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851C" w14:textId="77777777" w:rsidR="00507C5C" w:rsidRDefault="00507C5C" w:rsidP="00E74D17">
      <w:pPr>
        <w:tabs>
          <w:tab w:val="left" w:pos="7995"/>
        </w:tabs>
        <w:spacing w:after="168" w:line="259" w:lineRule="auto"/>
        <w:ind w:right="0"/>
        <w:jc w:val="left"/>
        <w:rPr>
          <w:b/>
        </w:rPr>
      </w:pPr>
    </w:p>
    <w:p w14:paraId="3A9C7786" w14:textId="5F53B228" w:rsidR="00507C5C" w:rsidRPr="00E74D17" w:rsidRDefault="00E74D17" w:rsidP="00E74D17">
      <w:pPr>
        <w:spacing w:line="252" w:lineRule="auto"/>
        <w:jc w:val="center"/>
        <w:rPr>
          <w:color w:val="002060"/>
        </w:rPr>
      </w:pPr>
      <w:r w:rsidRPr="00C77D22">
        <w:rPr>
          <w:b/>
          <w:noProof/>
          <w:sz w:val="24"/>
          <w:szCs w:val="24"/>
        </w:rPr>
        <w:drawing>
          <wp:inline distT="0" distB="0" distL="0" distR="0" wp14:anchorId="09339660" wp14:editId="45D3AB25">
            <wp:extent cx="1104900" cy="1259973"/>
            <wp:effectExtent l="0" t="0" r="0" b="0"/>
            <wp:docPr id="2" name="Picture 2" descr="C:\Users\16569\AppData\Local\Microsoft\Windows\Temporary Internet Files\Content.Outlook\LFZUEWX9\Derbys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569\AppData\Local\Microsoft\Windows\Temporary Internet Files\Content.Outlook\LFZUEWX9\Derbyshi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8978" cy="1264623"/>
                    </a:xfrm>
                    <a:prstGeom prst="rect">
                      <a:avLst/>
                    </a:prstGeom>
                    <a:noFill/>
                    <a:ln>
                      <a:noFill/>
                    </a:ln>
                  </pic:spPr>
                </pic:pic>
              </a:graphicData>
            </a:graphic>
          </wp:inline>
        </w:drawing>
      </w:r>
      <w:r w:rsidRPr="00C77D22">
        <w:rPr>
          <w:b/>
          <w:noProof/>
          <w:sz w:val="24"/>
          <w:szCs w:val="24"/>
        </w:rPr>
        <w:drawing>
          <wp:inline distT="0" distB="0" distL="0" distR="0" wp14:anchorId="35766FB5" wp14:editId="75973B87">
            <wp:extent cx="1038225" cy="1197499"/>
            <wp:effectExtent l="0" t="0" r="0" b="0"/>
            <wp:docPr id="7" name="Picture 7" descr="C:\Users\16569\AppData\Local\Microsoft\Windows\Temporary Internet Files\Content.Outlook\LFZUEWX9\Leicestersh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6569\AppData\Local\Microsoft\Windows\Temporary Internet Files\Content.Outlook\LFZUEWX9\Leicestershi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355" cy="1199956"/>
                    </a:xfrm>
                    <a:prstGeom prst="rect">
                      <a:avLst/>
                    </a:prstGeom>
                    <a:noFill/>
                    <a:ln>
                      <a:noFill/>
                    </a:ln>
                  </pic:spPr>
                </pic:pic>
              </a:graphicData>
            </a:graphic>
          </wp:inline>
        </w:drawing>
      </w:r>
      <w:r w:rsidR="00D544E3">
        <w:rPr>
          <w:noProof/>
        </w:rPr>
        <w:drawing>
          <wp:inline distT="0" distB="0" distL="0" distR="0" wp14:anchorId="63F0111F" wp14:editId="2F047E19">
            <wp:extent cx="1248292" cy="1256306"/>
            <wp:effectExtent l="0" t="0" r="9525" b="1270"/>
            <wp:docPr id="141696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912" cy="1277058"/>
                    </a:xfrm>
                    <a:prstGeom prst="rect">
                      <a:avLst/>
                    </a:prstGeom>
                    <a:noFill/>
                    <a:ln>
                      <a:noFill/>
                    </a:ln>
                  </pic:spPr>
                </pic:pic>
              </a:graphicData>
            </a:graphic>
          </wp:inline>
        </w:drawing>
      </w:r>
      <w:r>
        <w:rPr>
          <w:b/>
          <w:noProof/>
          <w:sz w:val="24"/>
          <w:szCs w:val="24"/>
        </w:rPr>
        <w:drawing>
          <wp:inline distT="0" distB="0" distL="0" distR="0" wp14:anchorId="6DFD6F40" wp14:editId="2EA1CE6E">
            <wp:extent cx="914400" cy="1219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952805" cy="1270214"/>
                    </a:xfrm>
                    <a:prstGeom prst="rect">
                      <a:avLst/>
                    </a:prstGeom>
                  </pic:spPr>
                </pic:pic>
              </a:graphicData>
            </a:graphic>
          </wp:inline>
        </w:drawing>
      </w:r>
    </w:p>
    <w:p w14:paraId="2CC631FB" w14:textId="77777777" w:rsidR="00507C5C" w:rsidRDefault="00507C5C" w:rsidP="00507C5C">
      <w:pPr>
        <w:tabs>
          <w:tab w:val="left" w:pos="7995"/>
        </w:tabs>
        <w:spacing w:after="168" w:line="259" w:lineRule="auto"/>
        <w:ind w:left="1610" w:right="0" w:firstLine="0"/>
        <w:jc w:val="left"/>
      </w:pPr>
    </w:p>
    <w:p w14:paraId="666CD5CB" w14:textId="77777777" w:rsidR="002D46C6" w:rsidRDefault="009C16AC">
      <w:pPr>
        <w:spacing w:after="102" w:line="259" w:lineRule="auto"/>
        <w:ind w:right="10"/>
        <w:jc w:val="center"/>
      </w:pPr>
      <w:r>
        <w:rPr>
          <w:b/>
        </w:rPr>
        <w:t xml:space="preserve">Collaboration Agreement Summary </w:t>
      </w:r>
    </w:p>
    <w:p w14:paraId="7852BC9C" w14:textId="77777777" w:rsidR="002D46C6" w:rsidRDefault="009C16AC">
      <w:pPr>
        <w:spacing w:after="102" w:line="259" w:lineRule="auto"/>
        <w:jc w:val="center"/>
      </w:pPr>
      <w:r>
        <w:rPr>
          <w:b/>
        </w:rPr>
        <w:t xml:space="preserve">Digital Interview Recording (DIR) </w:t>
      </w:r>
    </w:p>
    <w:p w14:paraId="191AB425" w14:textId="77777777" w:rsidR="002D46C6" w:rsidRDefault="009C16AC">
      <w:pPr>
        <w:numPr>
          <w:ilvl w:val="0"/>
          <w:numId w:val="1"/>
        </w:numPr>
        <w:ind w:right="0" w:hanging="360"/>
      </w:pPr>
      <w:r>
        <w:t xml:space="preserve">A collaboration agreement to provide a single interoperable platform for the storage of digital evidence and sharing of police data across Derbyshire, Leicestershire, Nottinghamshire and Northamptonshire.   </w:t>
      </w:r>
    </w:p>
    <w:p w14:paraId="307DB281" w14:textId="77777777" w:rsidR="002D46C6" w:rsidRDefault="009C16AC">
      <w:pPr>
        <w:numPr>
          <w:ilvl w:val="0"/>
          <w:numId w:val="1"/>
        </w:numPr>
        <w:ind w:right="0" w:hanging="360"/>
      </w:pPr>
      <w:r>
        <w:t xml:space="preserve">In accordance with Section 23E of the Police Act 1996, this summary was prepared for publication on behalf of the Parties and contains summarised provisions in relation to scope and purpose, term, termination, direction and control, governance, funding and liabilities as deemed appropriate. </w:t>
      </w:r>
    </w:p>
    <w:p w14:paraId="6135C824" w14:textId="77777777" w:rsidR="002D46C6" w:rsidRDefault="009C16AC">
      <w:pPr>
        <w:numPr>
          <w:ilvl w:val="0"/>
          <w:numId w:val="1"/>
        </w:numPr>
        <w:ind w:right="0" w:hanging="360"/>
      </w:pPr>
      <w:r>
        <w:t xml:space="preserve">The Parties to this agreement are: </w:t>
      </w:r>
    </w:p>
    <w:p w14:paraId="674BFFA4" w14:textId="77777777" w:rsidR="002D46C6" w:rsidRDefault="009C16AC">
      <w:pPr>
        <w:numPr>
          <w:ilvl w:val="1"/>
          <w:numId w:val="1"/>
        </w:numPr>
        <w:ind w:right="0" w:hanging="648"/>
      </w:pPr>
      <w:r>
        <w:t xml:space="preserve">The Police and Crime Commissioner for Derbyshire </w:t>
      </w:r>
    </w:p>
    <w:p w14:paraId="699B2C5D" w14:textId="77777777" w:rsidR="002D46C6" w:rsidRDefault="009C16AC">
      <w:pPr>
        <w:numPr>
          <w:ilvl w:val="1"/>
          <w:numId w:val="1"/>
        </w:numPr>
        <w:ind w:right="0" w:hanging="648"/>
      </w:pPr>
      <w:r>
        <w:t xml:space="preserve">The Police and Crime Commissioner for Leicestershire </w:t>
      </w:r>
    </w:p>
    <w:p w14:paraId="0101DA4F" w14:textId="77777777" w:rsidR="002D46C6" w:rsidRDefault="009C16AC">
      <w:pPr>
        <w:numPr>
          <w:ilvl w:val="1"/>
          <w:numId w:val="1"/>
        </w:numPr>
        <w:ind w:right="0" w:hanging="648"/>
      </w:pPr>
      <w:r>
        <w:t xml:space="preserve">The Police and Crime Commissioner for Northamptonshire  </w:t>
      </w:r>
    </w:p>
    <w:p w14:paraId="3F20B91A" w14:textId="77777777" w:rsidR="002D46C6" w:rsidRDefault="009C16AC">
      <w:pPr>
        <w:numPr>
          <w:ilvl w:val="1"/>
          <w:numId w:val="1"/>
        </w:numPr>
        <w:ind w:right="0" w:hanging="648"/>
      </w:pPr>
      <w:r>
        <w:t xml:space="preserve">The Police and Crime Commissioner for Nottinghamshire  </w:t>
      </w:r>
    </w:p>
    <w:p w14:paraId="656A0152" w14:textId="77777777" w:rsidR="002D46C6" w:rsidRDefault="009C16AC">
      <w:pPr>
        <w:numPr>
          <w:ilvl w:val="1"/>
          <w:numId w:val="1"/>
        </w:numPr>
        <w:ind w:right="0" w:hanging="648"/>
      </w:pPr>
      <w:r>
        <w:t xml:space="preserve">The Chief Constable of Derbyshire Constabulary  </w:t>
      </w:r>
    </w:p>
    <w:p w14:paraId="2EC19B27" w14:textId="77777777" w:rsidR="002D46C6" w:rsidRDefault="009C16AC">
      <w:pPr>
        <w:numPr>
          <w:ilvl w:val="1"/>
          <w:numId w:val="1"/>
        </w:numPr>
        <w:ind w:right="0" w:hanging="648"/>
      </w:pPr>
      <w:r>
        <w:t xml:space="preserve">The Chief Constable of Leicestershire Police </w:t>
      </w:r>
    </w:p>
    <w:p w14:paraId="546A0461" w14:textId="77777777" w:rsidR="002D46C6" w:rsidRDefault="009C16AC">
      <w:pPr>
        <w:numPr>
          <w:ilvl w:val="1"/>
          <w:numId w:val="1"/>
        </w:numPr>
        <w:ind w:right="0" w:hanging="648"/>
      </w:pPr>
      <w:r>
        <w:t xml:space="preserve">The Chief Constable of Northamptonshire Police  </w:t>
      </w:r>
    </w:p>
    <w:p w14:paraId="0236D595" w14:textId="77777777" w:rsidR="002D46C6" w:rsidRDefault="009C16AC">
      <w:pPr>
        <w:numPr>
          <w:ilvl w:val="1"/>
          <w:numId w:val="1"/>
        </w:numPr>
        <w:spacing w:after="144"/>
        <w:ind w:right="0" w:hanging="648"/>
      </w:pPr>
      <w:r>
        <w:t xml:space="preserve">The Chief Constable of Nottinghamshire Police  </w:t>
      </w:r>
    </w:p>
    <w:p w14:paraId="2C32D62C" w14:textId="60B4C8DF" w:rsidR="009C16AC" w:rsidRDefault="009C16AC" w:rsidP="00A642DC">
      <w:pPr>
        <w:numPr>
          <w:ilvl w:val="0"/>
          <w:numId w:val="1"/>
        </w:numPr>
        <w:ind w:right="0" w:hanging="360"/>
      </w:pPr>
      <w:r>
        <w:t xml:space="preserve">This agreement </w:t>
      </w:r>
      <w:r w:rsidR="00D33641">
        <w:t xml:space="preserve">replaces an earlier agreement for the same collaboration unit. This replacement agreement shall take effect from </w:t>
      </w:r>
      <w:r w:rsidR="00F32024">
        <w:t>28</w:t>
      </w:r>
      <w:r w:rsidR="00F32024" w:rsidRPr="00F32024">
        <w:rPr>
          <w:vertAlign w:val="superscript"/>
        </w:rPr>
        <w:t>th</w:t>
      </w:r>
      <w:r w:rsidR="00F32024">
        <w:t xml:space="preserve"> July 2023 </w:t>
      </w:r>
      <w:r w:rsidR="00D33641">
        <w:t>and shall continue in force until such time as it is terminated in accordance with its terms.</w:t>
      </w:r>
    </w:p>
    <w:p w14:paraId="1A8AE6A5" w14:textId="77777777" w:rsidR="00833BC2" w:rsidRDefault="009C16AC">
      <w:pPr>
        <w:numPr>
          <w:ilvl w:val="0"/>
          <w:numId w:val="1"/>
        </w:numPr>
        <w:ind w:right="0" w:hanging="360"/>
      </w:pPr>
      <w:r>
        <w:t>The Chief Constable and Police and Crime Commissioner of a collaborating force may withdraw from this collaboration</w:t>
      </w:r>
      <w:r w:rsidR="00833BC2">
        <w:t>:</w:t>
      </w:r>
    </w:p>
    <w:p w14:paraId="4E18E9C4" w14:textId="457B71D5" w:rsidR="002D46C6" w:rsidRDefault="009C16AC" w:rsidP="00833BC2">
      <w:pPr>
        <w:pStyle w:val="ListParagraph"/>
        <w:numPr>
          <w:ilvl w:val="0"/>
          <w:numId w:val="4"/>
        </w:numPr>
        <w:ind w:right="0"/>
      </w:pPr>
      <w:r>
        <w:t>upon twelve months’ written notice to the other Parties</w:t>
      </w:r>
      <w:r w:rsidR="00647A13">
        <w:t xml:space="preserve"> to expire on the 27</w:t>
      </w:r>
      <w:r w:rsidR="00647A13" w:rsidRPr="00647A13">
        <w:rPr>
          <w:vertAlign w:val="superscript"/>
        </w:rPr>
        <w:t>th</w:t>
      </w:r>
      <w:r w:rsidR="00647A13">
        <w:t xml:space="preserve"> July 2025</w:t>
      </w:r>
      <w:r w:rsidR="00AC3E02">
        <w:t xml:space="preserve"> or </w:t>
      </w:r>
    </w:p>
    <w:p w14:paraId="65F1D008" w14:textId="3D4C366B" w:rsidR="00AC3E02" w:rsidRDefault="00AC3E02" w:rsidP="00833BC2">
      <w:pPr>
        <w:pStyle w:val="ListParagraph"/>
        <w:numPr>
          <w:ilvl w:val="0"/>
          <w:numId w:val="4"/>
        </w:numPr>
        <w:ind w:right="0"/>
      </w:pPr>
      <w:r>
        <w:t>from the</w:t>
      </w:r>
      <w:r w:rsidR="005D3CDF">
        <w:t xml:space="preserve"> 27</w:t>
      </w:r>
      <w:r w:rsidR="005D3CDF" w:rsidRPr="005D3CDF">
        <w:rPr>
          <w:vertAlign w:val="superscript"/>
        </w:rPr>
        <w:t>th</w:t>
      </w:r>
      <w:r w:rsidR="005D3CDF">
        <w:t xml:space="preserve"> July 2025 </w:t>
      </w:r>
      <w:r w:rsidR="00F8436E">
        <w:t xml:space="preserve">onwards by giving not less than 24 months’ written notice to </w:t>
      </w:r>
      <w:r w:rsidR="006B2B1B">
        <w:t>the other Part</w:t>
      </w:r>
      <w:r w:rsidR="00EA2E8E">
        <w:t>y/i</w:t>
      </w:r>
      <w:r w:rsidR="006B2B1B">
        <w:t xml:space="preserve">es to this Agreement.  </w:t>
      </w:r>
    </w:p>
    <w:p w14:paraId="2CCCE1EE" w14:textId="77777777" w:rsidR="002D46C6" w:rsidRDefault="009C16AC">
      <w:pPr>
        <w:numPr>
          <w:ilvl w:val="0"/>
          <w:numId w:val="1"/>
        </w:numPr>
        <w:ind w:right="0" w:hanging="360"/>
      </w:pPr>
      <w:r>
        <w:t xml:space="preserve">The Police and Crime Commissioners for each force shall be responsible for the governance of this collaboration and for holding to account the relevant Chief Constable for the discharge of functions by anyone who is acting under the terms of this collaboration agreement.  </w:t>
      </w:r>
    </w:p>
    <w:p w14:paraId="4B043AEE" w14:textId="77777777" w:rsidR="002D46C6" w:rsidRDefault="009C16AC">
      <w:pPr>
        <w:numPr>
          <w:ilvl w:val="0"/>
          <w:numId w:val="1"/>
        </w:numPr>
        <w:ind w:right="0" w:hanging="360"/>
      </w:pPr>
      <w:r>
        <w:t xml:space="preserve">The Parties agree there shall be a DIR Steering Group which shall consist of: </w:t>
      </w:r>
    </w:p>
    <w:p w14:paraId="069888AD" w14:textId="77777777" w:rsidR="00FB70A7" w:rsidRDefault="00FB70A7" w:rsidP="00FB70A7">
      <w:pPr>
        <w:numPr>
          <w:ilvl w:val="2"/>
          <w:numId w:val="3"/>
        </w:numPr>
        <w:ind w:right="0"/>
      </w:pPr>
      <w:r>
        <w:t>the ACC – Crime and Specialist Operations from Nottinghamshire Police</w:t>
      </w:r>
    </w:p>
    <w:p w14:paraId="24C0131D" w14:textId="77777777" w:rsidR="00FB70A7" w:rsidRDefault="00FB70A7" w:rsidP="00FB70A7">
      <w:pPr>
        <w:numPr>
          <w:ilvl w:val="2"/>
          <w:numId w:val="3"/>
        </w:numPr>
        <w:ind w:right="0"/>
      </w:pPr>
      <w:r>
        <w:t>the Criminal Justice Unit Manager from Nottinghamshire Police; and</w:t>
      </w:r>
    </w:p>
    <w:p w14:paraId="261D4B8E" w14:textId="77777777" w:rsidR="00AA7702" w:rsidRDefault="00FB70A7" w:rsidP="00FB70A7">
      <w:pPr>
        <w:numPr>
          <w:ilvl w:val="2"/>
          <w:numId w:val="3"/>
        </w:numPr>
        <w:ind w:right="0"/>
      </w:pPr>
      <w:r>
        <w:t xml:space="preserve">the Justice Department Crime and Justice Manager from Northamptonshire </w:t>
      </w:r>
      <w:r w:rsidR="00AA7702">
        <w:t xml:space="preserve">   </w:t>
      </w:r>
    </w:p>
    <w:p w14:paraId="77AA1733" w14:textId="00466605" w:rsidR="00FB70A7" w:rsidRDefault="00AA7702" w:rsidP="00AA7702">
      <w:pPr>
        <w:ind w:left="1441" w:right="0" w:firstLine="0"/>
      </w:pPr>
      <w:r>
        <w:t xml:space="preserve">             </w:t>
      </w:r>
      <w:r w:rsidR="00FB70A7">
        <w:t>Police; and</w:t>
      </w:r>
    </w:p>
    <w:p w14:paraId="5348ED4C" w14:textId="77777777" w:rsidR="00FB70A7" w:rsidRDefault="00FB70A7" w:rsidP="00FB70A7">
      <w:pPr>
        <w:numPr>
          <w:ilvl w:val="2"/>
          <w:numId w:val="3"/>
        </w:numPr>
        <w:ind w:right="0"/>
      </w:pPr>
      <w:r>
        <w:t>the Criminal Justice Unit Manager from Derbyshire Constabulary; and</w:t>
      </w:r>
    </w:p>
    <w:p w14:paraId="2FC45A7F" w14:textId="77777777" w:rsidR="00FB70A7" w:rsidRDefault="00FB70A7" w:rsidP="00FB70A7">
      <w:pPr>
        <w:numPr>
          <w:ilvl w:val="2"/>
          <w:numId w:val="3"/>
        </w:numPr>
        <w:ind w:right="0"/>
      </w:pPr>
      <w:r>
        <w:t xml:space="preserve">the Criminal Justice Unit Manager from Leicestershire Police. </w:t>
      </w:r>
    </w:p>
    <w:p w14:paraId="15B9F139" w14:textId="77777777" w:rsidR="00496489" w:rsidRDefault="00FB70A7" w:rsidP="00FB70A7">
      <w:pPr>
        <w:numPr>
          <w:ilvl w:val="2"/>
          <w:numId w:val="3"/>
        </w:numPr>
        <w:ind w:right="0"/>
      </w:pPr>
      <w:r>
        <w:t xml:space="preserve">a representative from the Information Management team from each of the </w:t>
      </w:r>
      <w:r w:rsidR="00AA7702">
        <w:t xml:space="preserve">       </w:t>
      </w:r>
      <w:r w:rsidR="00496489">
        <w:t xml:space="preserve">     </w:t>
      </w:r>
    </w:p>
    <w:p w14:paraId="183A56E2" w14:textId="635CECD3" w:rsidR="00496489" w:rsidRDefault="00496489" w:rsidP="00496489">
      <w:pPr>
        <w:ind w:left="1441" w:right="0" w:firstLine="0"/>
      </w:pPr>
      <w:r>
        <w:t xml:space="preserve">             </w:t>
      </w:r>
      <w:r w:rsidR="00FB70A7">
        <w:t xml:space="preserve">Parties; </w:t>
      </w:r>
    </w:p>
    <w:p w14:paraId="32B78781" w14:textId="77777777" w:rsidR="00496489" w:rsidRDefault="00FB70A7" w:rsidP="00FB70A7">
      <w:pPr>
        <w:numPr>
          <w:ilvl w:val="2"/>
          <w:numId w:val="3"/>
        </w:numPr>
        <w:ind w:right="0"/>
      </w:pPr>
      <w:r>
        <w:lastRenderedPageBreak/>
        <w:t xml:space="preserve">a representative from the Business Continuity team from each of the Parties; </w:t>
      </w:r>
      <w:r w:rsidR="00496489">
        <w:t xml:space="preserve">   </w:t>
      </w:r>
    </w:p>
    <w:p w14:paraId="4C76AA43" w14:textId="45EE951B" w:rsidR="00FB70A7" w:rsidRDefault="00496489" w:rsidP="00496489">
      <w:pPr>
        <w:ind w:left="1441" w:right="0" w:firstLine="0"/>
      </w:pPr>
      <w:r>
        <w:t xml:space="preserve">             </w:t>
      </w:r>
      <w:r w:rsidR="00FB70A7">
        <w:t xml:space="preserve">and </w:t>
      </w:r>
    </w:p>
    <w:p w14:paraId="0A1DC3A7" w14:textId="77777777" w:rsidR="00496489" w:rsidRDefault="00FB70A7" w:rsidP="00FB70A7">
      <w:pPr>
        <w:numPr>
          <w:ilvl w:val="2"/>
          <w:numId w:val="3"/>
        </w:numPr>
        <w:ind w:right="0"/>
      </w:pPr>
      <w:r>
        <w:t xml:space="preserve">a representative from the Information Technology team from each of the </w:t>
      </w:r>
      <w:r w:rsidR="00496489">
        <w:t xml:space="preserve">     </w:t>
      </w:r>
    </w:p>
    <w:p w14:paraId="7F6EAECB" w14:textId="3C14EEE6" w:rsidR="00FB70A7" w:rsidRDefault="00FB70A7" w:rsidP="00496489">
      <w:pPr>
        <w:ind w:left="1441" w:right="0" w:firstLine="0"/>
      </w:pPr>
      <w:r>
        <w:t xml:space="preserve">Parties.   </w:t>
      </w:r>
    </w:p>
    <w:p w14:paraId="7C55A3A2" w14:textId="0B84E4BF" w:rsidR="002D46C6" w:rsidRDefault="002D46C6" w:rsidP="00803739">
      <w:pPr>
        <w:ind w:left="1431" w:right="0" w:firstLine="0"/>
      </w:pPr>
    </w:p>
    <w:p w14:paraId="4DB27566" w14:textId="77777777" w:rsidR="002D46C6" w:rsidRDefault="009C16AC">
      <w:pPr>
        <w:numPr>
          <w:ilvl w:val="0"/>
          <w:numId w:val="1"/>
        </w:numPr>
        <w:ind w:right="0" w:hanging="360"/>
      </w:pPr>
      <w:r>
        <w:t xml:space="preserve">The DIR Steering Group will be responsible for the organisation, direction and management of the DIR and will act in accordance with its agreed terms of reference.  </w:t>
      </w:r>
    </w:p>
    <w:p w14:paraId="524E9B5A" w14:textId="77777777" w:rsidR="002D46C6" w:rsidRDefault="009C16AC">
      <w:pPr>
        <w:numPr>
          <w:ilvl w:val="0"/>
          <w:numId w:val="1"/>
        </w:numPr>
        <w:ind w:right="0" w:hanging="360"/>
      </w:pPr>
      <w:r>
        <w:t xml:space="preserve">The Parties agree that the DIR will be funded by financial contributions from the collaborating Police and Crime Commissioners, such financial contributions being set out in the collaboration agreement. </w:t>
      </w:r>
    </w:p>
    <w:p w14:paraId="2CAAA89C" w14:textId="3107665C" w:rsidR="002D46C6" w:rsidRDefault="009C16AC">
      <w:pPr>
        <w:numPr>
          <w:ilvl w:val="0"/>
          <w:numId w:val="1"/>
        </w:numPr>
        <w:ind w:right="0" w:hanging="360"/>
      </w:pPr>
      <w:r>
        <w:t xml:space="preserve">The </w:t>
      </w:r>
      <w:r w:rsidR="000E40B5">
        <w:t>continuance</w:t>
      </w:r>
      <w:r>
        <w:t xml:space="preserve"> of the DIR does not involve the provision of staff or officers to another force and all police staff supporting the DIR will remain employees of the Chief Constable of their home Force and the Chief Constables retain direction and control for their respective employees and police officers using or accessing the DIR. </w:t>
      </w:r>
    </w:p>
    <w:p w14:paraId="2A132524" w14:textId="77777777" w:rsidR="002D46C6" w:rsidRDefault="009C16AC">
      <w:pPr>
        <w:numPr>
          <w:ilvl w:val="0"/>
          <w:numId w:val="1"/>
        </w:numPr>
        <w:ind w:right="0" w:hanging="360"/>
      </w:pPr>
      <w:r>
        <w:t xml:space="preserve">Each Party to this agreement agrees to comply with their respective obligations relating to information assurance, freedom of information, confidentially, data protection, data security and risk management under any relevant regional agreement. </w:t>
      </w:r>
    </w:p>
    <w:p w14:paraId="3B849FF5" w14:textId="77777777" w:rsidR="002D46C6" w:rsidRDefault="009C16AC">
      <w:pPr>
        <w:numPr>
          <w:ilvl w:val="0"/>
          <w:numId w:val="1"/>
        </w:numPr>
        <w:ind w:right="0" w:hanging="360"/>
      </w:pPr>
      <w:r>
        <w:t xml:space="preserve">The provisions listed in paragraph 13 are contained within this agreement but their detailed publication is not deemed appropriate as either: </w:t>
      </w:r>
    </w:p>
    <w:p w14:paraId="69F95796" w14:textId="77777777" w:rsidR="002D46C6" w:rsidRDefault="009C16AC">
      <w:pPr>
        <w:numPr>
          <w:ilvl w:val="2"/>
          <w:numId w:val="2"/>
        </w:numPr>
        <w:ind w:right="0" w:hanging="360"/>
      </w:pPr>
      <w:r>
        <w:t xml:space="preserve">they are merely standard boiler plate clauses and are not considered controversial in any way; or </w:t>
      </w:r>
    </w:p>
    <w:p w14:paraId="1DA210AD" w14:textId="77777777" w:rsidR="002D46C6" w:rsidRDefault="009C16AC">
      <w:pPr>
        <w:numPr>
          <w:ilvl w:val="2"/>
          <w:numId w:val="2"/>
        </w:numPr>
        <w:ind w:right="0" w:hanging="360"/>
      </w:pPr>
      <w:r>
        <w:t xml:space="preserve">they contain sensitive operational or commercial information which it is not considered in the public interest to disclose. </w:t>
      </w:r>
    </w:p>
    <w:p w14:paraId="6D668800" w14:textId="77777777" w:rsidR="002D46C6" w:rsidRDefault="002D46C6">
      <w:pPr>
        <w:sectPr w:rsidR="002D46C6">
          <w:pgSz w:w="11904" w:h="16838"/>
          <w:pgMar w:top="566" w:right="1429" w:bottom="1537" w:left="1440" w:header="720" w:footer="720" w:gutter="0"/>
          <w:cols w:space="720"/>
        </w:sectPr>
      </w:pPr>
    </w:p>
    <w:p w14:paraId="117C48F6" w14:textId="77777777" w:rsidR="002D46C6" w:rsidRDefault="009C16AC">
      <w:pPr>
        <w:numPr>
          <w:ilvl w:val="0"/>
          <w:numId w:val="1"/>
        </w:numPr>
        <w:ind w:right="0" w:hanging="360"/>
      </w:pPr>
      <w:r>
        <w:t xml:space="preserve">List of other provisions: </w:t>
      </w:r>
    </w:p>
    <w:p w14:paraId="6807BAA4" w14:textId="77777777" w:rsidR="002D46C6" w:rsidRDefault="009C16AC">
      <w:pPr>
        <w:spacing w:after="9"/>
        <w:ind w:left="731" w:right="0"/>
      </w:pPr>
      <w:r>
        <w:t xml:space="preserve">Introduction and Legal Context </w:t>
      </w:r>
    </w:p>
    <w:p w14:paraId="0B90050A" w14:textId="77777777" w:rsidR="002D46C6" w:rsidRDefault="009C16AC">
      <w:pPr>
        <w:spacing w:after="9"/>
        <w:ind w:left="731" w:right="0"/>
      </w:pPr>
      <w:r>
        <w:t xml:space="preserve">Definitions and Interpretations </w:t>
      </w:r>
    </w:p>
    <w:p w14:paraId="2F1E13D8" w14:textId="77777777" w:rsidR="002D46C6" w:rsidRDefault="009C16AC">
      <w:pPr>
        <w:spacing w:after="9"/>
        <w:ind w:left="731" w:right="0"/>
      </w:pPr>
      <w:r>
        <w:t xml:space="preserve">Audit and Inspection </w:t>
      </w:r>
    </w:p>
    <w:p w14:paraId="2FEC1CB0" w14:textId="77777777" w:rsidR="002D46C6" w:rsidRDefault="009C16AC">
      <w:pPr>
        <w:spacing w:after="9"/>
        <w:ind w:left="731" w:right="0"/>
      </w:pPr>
      <w:r>
        <w:t xml:space="preserve">Publicity  </w:t>
      </w:r>
    </w:p>
    <w:p w14:paraId="10154FE7" w14:textId="77777777" w:rsidR="002D46C6" w:rsidRDefault="009C16AC">
      <w:pPr>
        <w:spacing w:after="0"/>
        <w:ind w:left="731" w:right="0"/>
      </w:pPr>
      <w:r>
        <w:t xml:space="preserve">Common Policies and Procedures Procurement, Facilities, Services, Equipment and Premises </w:t>
      </w:r>
    </w:p>
    <w:p w14:paraId="1CA6FABB" w14:textId="77777777" w:rsidR="002D46C6" w:rsidRDefault="009C16AC">
      <w:pPr>
        <w:spacing w:after="9"/>
        <w:ind w:left="731" w:right="0"/>
      </w:pPr>
      <w:r>
        <w:t xml:space="preserve">Insurance </w:t>
      </w:r>
    </w:p>
    <w:p w14:paraId="4CED990C" w14:textId="77777777" w:rsidR="002D46C6" w:rsidRDefault="009C16AC">
      <w:pPr>
        <w:spacing w:after="9"/>
        <w:ind w:left="731" w:right="0"/>
      </w:pPr>
      <w:r>
        <w:t xml:space="preserve">Liabilities &amp; indemnities </w:t>
      </w:r>
    </w:p>
    <w:p w14:paraId="52153547" w14:textId="77777777" w:rsidR="002D46C6" w:rsidRDefault="009C16AC">
      <w:pPr>
        <w:spacing w:after="9"/>
        <w:ind w:left="731" w:right="0"/>
      </w:pPr>
      <w:r>
        <w:t xml:space="preserve">Support and provision of additional services </w:t>
      </w:r>
    </w:p>
    <w:p w14:paraId="12A9CF6B" w14:textId="77777777" w:rsidR="002D46C6" w:rsidRDefault="009C16AC">
      <w:pPr>
        <w:spacing w:after="9"/>
        <w:ind w:left="731" w:right="0"/>
      </w:pPr>
      <w:r>
        <w:t xml:space="preserve">Notices </w:t>
      </w:r>
    </w:p>
    <w:p w14:paraId="1787018F" w14:textId="77777777" w:rsidR="002D46C6" w:rsidRDefault="009C16AC">
      <w:pPr>
        <w:spacing w:after="9918" w:line="259" w:lineRule="auto"/>
        <w:ind w:left="0" w:right="0" w:firstLine="0"/>
        <w:jc w:val="left"/>
      </w:pPr>
      <w:r>
        <w:t xml:space="preserve"> </w:t>
      </w:r>
    </w:p>
    <w:p w14:paraId="6AB8B22E" w14:textId="77777777" w:rsidR="002D46C6" w:rsidRDefault="009C16AC">
      <w:pPr>
        <w:spacing w:after="9"/>
        <w:ind w:left="-5" w:right="0"/>
      </w:pPr>
      <w:r>
        <w:t xml:space="preserve">Review and Variation  </w:t>
      </w:r>
    </w:p>
    <w:p w14:paraId="4A98919C" w14:textId="77777777" w:rsidR="002D46C6" w:rsidRDefault="009C16AC">
      <w:pPr>
        <w:spacing w:after="9"/>
        <w:ind w:left="-5" w:right="0"/>
      </w:pPr>
      <w:r>
        <w:t xml:space="preserve">Consequences of Termination </w:t>
      </w:r>
    </w:p>
    <w:p w14:paraId="5A16F406" w14:textId="77777777" w:rsidR="002D46C6" w:rsidRDefault="009C16AC">
      <w:pPr>
        <w:spacing w:after="9"/>
        <w:ind w:left="-5" w:right="0"/>
      </w:pPr>
      <w:r>
        <w:t xml:space="preserve">Public Interest Disclosures  </w:t>
      </w:r>
    </w:p>
    <w:p w14:paraId="3D9C68AA" w14:textId="77777777" w:rsidR="002D46C6" w:rsidRDefault="009C16AC">
      <w:pPr>
        <w:spacing w:after="9"/>
        <w:ind w:left="-5" w:right="0"/>
      </w:pPr>
      <w:r>
        <w:t xml:space="preserve">Disputes and Arbitration  </w:t>
      </w:r>
    </w:p>
    <w:p w14:paraId="34681D79" w14:textId="77777777" w:rsidR="002D46C6" w:rsidRDefault="009C16AC">
      <w:pPr>
        <w:spacing w:after="9"/>
        <w:ind w:left="-5" w:right="0"/>
      </w:pPr>
      <w:r>
        <w:t xml:space="preserve">Assignment  </w:t>
      </w:r>
    </w:p>
    <w:p w14:paraId="193F6B06" w14:textId="77777777" w:rsidR="002D46C6" w:rsidRDefault="009C16AC">
      <w:pPr>
        <w:spacing w:after="0"/>
        <w:ind w:left="-5" w:right="0"/>
      </w:pPr>
      <w:r>
        <w:t xml:space="preserve">Illegal/unenforceable provisions Waiver of rights  Entire Agreement  </w:t>
      </w:r>
    </w:p>
    <w:p w14:paraId="30F98445" w14:textId="77777777" w:rsidR="002D46C6" w:rsidRDefault="009C16AC">
      <w:pPr>
        <w:spacing w:after="9"/>
        <w:ind w:left="-5" w:right="0"/>
      </w:pPr>
      <w:r>
        <w:t xml:space="preserve">Third Parties </w:t>
      </w:r>
    </w:p>
    <w:p w14:paraId="6F5422A8" w14:textId="77777777" w:rsidR="002D46C6" w:rsidRDefault="009C16AC">
      <w:pPr>
        <w:spacing w:after="9"/>
        <w:ind w:left="-5" w:right="0"/>
      </w:pPr>
      <w:r>
        <w:t xml:space="preserve">Further Assurances </w:t>
      </w:r>
    </w:p>
    <w:p w14:paraId="09C26DD6" w14:textId="77777777" w:rsidR="002D46C6" w:rsidRDefault="009C16AC">
      <w:pPr>
        <w:spacing w:after="9"/>
        <w:ind w:left="-5" w:right="0"/>
      </w:pPr>
      <w:r>
        <w:t xml:space="preserve">Governing Law </w:t>
      </w:r>
    </w:p>
    <w:sectPr w:rsidR="002D46C6">
      <w:type w:val="continuous"/>
      <w:pgSz w:w="11904" w:h="16838"/>
      <w:pgMar w:top="1440" w:right="1438" w:bottom="1440" w:left="1440" w:header="720" w:footer="720" w:gutter="0"/>
      <w:cols w:num="2" w:space="720" w:equalWidth="0">
        <w:col w:w="4895" w:space="163"/>
        <w:col w:w="39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68E8"/>
    <w:multiLevelType w:val="hybridMultilevel"/>
    <w:tmpl w:val="58CCE0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E50A3"/>
    <w:multiLevelType w:val="hybridMultilevel"/>
    <w:tmpl w:val="83C0F624"/>
    <w:lvl w:ilvl="0" w:tplc="5EFE947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FED768">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F0A7FC">
      <w:start w:val="1"/>
      <w:numFmt w:val="lowerLetter"/>
      <w:lvlRestart w:val="0"/>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580894">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060886">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8E6126">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50C02E">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3E8C10">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A640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FE3AC2"/>
    <w:multiLevelType w:val="hybridMultilevel"/>
    <w:tmpl w:val="BB986012"/>
    <w:lvl w:ilvl="0" w:tplc="03D07D4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8BD1A">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CC3A6">
      <w:start w:val="1"/>
      <w:numFmt w:val="lowerLetter"/>
      <w:lvlRestart w:val="0"/>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E45782">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8C888">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56E1BC">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E03224">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8A3B96">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2A40E">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34664A"/>
    <w:multiLevelType w:val="hybridMultilevel"/>
    <w:tmpl w:val="DAFA2BA4"/>
    <w:lvl w:ilvl="0" w:tplc="8B8E3A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AC142C">
      <w:start w:val="1"/>
      <w:numFmt w:val="lowerRoman"/>
      <w:lvlText w:val="%2."/>
      <w:lvlJc w:val="left"/>
      <w:pPr>
        <w:ind w:left="1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DCD782">
      <w:start w:val="1"/>
      <w:numFmt w:val="lowerRoman"/>
      <w:lvlText w:val="%3"/>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4287D2">
      <w:start w:val="1"/>
      <w:numFmt w:val="decimal"/>
      <w:lvlText w:val="%4"/>
      <w:lvlJc w:val="left"/>
      <w:pPr>
        <w:ind w:left="2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E7434">
      <w:start w:val="1"/>
      <w:numFmt w:val="lowerLetter"/>
      <w:lvlText w:val="%5"/>
      <w:lvlJc w:val="left"/>
      <w:pPr>
        <w:ind w:left="3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380264">
      <w:start w:val="1"/>
      <w:numFmt w:val="lowerRoman"/>
      <w:lvlText w:val="%6"/>
      <w:lvlJc w:val="left"/>
      <w:pPr>
        <w:ind w:left="3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6AC024">
      <w:start w:val="1"/>
      <w:numFmt w:val="decimal"/>
      <w:lvlText w:val="%7"/>
      <w:lvlJc w:val="left"/>
      <w:pPr>
        <w:ind w:left="4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F8209C">
      <w:start w:val="1"/>
      <w:numFmt w:val="lowerLetter"/>
      <w:lvlText w:val="%8"/>
      <w:lvlJc w:val="left"/>
      <w:pPr>
        <w:ind w:left="5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F09C4E">
      <w:start w:val="1"/>
      <w:numFmt w:val="lowerRoman"/>
      <w:lvlText w:val="%9"/>
      <w:lvlJc w:val="left"/>
      <w:pPr>
        <w:ind w:left="5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27305646">
    <w:abstractNumId w:val="3"/>
  </w:num>
  <w:num w:numId="2" w16cid:durableId="460459237">
    <w:abstractNumId w:val="2"/>
  </w:num>
  <w:num w:numId="3" w16cid:durableId="998189175">
    <w:abstractNumId w:val="1"/>
  </w:num>
  <w:num w:numId="4" w16cid:durableId="103076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6C6"/>
    <w:rsid w:val="00042513"/>
    <w:rsid w:val="000E40B5"/>
    <w:rsid w:val="002D46C6"/>
    <w:rsid w:val="0037332E"/>
    <w:rsid w:val="00496489"/>
    <w:rsid w:val="00507C5C"/>
    <w:rsid w:val="005D3CDF"/>
    <w:rsid w:val="00647A13"/>
    <w:rsid w:val="006B2B1B"/>
    <w:rsid w:val="00782F1C"/>
    <w:rsid w:val="00803739"/>
    <w:rsid w:val="00833BC2"/>
    <w:rsid w:val="009C16AC"/>
    <w:rsid w:val="00A642DC"/>
    <w:rsid w:val="00AA7702"/>
    <w:rsid w:val="00AC3E02"/>
    <w:rsid w:val="00D33641"/>
    <w:rsid w:val="00D544E3"/>
    <w:rsid w:val="00DF2993"/>
    <w:rsid w:val="00E74D17"/>
    <w:rsid w:val="00EA2E8E"/>
    <w:rsid w:val="00F32024"/>
    <w:rsid w:val="00F8436E"/>
    <w:rsid w:val="00FB7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BF99"/>
  <w15:docId w15:val="{D59194FA-4E9C-43A1-A437-3245FA11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8" w:lineRule="auto"/>
      <w:ind w:left="10"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Company>Derbyshire Constabulary</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Interview Recording</dc:title>
  <dc:subject/>
  <dc:creator>Lucy Boulton</dc:creator>
  <cp:keywords/>
  <cp:lastModifiedBy>Osborne Kate</cp:lastModifiedBy>
  <cp:revision>2</cp:revision>
  <dcterms:created xsi:type="dcterms:W3CDTF">2024-10-29T09:57:00Z</dcterms:created>
  <dcterms:modified xsi:type="dcterms:W3CDTF">2024-10-29T09:57:00Z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3e9faa-a556-4117-b0fa-d55c05913a89_Enabled">
    <vt:lpwstr>true</vt:lpwstr>
  </property>
  <property fmtid="{D5CDD505-2E9C-101B-9397-08002B2CF9AE}" pid="3" name="MSIP_Label_073e9faa-a556-4117-b0fa-d55c05913a89_SetDate">
    <vt:lpwstr>2024-10-28T15:18:37Z</vt:lpwstr>
  </property>
  <property fmtid="{D5CDD505-2E9C-101B-9397-08002B2CF9AE}" pid="4" name="MSIP_Label_073e9faa-a556-4117-b0fa-d55c05913a89_Method">
    <vt:lpwstr>Standard</vt:lpwstr>
  </property>
  <property fmtid="{D5CDD505-2E9C-101B-9397-08002B2CF9AE}" pid="5" name="MSIP_Label_073e9faa-a556-4117-b0fa-d55c05913a89_Name">
    <vt:lpwstr>OFFICIAL</vt:lpwstr>
  </property>
  <property fmtid="{D5CDD505-2E9C-101B-9397-08002B2CF9AE}" pid="6" name="MSIP_Label_073e9faa-a556-4117-b0fa-d55c05913a89_SiteId">
    <vt:lpwstr>ae0a022d-630d-4396-b8fb-58db3061b91b</vt:lpwstr>
  </property>
  <property fmtid="{D5CDD505-2E9C-101B-9397-08002B2CF9AE}" pid="7" name="MSIP_Label_073e9faa-a556-4117-b0fa-d55c05913a89_ActionId">
    <vt:lpwstr>3db5da68-7697-4e05-bf90-bef6c631e14d</vt:lpwstr>
  </property>
  <property fmtid="{D5CDD505-2E9C-101B-9397-08002B2CF9AE}" pid="8" name="MSIP_Label_073e9faa-a556-4117-b0fa-d55c05913a89_ContentBits">
    <vt:lpwstr>0</vt:lpwstr>
  </property>
  <property fmtid="{D5CDD505-2E9C-101B-9397-08002B2CF9AE}" pid="9" name="MSIP_Label_d9cd4a6a-7014-48d6-b119-9b8b87129a7e_Enabled">
    <vt:lpwstr>true</vt:lpwstr>
  </property>
  <property fmtid="{D5CDD505-2E9C-101B-9397-08002B2CF9AE}" pid="10" name="MSIP_Label_d9cd4a6a-7014-48d6-b119-9b8b87129a7e_SetDate">
    <vt:lpwstr>2024-10-29T09:57:32Z</vt:lpwstr>
  </property>
  <property fmtid="{D5CDD505-2E9C-101B-9397-08002B2CF9AE}" pid="11" name="MSIP_Label_d9cd4a6a-7014-48d6-b119-9b8b87129a7e_Method">
    <vt:lpwstr>Standard</vt:lpwstr>
  </property>
  <property fmtid="{D5CDD505-2E9C-101B-9397-08002B2CF9AE}" pid="12" name="MSIP_Label_d9cd4a6a-7014-48d6-b119-9b8b87129a7e_Name">
    <vt:lpwstr>d9cd4a6a-7014-48d6-b119-9b8b87129a7e</vt:lpwstr>
  </property>
  <property fmtid="{D5CDD505-2E9C-101B-9397-08002B2CF9AE}" pid="13" name="MSIP_Label_d9cd4a6a-7014-48d6-b119-9b8b87129a7e_SiteId">
    <vt:lpwstr>bf91f36f-ab89-4503-8c3f-04a029f837d3</vt:lpwstr>
  </property>
  <property fmtid="{D5CDD505-2E9C-101B-9397-08002B2CF9AE}" pid="14" name="MSIP_Label_d9cd4a6a-7014-48d6-b119-9b8b87129a7e_ActionId">
    <vt:lpwstr>21b99994-b328-4b7c-808c-bc86b1aa5d76</vt:lpwstr>
  </property>
  <property fmtid="{D5CDD505-2E9C-101B-9397-08002B2CF9AE}" pid="15" name="MSIP_Label_d9cd4a6a-7014-48d6-b119-9b8b87129a7e_ContentBits">
    <vt:lpwstr>0</vt:lpwstr>
  </property>
</Properties>
</file>