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7955" w14:textId="0328C7CA" w:rsidR="00C70428" w:rsidRDefault="00C70428" w:rsidP="00C70428">
      <w:pPr>
        <w:jc w:val="center"/>
        <w:rPr>
          <w:sz w:val="56"/>
          <w:szCs w:val="56"/>
        </w:rPr>
      </w:pPr>
      <w:r>
        <w:rPr>
          <w:noProof/>
        </w:rPr>
        <w:drawing>
          <wp:anchor distT="0" distB="0" distL="114300" distR="114300" simplePos="0" relativeHeight="251677696" behindDoc="0" locked="0" layoutInCell="1" allowOverlap="1" wp14:anchorId="7F7B077D" wp14:editId="66D17FE4">
            <wp:simplePos x="0" y="0"/>
            <wp:positionH relativeFrom="column">
              <wp:align>center</wp:align>
            </wp:positionH>
            <wp:positionV relativeFrom="paragraph">
              <wp:posOffset>555625</wp:posOffset>
            </wp:positionV>
            <wp:extent cx="2170800" cy="2170800"/>
            <wp:effectExtent l="0" t="0" r="127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0800" cy="217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B7948" w14:textId="77777777" w:rsidR="00C70428" w:rsidRDefault="00C70428" w:rsidP="00C70428">
      <w:pPr>
        <w:jc w:val="center"/>
        <w:rPr>
          <w:sz w:val="56"/>
          <w:szCs w:val="56"/>
        </w:rPr>
      </w:pPr>
    </w:p>
    <w:p w14:paraId="4DD8C354" w14:textId="6EE28582" w:rsidR="00C70428" w:rsidRPr="00B5293F" w:rsidRDefault="00C70428" w:rsidP="00C70428">
      <w:pPr>
        <w:jc w:val="center"/>
        <w:rPr>
          <w:sz w:val="56"/>
          <w:szCs w:val="56"/>
        </w:rPr>
      </w:pPr>
    </w:p>
    <w:p w14:paraId="0FCA573E" w14:textId="77777777" w:rsidR="00C70428" w:rsidRDefault="00C70428" w:rsidP="00C70428">
      <w:pPr>
        <w:jc w:val="center"/>
        <w:rPr>
          <w:sz w:val="56"/>
          <w:szCs w:val="56"/>
        </w:rPr>
      </w:pPr>
    </w:p>
    <w:p w14:paraId="6081A450" w14:textId="77777777" w:rsidR="00C70428" w:rsidRDefault="00C70428" w:rsidP="00C70428">
      <w:pPr>
        <w:jc w:val="center"/>
        <w:rPr>
          <w:sz w:val="56"/>
          <w:szCs w:val="56"/>
        </w:rPr>
      </w:pPr>
    </w:p>
    <w:p w14:paraId="68897324" w14:textId="77777777" w:rsidR="00C70428" w:rsidRDefault="00C70428" w:rsidP="00C70428">
      <w:pPr>
        <w:jc w:val="center"/>
        <w:rPr>
          <w:sz w:val="56"/>
          <w:szCs w:val="56"/>
        </w:rPr>
      </w:pPr>
    </w:p>
    <w:p w14:paraId="7C13235C" w14:textId="77777777" w:rsidR="00C70428" w:rsidRDefault="00C70428" w:rsidP="00C70428">
      <w:pPr>
        <w:jc w:val="center"/>
        <w:rPr>
          <w:sz w:val="56"/>
          <w:szCs w:val="56"/>
        </w:rPr>
      </w:pPr>
      <w:r>
        <w:rPr>
          <w:sz w:val="56"/>
          <w:szCs w:val="56"/>
        </w:rPr>
        <w:t xml:space="preserve">The Office of the </w:t>
      </w:r>
      <w:r w:rsidRPr="004805FA">
        <w:rPr>
          <w:sz w:val="56"/>
          <w:szCs w:val="56"/>
        </w:rPr>
        <w:t>Northamptonshire Police</w:t>
      </w:r>
      <w:r>
        <w:rPr>
          <w:sz w:val="56"/>
          <w:szCs w:val="56"/>
        </w:rPr>
        <w:t>, Fire and Crime Commissioner</w:t>
      </w:r>
    </w:p>
    <w:p w14:paraId="05408739" w14:textId="77777777" w:rsidR="00C70428" w:rsidRDefault="00C70428" w:rsidP="00C70428">
      <w:pPr>
        <w:jc w:val="center"/>
        <w:rPr>
          <w:sz w:val="56"/>
          <w:szCs w:val="56"/>
        </w:rPr>
      </w:pPr>
    </w:p>
    <w:p w14:paraId="1406F0C0" w14:textId="757B63DC" w:rsidR="00C70428" w:rsidRPr="009C7C7A" w:rsidRDefault="0061557F" w:rsidP="00623701">
      <w:pPr>
        <w:jc w:val="center"/>
      </w:pPr>
      <w:r>
        <w:rPr>
          <w:b/>
          <w:bCs/>
          <w:sz w:val="40"/>
          <w:szCs w:val="40"/>
        </w:rPr>
        <w:t>Police</w:t>
      </w:r>
      <w:r w:rsidR="00EC69F2">
        <w:rPr>
          <w:b/>
          <w:bCs/>
          <w:sz w:val="40"/>
          <w:szCs w:val="40"/>
        </w:rPr>
        <w:t xml:space="preserve"> Officer</w:t>
      </w:r>
      <w:r w:rsidR="001A5F04">
        <w:rPr>
          <w:b/>
          <w:bCs/>
          <w:sz w:val="40"/>
          <w:szCs w:val="40"/>
        </w:rPr>
        <w:t xml:space="preserve"> and Staff</w:t>
      </w:r>
      <w:r>
        <w:rPr>
          <w:b/>
          <w:bCs/>
          <w:sz w:val="40"/>
          <w:szCs w:val="40"/>
        </w:rPr>
        <w:t xml:space="preserve"> </w:t>
      </w:r>
      <w:r w:rsidR="00623701">
        <w:rPr>
          <w:b/>
          <w:bCs/>
          <w:sz w:val="40"/>
          <w:szCs w:val="40"/>
        </w:rPr>
        <w:t>Pension Forfeiture Policy</w:t>
      </w:r>
      <w:r>
        <w:rPr>
          <w:b/>
          <w:bCs/>
          <w:sz w:val="40"/>
          <w:szCs w:val="40"/>
        </w:rPr>
        <w:t xml:space="preserve"> and Process</w:t>
      </w:r>
    </w:p>
    <w:p w14:paraId="694EBA75" w14:textId="77777777" w:rsidR="00C70428" w:rsidRPr="009C7C7A" w:rsidRDefault="00C70428" w:rsidP="00C70428">
      <w:pPr>
        <w:jc w:val="both"/>
      </w:pPr>
    </w:p>
    <w:p w14:paraId="0C540A00" w14:textId="77777777" w:rsidR="00C70428" w:rsidRPr="009C7C7A" w:rsidRDefault="00C70428" w:rsidP="00C70428">
      <w:pPr>
        <w:jc w:val="both"/>
      </w:pPr>
    </w:p>
    <w:tbl>
      <w:tblPr>
        <w:tblStyle w:val="TableGrid"/>
        <w:tblW w:w="0" w:type="auto"/>
        <w:tblLook w:val="04A0" w:firstRow="1" w:lastRow="0" w:firstColumn="1" w:lastColumn="0" w:noHBand="0" w:noVBand="1"/>
      </w:tblPr>
      <w:tblGrid>
        <w:gridCol w:w="1013"/>
        <w:gridCol w:w="967"/>
        <w:gridCol w:w="2160"/>
        <w:gridCol w:w="2034"/>
      </w:tblGrid>
      <w:tr w:rsidR="00C70428" w:rsidRPr="009B7EEB" w14:paraId="0249E860" w14:textId="77777777" w:rsidTr="00FA45B4">
        <w:trPr>
          <w:trHeight w:val="576"/>
        </w:trPr>
        <w:tc>
          <w:tcPr>
            <w:tcW w:w="6174" w:type="dxa"/>
            <w:gridSpan w:val="4"/>
            <w:shd w:val="clear" w:color="auto" w:fill="E7E6E6" w:themeFill="background2"/>
          </w:tcPr>
          <w:p w14:paraId="0F106045" w14:textId="77777777" w:rsidR="00C70428" w:rsidRPr="009B7EEB" w:rsidRDefault="00C70428" w:rsidP="00FA45B4">
            <w:pPr>
              <w:rPr>
                <w:sz w:val="20"/>
                <w:szCs w:val="20"/>
              </w:rPr>
            </w:pPr>
            <w:r w:rsidRPr="009B7EEB">
              <w:rPr>
                <w:sz w:val="20"/>
                <w:szCs w:val="20"/>
              </w:rPr>
              <w:t>Policy Version Control</w:t>
            </w:r>
          </w:p>
        </w:tc>
      </w:tr>
      <w:tr w:rsidR="00C70428" w:rsidRPr="009B7EEB" w14:paraId="045D93D7" w14:textId="77777777" w:rsidTr="00FA45B4">
        <w:trPr>
          <w:trHeight w:val="576"/>
        </w:trPr>
        <w:tc>
          <w:tcPr>
            <w:tcW w:w="1013" w:type="dxa"/>
          </w:tcPr>
          <w:p w14:paraId="68644BEB" w14:textId="77777777" w:rsidR="00C70428" w:rsidRPr="009B7EEB" w:rsidRDefault="00C70428" w:rsidP="00FA45B4">
            <w:pPr>
              <w:rPr>
                <w:sz w:val="20"/>
                <w:szCs w:val="20"/>
              </w:rPr>
            </w:pPr>
            <w:r w:rsidRPr="009B7EEB">
              <w:rPr>
                <w:sz w:val="20"/>
                <w:szCs w:val="20"/>
              </w:rPr>
              <w:t>Version</w:t>
            </w:r>
          </w:p>
        </w:tc>
        <w:tc>
          <w:tcPr>
            <w:tcW w:w="967" w:type="dxa"/>
          </w:tcPr>
          <w:p w14:paraId="6AC1542E" w14:textId="77777777" w:rsidR="00C70428" w:rsidRPr="009B7EEB" w:rsidRDefault="00C70428" w:rsidP="00FA45B4">
            <w:pPr>
              <w:rPr>
                <w:sz w:val="20"/>
                <w:szCs w:val="20"/>
              </w:rPr>
            </w:pPr>
            <w:r w:rsidRPr="009B7EEB">
              <w:rPr>
                <w:sz w:val="20"/>
                <w:szCs w:val="20"/>
              </w:rPr>
              <w:t>Date</w:t>
            </w:r>
          </w:p>
        </w:tc>
        <w:tc>
          <w:tcPr>
            <w:tcW w:w="2160" w:type="dxa"/>
          </w:tcPr>
          <w:p w14:paraId="15C76971" w14:textId="77777777" w:rsidR="00C70428" w:rsidRPr="009B7EEB" w:rsidRDefault="00C70428" w:rsidP="00FA45B4">
            <w:pPr>
              <w:rPr>
                <w:sz w:val="20"/>
                <w:szCs w:val="20"/>
              </w:rPr>
            </w:pPr>
            <w:r w:rsidRPr="009B7EEB">
              <w:rPr>
                <w:sz w:val="20"/>
                <w:szCs w:val="20"/>
              </w:rPr>
              <w:t>Summary of Changes</w:t>
            </w:r>
          </w:p>
        </w:tc>
        <w:tc>
          <w:tcPr>
            <w:tcW w:w="2034" w:type="dxa"/>
          </w:tcPr>
          <w:p w14:paraId="1E24C9C7" w14:textId="77777777" w:rsidR="00C70428" w:rsidRPr="009B7EEB" w:rsidRDefault="00C70428" w:rsidP="00FA45B4">
            <w:pPr>
              <w:rPr>
                <w:sz w:val="20"/>
                <w:szCs w:val="20"/>
              </w:rPr>
            </w:pPr>
            <w:r w:rsidRPr="009B7EEB">
              <w:rPr>
                <w:sz w:val="20"/>
                <w:szCs w:val="20"/>
              </w:rPr>
              <w:t>Author</w:t>
            </w:r>
          </w:p>
        </w:tc>
      </w:tr>
      <w:tr w:rsidR="00C70428" w:rsidRPr="009B7EEB" w14:paraId="2919B911" w14:textId="77777777" w:rsidTr="00FA45B4">
        <w:trPr>
          <w:trHeight w:val="576"/>
        </w:trPr>
        <w:tc>
          <w:tcPr>
            <w:tcW w:w="1013" w:type="dxa"/>
          </w:tcPr>
          <w:p w14:paraId="14FD4998" w14:textId="77777777" w:rsidR="00C70428" w:rsidRPr="009B7EEB" w:rsidRDefault="00C70428" w:rsidP="00FA45B4">
            <w:pPr>
              <w:rPr>
                <w:sz w:val="20"/>
                <w:szCs w:val="20"/>
              </w:rPr>
            </w:pPr>
            <w:r>
              <w:rPr>
                <w:sz w:val="20"/>
                <w:szCs w:val="20"/>
              </w:rPr>
              <w:t>V1</w:t>
            </w:r>
          </w:p>
        </w:tc>
        <w:tc>
          <w:tcPr>
            <w:tcW w:w="967" w:type="dxa"/>
          </w:tcPr>
          <w:p w14:paraId="53FCFF52" w14:textId="53AFB1E9" w:rsidR="00C70428" w:rsidRPr="009B7EEB" w:rsidRDefault="004D24D2" w:rsidP="00FA45B4">
            <w:pPr>
              <w:rPr>
                <w:sz w:val="20"/>
                <w:szCs w:val="20"/>
              </w:rPr>
            </w:pPr>
            <w:r>
              <w:rPr>
                <w:sz w:val="20"/>
                <w:szCs w:val="20"/>
              </w:rPr>
              <w:t>May</w:t>
            </w:r>
            <w:r w:rsidR="00C70428">
              <w:rPr>
                <w:sz w:val="20"/>
                <w:szCs w:val="20"/>
              </w:rPr>
              <w:t xml:space="preserve"> 2023</w:t>
            </w:r>
          </w:p>
        </w:tc>
        <w:tc>
          <w:tcPr>
            <w:tcW w:w="2160" w:type="dxa"/>
          </w:tcPr>
          <w:p w14:paraId="2BDBC1FC" w14:textId="77777777" w:rsidR="00C70428" w:rsidRPr="009B7EEB" w:rsidRDefault="00C70428" w:rsidP="00FA45B4">
            <w:pPr>
              <w:rPr>
                <w:sz w:val="20"/>
                <w:szCs w:val="20"/>
              </w:rPr>
            </w:pPr>
            <w:r>
              <w:rPr>
                <w:sz w:val="20"/>
                <w:szCs w:val="20"/>
              </w:rPr>
              <w:t>Original version</w:t>
            </w:r>
          </w:p>
        </w:tc>
        <w:tc>
          <w:tcPr>
            <w:tcW w:w="2034" w:type="dxa"/>
          </w:tcPr>
          <w:p w14:paraId="28ADA82E" w14:textId="77777777" w:rsidR="00C70428" w:rsidRPr="009B7EEB" w:rsidRDefault="00C70428" w:rsidP="00FA45B4">
            <w:pPr>
              <w:rPr>
                <w:sz w:val="20"/>
                <w:szCs w:val="20"/>
              </w:rPr>
            </w:pPr>
            <w:r>
              <w:rPr>
                <w:sz w:val="20"/>
                <w:szCs w:val="20"/>
              </w:rPr>
              <w:t>Emily Evans</w:t>
            </w:r>
          </w:p>
        </w:tc>
      </w:tr>
      <w:tr w:rsidR="00C70428" w:rsidRPr="009B7EEB" w14:paraId="30F74662" w14:textId="77777777" w:rsidTr="00FA45B4">
        <w:trPr>
          <w:trHeight w:val="554"/>
        </w:trPr>
        <w:tc>
          <w:tcPr>
            <w:tcW w:w="1013" w:type="dxa"/>
          </w:tcPr>
          <w:p w14:paraId="5ADD782C" w14:textId="3DF16C3B" w:rsidR="00C70428" w:rsidRPr="009B7EEB" w:rsidRDefault="00127207" w:rsidP="00FA45B4">
            <w:pPr>
              <w:rPr>
                <w:sz w:val="20"/>
                <w:szCs w:val="20"/>
              </w:rPr>
            </w:pPr>
            <w:r>
              <w:rPr>
                <w:sz w:val="20"/>
                <w:szCs w:val="20"/>
              </w:rPr>
              <w:t>V2</w:t>
            </w:r>
          </w:p>
        </w:tc>
        <w:tc>
          <w:tcPr>
            <w:tcW w:w="967" w:type="dxa"/>
          </w:tcPr>
          <w:p w14:paraId="7D581642" w14:textId="32E5E773" w:rsidR="00C70428" w:rsidRPr="009B7EEB" w:rsidRDefault="00127207" w:rsidP="00FA45B4">
            <w:pPr>
              <w:rPr>
                <w:sz w:val="20"/>
                <w:szCs w:val="20"/>
              </w:rPr>
            </w:pPr>
            <w:r>
              <w:rPr>
                <w:sz w:val="20"/>
                <w:szCs w:val="20"/>
              </w:rPr>
              <w:t>August 2025</w:t>
            </w:r>
          </w:p>
        </w:tc>
        <w:tc>
          <w:tcPr>
            <w:tcW w:w="2160" w:type="dxa"/>
          </w:tcPr>
          <w:p w14:paraId="375ADFDB" w14:textId="1DBF05A6" w:rsidR="00C70428" w:rsidRPr="009B7EEB" w:rsidRDefault="00127207" w:rsidP="00FA45B4">
            <w:pPr>
              <w:rPr>
                <w:sz w:val="20"/>
                <w:szCs w:val="20"/>
              </w:rPr>
            </w:pPr>
            <w:r>
              <w:rPr>
                <w:sz w:val="20"/>
                <w:szCs w:val="20"/>
              </w:rPr>
              <w:t>Amended to include Police Staff</w:t>
            </w:r>
          </w:p>
        </w:tc>
        <w:tc>
          <w:tcPr>
            <w:tcW w:w="2034" w:type="dxa"/>
          </w:tcPr>
          <w:p w14:paraId="344AB465" w14:textId="53759C60" w:rsidR="00C70428" w:rsidRPr="009B7EEB" w:rsidRDefault="00127207" w:rsidP="00FA45B4">
            <w:pPr>
              <w:rPr>
                <w:sz w:val="20"/>
                <w:szCs w:val="20"/>
              </w:rPr>
            </w:pPr>
            <w:r>
              <w:rPr>
                <w:sz w:val="20"/>
                <w:szCs w:val="20"/>
              </w:rPr>
              <w:t>Emily Evans</w:t>
            </w:r>
          </w:p>
        </w:tc>
      </w:tr>
      <w:tr w:rsidR="00B56FBE" w:rsidRPr="009B7EEB" w14:paraId="590C191F" w14:textId="77777777" w:rsidTr="00FA45B4">
        <w:trPr>
          <w:trHeight w:val="554"/>
        </w:trPr>
        <w:tc>
          <w:tcPr>
            <w:tcW w:w="1013" w:type="dxa"/>
          </w:tcPr>
          <w:p w14:paraId="0AA1ADB6" w14:textId="741BC0D0" w:rsidR="00B56FBE" w:rsidRDefault="00B56FBE" w:rsidP="00FA45B4">
            <w:pPr>
              <w:rPr>
                <w:sz w:val="20"/>
                <w:szCs w:val="20"/>
              </w:rPr>
            </w:pPr>
            <w:r>
              <w:rPr>
                <w:sz w:val="20"/>
                <w:szCs w:val="20"/>
              </w:rPr>
              <w:t>V3</w:t>
            </w:r>
          </w:p>
        </w:tc>
        <w:tc>
          <w:tcPr>
            <w:tcW w:w="967" w:type="dxa"/>
          </w:tcPr>
          <w:p w14:paraId="7791D2E4" w14:textId="3B05BFD5" w:rsidR="00B56FBE" w:rsidRDefault="00B56FBE" w:rsidP="00FA45B4">
            <w:pPr>
              <w:rPr>
                <w:sz w:val="20"/>
                <w:szCs w:val="20"/>
              </w:rPr>
            </w:pPr>
            <w:r>
              <w:rPr>
                <w:sz w:val="20"/>
                <w:szCs w:val="20"/>
              </w:rPr>
              <w:t>August 2025</w:t>
            </w:r>
          </w:p>
        </w:tc>
        <w:tc>
          <w:tcPr>
            <w:tcW w:w="2160" w:type="dxa"/>
          </w:tcPr>
          <w:p w14:paraId="30546260" w14:textId="613DC0C2" w:rsidR="00B56FBE" w:rsidRDefault="00B56FBE" w:rsidP="00FA45B4">
            <w:pPr>
              <w:rPr>
                <w:sz w:val="20"/>
                <w:szCs w:val="20"/>
              </w:rPr>
            </w:pPr>
            <w:r>
              <w:rPr>
                <w:sz w:val="20"/>
                <w:szCs w:val="20"/>
              </w:rPr>
              <w:t>Amended to reflect consultation feedback from OPFCC SMT</w:t>
            </w:r>
          </w:p>
        </w:tc>
        <w:tc>
          <w:tcPr>
            <w:tcW w:w="2034" w:type="dxa"/>
          </w:tcPr>
          <w:p w14:paraId="304EC5EE" w14:textId="5A5DEE4D" w:rsidR="00B56FBE" w:rsidRDefault="00B56FBE" w:rsidP="00FA45B4">
            <w:pPr>
              <w:rPr>
                <w:sz w:val="20"/>
                <w:szCs w:val="20"/>
              </w:rPr>
            </w:pPr>
            <w:r>
              <w:rPr>
                <w:sz w:val="20"/>
                <w:szCs w:val="20"/>
              </w:rPr>
              <w:t>Paul Fell</w:t>
            </w:r>
          </w:p>
        </w:tc>
      </w:tr>
    </w:tbl>
    <w:p w14:paraId="1953E037" w14:textId="77777777" w:rsidR="00C70428" w:rsidRDefault="00C70428" w:rsidP="00C70428"/>
    <w:p w14:paraId="41CD63D0" w14:textId="77777777" w:rsidR="00C70428" w:rsidRDefault="00C70428" w:rsidP="00C70428">
      <w:pPr>
        <w:spacing w:after="0" w:line="240" w:lineRule="auto"/>
        <w:jc w:val="both"/>
      </w:pPr>
    </w:p>
    <w:p w14:paraId="53832970" w14:textId="775F021E" w:rsidR="00C70428" w:rsidRDefault="00C70428"/>
    <w:p w14:paraId="12E143BF" w14:textId="66F0A55D" w:rsidR="00C70428" w:rsidRDefault="00C70428"/>
    <w:p w14:paraId="5003B5DA" w14:textId="77777777" w:rsidR="00623701" w:rsidRDefault="00623701" w:rsidP="00C70428">
      <w:pPr>
        <w:jc w:val="both"/>
        <w:rPr>
          <w:b/>
          <w:bCs/>
        </w:rPr>
      </w:pPr>
    </w:p>
    <w:p w14:paraId="1F8C9DDC" w14:textId="17F5E5D4" w:rsidR="00FA024D" w:rsidRPr="009D0CD2" w:rsidRDefault="00FA024D">
      <w:pPr>
        <w:rPr>
          <w:b/>
          <w:bCs/>
        </w:rPr>
      </w:pPr>
      <w:r w:rsidRPr="009D0CD2">
        <w:rPr>
          <w:b/>
          <w:bCs/>
        </w:rPr>
        <w:t>Purpose of the Policy</w:t>
      </w:r>
    </w:p>
    <w:p w14:paraId="4CB396A7" w14:textId="2F79D154" w:rsidR="00FA024D" w:rsidRDefault="00FA024D" w:rsidP="00286551">
      <w:pPr>
        <w:jc w:val="both"/>
      </w:pPr>
      <w:r>
        <w:t xml:space="preserve">It is important the PFCC </w:t>
      </w:r>
      <w:r w:rsidR="00CA3281">
        <w:t xml:space="preserve">considers or </w:t>
      </w:r>
      <w:r>
        <w:t>seek</w:t>
      </w:r>
      <w:r w:rsidR="00695F05">
        <w:t>s</w:t>
      </w:r>
      <w:r>
        <w:t xml:space="preserve">, where appropriate, pension forfeiture </w:t>
      </w:r>
      <w:proofErr w:type="gramStart"/>
      <w:r w:rsidR="009D0CD2">
        <w:t xml:space="preserve">in order </w:t>
      </w:r>
      <w:r>
        <w:t>to</w:t>
      </w:r>
      <w:proofErr w:type="gramEnd"/>
      <w:r>
        <w:t>:</w:t>
      </w:r>
    </w:p>
    <w:p w14:paraId="080E60EB" w14:textId="2F6614F0" w:rsidR="00FA024D" w:rsidRDefault="00FA024D" w:rsidP="00286551">
      <w:pPr>
        <w:pStyle w:val="ListParagraph"/>
        <w:numPr>
          <w:ilvl w:val="0"/>
          <w:numId w:val="4"/>
        </w:numPr>
        <w:jc w:val="both"/>
      </w:pPr>
      <w:r>
        <w:t xml:space="preserve">Ensure pension funds are </w:t>
      </w:r>
      <w:r w:rsidR="00E6252B">
        <w:t>appropriately protected.</w:t>
      </w:r>
    </w:p>
    <w:p w14:paraId="37F093E7" w14:textId="79EDCBFA" w:rsidR="00FA024D" w:rsidRDefault="00FA024D" w:rsidP="00286551">
      <w:pPr>
        <w:pStyle w:val="ListParagraph"/>
        <w:numPr>
          <w:ilvl w:val="0"/>
          <w:numId w:val="4"/>
        </w:numPr>
        <w:jc w:val="both"/>
      </w:pPr>
      <w:r>
        <w:t xml:space="preserve">Act as a deterrent for further criminality within Northamptonshire </w:t>
      </w:r>
      <w:r w:rsidR="00E6252B">
        <w:t>Police.</w:t>
      </w:r>
    </w:p>
    <w:p w14:paraId="59DADC4C" w14:textId="549A448D" w:rsidR="00FA024D" w:rsidRDefault="00FA024D" w:rsidP="00286551">
      <w:pPr>
        <w:pStyle w:val="ListParagraph"/>
        <w:numPr>
          <w:ilvl w:val="0"/>
          <w:numId w:val="4"/>
        </w:numPr>
        <w:jc w:val="both"/>
      </w:pPr>
      <w:r>
        <w:t>Reassure the public that the PFCC take</w:t>
      </w:r>
      <w:r w:rsidR="00E6252B">
        <w:t>s</w:t>
      </w:r>
      <w:r>
        <w:t xml:space="preserve"> matters such as criminality seriously and will pursue sanctions available</w:t>
      </w:r>
      <w:r w:rsidR="00E6252B">
        <w:t>.</w:t>
      </w:r>
    </w:p>
    <w:p w14:paraId="0357DCDF" w14:textId="6E273119" w:rsidR="00211DE5" w:rsidRDefault="009D0CD2" w:rsidP="00286551">
      <w:pPr>
        <w:jc w:val="both"/>
      </w:pPr>
      <w:r>
        <w:t>This document will set out relevant policy and processes to ensure that applications of pension forfeiture are appropriately considered and submitted in line with relevant legislation, regulations and guidanc</w:t>
      </w:r>
      <w:r w:rsidR="00211DE5">
        <w:t>e, including:</w:t>
      </w:r>
    </w:p>
    <w:p w14:paraId="70938E28" w14:textId="2C0442EE" w:rsidR="00211DE5" w:rsidRDefault="00DC5320" w:rsidP="00286551">
      <w:pPr>
        <w:pStyle w:val="ListParagraph"/>
        <w:numPr>
          <w:ilvl w:val="0"/>
          <w:numId w:val="4"/>
        </w:numPr>
        <w:jc w:val="both"/>
      </w:pPr>
      <w:r>
        <w:t>The Police Pension Regulations 1987</w:t>
      </w:r>
    </w:p>
    <w:p w14:paraId="3A885C22" w14:textId="2C3C0527" w:rsidR="00DC5320" w:rsidRDefault="00DC5320" w:rsidP="00286551">
      <w:pPr>
        <w:pStyle w:val="ListParagraph"/>
        <w:numPr>
          <w:ilvl w:val="0"/>
          <w:numId w:val="4"/>
        </w:numPr>
        <w:jc w:val="both"/>
      </w:pPr>
      <w:r>
        <w:t>The Police Pension Regulations 2006</w:t>
      </w:r>
    </w:p>
    <w:p w14:paraId="367D3630" w14:textId="753CA0A1" w:rsidR="00DC5320" w:rsidRDefault="00DC5320" w:rsidP="00286551">
      <w:pPr>
        <w:pStyle w:val="ListParagraph"/>
        <w:numPr>
          <w:ilvl w:val="0"/>
          <w:numId w:val="4"/>
        </w:numPr>
        <w:jc w:val="both"/>
      </w:pPr>
      <w:r>
        <w:t>The Police Pension Regulations 2015</w:t>
      </w:r>
    </w:p>
    <w:p w14:paraId="31EB3F1E" w14:textId="65E4E503" w:rsidR="00DC5320" w:rsidRDefault="00A01AF4" w:rsidP="00286551">
      <w:pPr>
        <w:pStyle w:val="ListParagraph"/>
        <w:numPr>
          <w:ilvl w:val="0"/>
          <w:numId w:val="4"/>
        </w:numPr>
        <w:jc w:val="both"/>
      </w:pPr>
      <w:r>
        <w:t xml:space="preserve">Home Office </w:t>
      </w:r>
      <w:r w:rsidR="00DC5320">
        <w:t>Police Pension Forfeiture Guidance</w:t>
      </w:r>
    </w:p>
    <w:p w14:paraId="06DD1990" w14:textId="04CD4E85" w:rsidR="004711A2" w:rsidRDefault="004711A2" w:rsidP="00286551">
      <w:pPr>
        <w:pStyle w:val="ListParagraph"/>
        <w:numPr>
          <w:ilvl w:val="0"/>
          <w:numId w:val="4"/>
        </w:numPr>
        <w:jc w:val="both"/>
      </w:pPr>
      <w:r>
        <w:t>The Local Government Pension Scheme Regulations 2013</w:t>
      </w:r>
    </w:p>
    <w:p w14:paraId="1ECAA3DB" w14:textId="7AA27075" w:rsidR="009D0CD2" w:rsidRDefault="00DC4098" w:rsidP="00286551">
      <w:pPr>
        <w:jc w:val="both"/>
      </w:pPr>
      <w:r>
        <w:t xml:space="preserve">This policy will be subject to periodic review and may be revised. </w:t>
      </w:r>
      <w:r w:rsidR="00AB3733">
        <w:t xml:space="preserve"> Revisions will be made by the Customer Services Team manager or Director of Delivery with agreement from PFCC and Chief Executive Officer.</w:t>
      </w:r>
    </w:p>
    <w:p w14:paraId="1D6648CA" w14:textId="5B01DFEF" w:rsidR="00337241" w:rsidRDefault="00337241" w:rsidP="00286551">
      <w:pPr>
        <w:jc w:val="both"/>
      </w:pPr>
      <w:r>
        <w:t>It should be noted that for the purposes of this policy, where references are made to police staff, this also includes staff employed in the OPFCC</w:t>
      </w:r>
    </w:p>
    <w:p w14:paraId="56FE4E32" w14:textId="5B24DB8F" w:rsidR="007079CA" w:rsidRPr="009D0CD2" w:rsidRDefault="00CA3281" w:rsidP="00286551">
      <w:pPr>
        <w:jc w:val="both"/>
        <w:rPr>
          <w:b/>
          <w:bCs/>
        </w:rPr>
      </w:pPr>
      <w:r>
        <w:rPr>
          <w:b/>
          <w:bCs/>
        </w:rPr>
        <w:t xml:space="preserve">1. </w:t>
      </w:r>
      <w:r w:rsidR="00623701" w:rsidRPr="00A34C95">
        <w:rPr>
          <w:b/>
          <w:bCs/>
          <w:u w:val="single"/>
        </w:rPr>
        <w:t>Introduction</w:t>
      </w:r>
    </w:p>
    <w:p w14:paraId="29422206" w14:textId="08D8B8C7" w:rsidR="00623701" w:rsidRDefault="00695F05" w:rsidP="00286551">
      <w:pPr>
        <w:jc w:val="both"/>
      </w:pPr>
      <w:r>
        <w:t xml:space="preserve">1.1 </w:t>
      </w:r>
      <w:r w:rsidR="00623701">
        <w:t>The</w:t>
      </w:r>
      <w:r w:rsidR="009C3F14">
        <w:t xml:space="preserve"> </w:t>
      </w:r>
      <w:r w:rsidR="00623701">
        <w:t xml:space="preserve">Police, Fire and Crime Commissioner </w:t>
      </w:r>
      <w:r w:rsidR="0061557F">
        <w:t xml:space="preserve">(PFCC) </w:t>
      </w:r>
      <w:r w:rsidR="00623701">
        <w:t>for Northamptonshire is the Pension Service Authority (PSA)</w:t>
      </w:r>
      <w:r w:rsidR="0061557F">
        <w:t xml:space="preserve"> for Northamptonshire Police</w:t>
      </w:r>
      <w:r w:rsidR="004711A2">
        <w:t>, including Officers and staff</w:t>
      </w:r>
      <w:r w:rsidR="0061557F">
        <w:t xml:space="preserve"> and is therefore responsible for</w:t>
      </w:r>
      <w:r w:rsidR="009D0CD2">
        <w:t xml:space="preserve"> the</w:t>
      </w:r>
      <w:r w:rsidR="0061557F">
        <w:t xml:space="preserve"> submission of applications for pension forfeiture to the Secretary of State.</w:t>
      </w:r>
    </w:p>
    <w:p w14:paraId="6F9CE0A8" w14:textId="6F604021" w:rsidR="00623701" w:rsidRDefault="00695F05" w:rsidP="00286551">
      <w:pPr>
        <w:jc w:val="both"/>
      </w:pPr>
      <w:r>
        <w:t xml:space="preserve">1.2 </w:t>
      </w:r>
      <w:r w:rsidR="004711A2">
        <w:t>For Police Officers t</w:t>
      </w:r>
      <w:r w:rsidR="00623701">
        <w:t xml:space="preserve">he legislative basis for police pension forfeiture is found in regulation K5 of the 1987 Regulations, regulation 55 of the 2006 Regulations and Chapter 5 of Part 13 to the 2015 Regulations. Each of these regulations contain provisions which allow a PSA to determine forfeiture in cases where </w:t>
      </w:r>
      <w:proofErr w:type="gramStart"/>
      <w:r w:rsidR="00623701">
        <w:t>either;</w:t>
      </w:r>
      <w:proofErr w:type="gramEnd"/>
      <w:r w:rsidR="00623701">
        <w:t xml:space="preserve"> </w:t>
      </w:r>
    </w:p>
    <w:p w14:paraId="33E962AB" w14:textId="77777777" w:rsidR="00623701" w:rsidRDefault="00623701" w:rsidP="00A34C95">
      <w:pPr>
        <w:ind w:left="720"/>
        <w:jc w:val="both"/>
      </w:pPr>
      <w:r>
        <w:t xml:space="preserve">• a pension scheme member has been convicted of treason or of offences under the Official Secrets Acts 1911 and 1939 and has been sentenced to a term (or terms) of imprisonment of at least ten years. </w:t>
      </w:r>
      <w:proofErr w:type="gramStart"/>
      <w:r>
        <w:t>or;</w:t>
      </w:r>
      <w:proofErr w:type="gramEnd"/>
      <w:r>
        <w:t xml:space="preserve"> </w:t>
      </w:r>
    </w:p>
    <w:p w14:paraId="07D35252" w14:textId="68552D9C" w:rsidR="009D0CD2" w:rsidRDefault="00623701" w:rsidP="00A34C95">
      <w:pPr>
        <w:ind w:left="720"/>
        <w:jc w:val="both"/>
      </w:pPr>
      <w:r>
        <w:t xml:space="preserve">• where a pension scheme member has been convicted of an </w:t>
      </w:r>
      <w:r w:rsidRPr="00D41307">
        <w:t>offence committed in connection with his or her service as a member of a police forc</w:t>
      </w:r>
      <w:r w:rsidR="00D41307" w:rsidRPr="00D41307">
        <w:t>e.</w:t>
      </w:r>
    </w:p>
    <w:p w14:paraId="61CBD524" w14:textId="72305997" w:rsidR="00A01AF4" w:rsidRDefault="00695F05" w:rsidP="00286551">
      <w:pPr>
        <w:jc w:val="both"/>
      </w:pPr>
      <w:r>
        <w:t xml:space="preserve">1.3 </w:t>
      </w:r>
      <w:r w:rsidR="00772463">
        <w:t>The Home Office Guidance sets out that an offence committed in connection with service as a member of a police force</w:t>
      </w:r>
      <w:r w:rsidR="00A01AF4">
        <w:t xml:space="preserve"> </w:t>
      </w:r>
      <w:proofErr w:type="gramStart"/>
      <w:r w:rsidR="00A01AF4">
        <w:t>is considered to be</w:t>
      </w:r>
      <w:proofErr w:type="gramEnd"/>
      <w:r w:rsidR="00A01AF4">
        <w:t xml:space="preserve"> any offence </w:t>
      </w:r>
      <w:r w:rsidR="00772463">
        <w:t>where there is, or could be, public concern about the offender’s abuse of position or trust.</w:t>
      </w:r>
    </w:p>
    <w:p w14:paraId="4BCDE97A" w14:textId="3707B25F" w:rsidR="004711A2" w:rsidRPr="004711A2" w:rsidRDefault="004711A2" w:rsidP="00286551">
      <w:pPr>
        <w:jc w:val="both"/>
        <w:rPr>
          <w:rFonts w:cstheme="minorHAnsi"/>
        </w:rPr>
      </w:pPr>
      <w:r>
        <w:lastRenderedPageBreak/>
        <w:t>1</w:t>
      </w:r>
      <w:r w:rsidRPr="004711A2">
        <w:rPr>
          <w:rFonts w:cstheme="minorHAnsi"/>
        </w:rPr>
        <w:t xml:space="preserve">.4 For police staff the legislative basis for pension forfeiture is found in regulation 91 of the Local Government Pension Scheme Regulations 2013. These regulations contain provisions which allow a PSA to forfeit pension is cases </w:t>
      </w:r>
      <w:proofErr w:type="gramStart"/>
      <w:r w:rsidRPr="004711A2">
        <w:rPr>
          <w:rFonts w:cstheme="minorHAnsi"/>
        </w:rPr>
        <w:t>where;</w:t>
      </w:r>
      <w:proofErr w:type="gramEnd"/>
    </w:p>
    <w:p w14:paraId="7539FFBB" w14:textId="7696D5C2" w:rsidR="004711A2" w:rsidRPr="002667B1" w:rsidRDefault="004711A2" w:rsidP="002667B1">
      <w:pPr>
        <w:pStyle w:val="legp2paratext"/>
        <w:numPr>
          <w:ilvl w:val="0"/>
          <w:numId w:val="18"/>
        </w:numPr>
        <w:shd w:val="clear" w:color="auto" w:fill="FFFFFF"/>
        <w:spacing w:before="0" w:beforeAutospacing="0" w:after="120" w:afterAutospacing="0" w:line="360" w:lineRule="atLeast"/>
        <w:jc w:val="both"/>
        <w:rPr>
          <w:rFonts w:asciiTheme="minorHAnsi" w:hAnsiTheme="minorHAnsi" w:cstheme="minorHAnsi"/>
          <w:color w:val="1E1E1E"/>
          <w:sz w:val="22"/>
          <w:szCs w:val="22"/>
        </w:rPr>
      </w:pPr>
      <w:r>
        <w:rPr>
          <w:rFonts w:asciiTheme="minorHAnsi" w:hAnsiTheme="minorHAnsi" w:cstheme="minorHAnsi"/>
          <w:color w:val="1E1E1E"/>
          <w:sz w:val="22"/>
          <w:szCs w:val="22"/>
        </w:rPr>
        <w:t>a</w:t>
      </w:r>
      <w:r w:rsidRPr="002667B1">
        <w:rPr>
          <w:rFonts w:asciiTheme="minorHAnsi" w:hAnsiTheme="minorHAnsi" w:cstheme="minorHAnsi"/>
          <w:color w:val="1E1E1E"/>
          <w:sz w:val="22"/>
          <w:szCs w:val="22"/>
        </w:rPr>
        <w:t xml:space="preserve"> relevant offence is an offence committed in connection with an employment in which the person convicted is a member, and because of which the member left the employment.</w:t>
      </w:r>
    </w:p>
    <w:p w14:paraId="11E74226" w14:textId="77777777" w:rsidR="004711A2" w:rsidRDefault="004711A2" w:rsidP="00286551">
      <w:pPr>
        <w:jc w:val="both"/>
      </w:pPr>
    </w:p>
    <w:p w14:paraId="3F840472" w14:textId="77777777" w:rsidR="004711A2" w:rsidRDefault="004711A2" w:rsidP="004711A2"/>
    <w:p w14:paraId="46AB607B" w14:textId="6E1C563D" w:rsidR="004711A2" w:rsidRDefault="004711A2" w:rsidP="002667B1">
      <w:pPr>
        <w:jc w:val="both"/>
      </w:pPr>
      <w:r>
        <w:t>1.5 Applications for pension forfeiture in respect of staff members will be made under the Local Government Pension Scheme Regulations 2013 and dealt with under the same processes and procedures as Police Officers, except where it is clearly indicated otherwise.</w:t>
      </w:r>
    </w:p>
    <w:p w14:paraId="124E8193" w14:textId="77777777" w:rsidR="00DC5320" w:rsidRDefault="00DC5320" w:rsidP="00286551">
      <w:pPr>
        <w:jc w:val="both"/>
      </w:pPr>
    </w:p>
    <w:p w14:paraId="7F67CAC9" w14:textId="1C65B9FA" w:rsidR="009D0CD2" w:rsidRDefault="00CA3281" w:rsidP="00286551">
      <w:pPr>
        <w:jc w:val="both"/>
        <w:rPr>
          <w:b/>
          <w:bCs/>
          <w:u w:val="single"/>
        </w:rPr>
      </w:pPr>
      <w:r>
        <w:rPr>
          <w:b/>
          <w:bCs/>
        </w:rPr>
        <w:t xml:space="preserve">2.  </w:t>
      </w:r>
      <w:r w:rsidR="00E6252B" w:rsidRPr="00A34C95">
        <w:rPr>
          <w:b/>
          <w:bCs/>
          <w:u w:val="single"/>
        </w:rPr>
        <w:t xml:space="preserve">Stage 1: </w:t>
      </w:r>
      <w:r w:rsidR="009D0CD2" w:rsidRPr="00A34C95">
        <w:rPr>
          <w:b/>
          <w:bCs/>
          <w:u w:val="single"/>
        </w:rPr>
        <w:t>Determining whether to apply for a certificate from the Secretary of State</w:t>
      </w:r>
    </w:p>
    <w:p w14:paraId="059C7B79" w14:textId="1E31E2F5" w:rsidR="00CA3281" w:rsidRDefault="00CA3281" w:rsidP="00286551">
      <w:pPr>
        <w:jc w:val="both"/>
        <w:rPr>
          <w:b/>
          <w:bCs/>
        </w:rPr>
      </w:pPr>
      <w:r>
        <w:rPr>
          <w:b/>
          <w:bCs/>
          <w:u w:val="single"/>
        </w:rPr>
        <w:t>2.1 The first stage in a pension forfeiture process is for the Police, Fire and Crime Commissioner to consider whether to apply for a forfeiture certificate from the Secretary of State.</w:t>
      </w:r>
    </w:p>
    <w:p w14:paraId="534696F8" w14:textId="31B2764A" w:rsidR="004E1D9C" w:rsidRDefault="00695F05" w:rsidP="00286551">
      <w:pPr>
        <w:jc w:val="both"/>
      </w:pPr>
      <w:r>
        <w:t>2.</w:t>
      </w:r>
      <w:r w:rsidR="00CA3281">
        <w:t>2</w:t>
      </w:r>
      <w:r>
        <w:t xml:space="preserve"> </w:t>
      </w:r>
      <w:r w:rsidR="00C86BBE">
        <w:t>The Home Office Statutory Guidance sets out that a</w:t>
      </w:r>
      <w:r w:rsidR="004E1D9C">
        <w:t>ll instances of pension scheme members being convicted of criminal offences should be reviewed and consideration given as to whether they fit the criteria applicable for pension forfeiture.</w:t>
      </w:r>
    </w:p>
    <w:p w14:paraId="22280709" w14:textId="2670C715" w:rsidR="009D0CD2" w:rsidRDefault="00695F05" w:rsidP="00286551">
      <w:pPr>
        <w:jc w:val="both"/>
      </w:pPr>
      <w:r>
        <w:t>2.</w:t>
      </w:r>
      <w:r w:rsidR="00CA3281">
        <w:t>3</w:t>
      </w:r>
      <w:r>
        <w:t xml:space="preserve"> </w:t>
      </w:r>
      <w:r w:rsidR="009D0CD2">
        <w:t xml:space="preserve">The PFCC should be notified by the Force as soon as possible following the conviction of a </w:t>
      </w:r>
      <w:r w:rsidR="004E1D9C">
        <w:t>pension scheme member</w:t>
      </w:r>
      <w:r w:rsidR="009D0CD2">
        <w:t xml:space="preserve"> for any criminal offence.</w:t>
      </w:r>
      <w:r w:rsidR="0060398F">
        <w:t xml:space="preserve"> This notification should include:</w:t>
      </w:r>
    </w:p>
    <w:p w14:paraId="590A5E9C" w14:textId="77777777" w:rsidR="0060398F" w:rsidRDefault="0060398F" w:rsidP="00286551">
      <w:pPr>
        <w:pStyle w:val="ListParagraph"/>
        <w:numPr>
          <w:ilvl w:val="0"/>
          <w:numId w:val="9"/>
        </w:numPr>
        <w:jc w:val="both"/>
      </w:pPr>
      <w:r>
        <w:t>The sentence given to the pension scheme member</w:t>
      </w:r>
    </w:p>
    <w:p w14:paraId="7DDC7D6E" w14:textId="77777777" w:rsidR="0060398F" w:rsidRDefault="0060398F" w:rsidP="00286551">
      <w:pPr>
        <w:pStyle w:val="ListParagraph"/>
        <w:numPr>
          <w:ilvl w:val="0"/>
          <w:numId w:val="9"/>
        </w:numPr>
        <w:jc w:val="both"/>
      </w:pPr>
      <w:r>
        <w:t>The nature of the offence</w:t>
      </w:r>
    </w:p>
    <w:p w14:paraId="0EC4E158" w14:textId="77777777" w:rsidR="0060398F" w:rsidRDefault="0060398F" w:rsidP="00286551">
      <w:pPr>
        <w:pStyle w:val="ListParagraph"/>
        <w:numPr>
          <w:ilvl w:val="0"/>
          <w:numId w:val="9"/>
        </w:numPr>
        <w:jc w:val="both"/>
      </w:pPr>
      <w:r>
        <w:t>Whether the offence was committed for personal or financial gain</w:t>
      </w:r>
    </w:p>
    <w:p w14:paraId="3205B487" w14:textId="120EDDA9" w:rsidR="0060398F" w:rsidRDefault="0060398F" w:rsidP="00286551">
      <w:pPr>
        <w:pStyle w:val="ListParagraph"/>
        <w:numPr>
          <w:ilvl w:val="0"/>
          <w:numId w:val="9"/>
        </w:numPr>
        <w:jc w:val="both"/>
      </w:pPr>
      <w:r>
        <w:t>The seniority of the officer</w:t>
      </w:r>
      <w:r w:rsidR="001A5F04">
        <w:t xml:space="preserve"> or staff member</w:t>
      </w:r>
    </w:p>
    <w:p w14:paraId="1FEB646E" w14:textId="77777777" w:rsidR="0060398F" w:rsidRDefault="0060398F" w:rsidP="00286551">
      <w:pPr>
        <w:pStyle w:val="ListParagraph"/>
        <w:numPr>
          <w:ilvl w:val="0"/>
          <w:numId w:val="9"/>
        </w:numPr>
        <w:jc w:val="both"/>
      </w:pPr>
      <w:r>
        <w:t>Whether it is a matter of public interest</w:t>
      </w:r>
    </w:p>
    <w:p w14:paraId="24788B15" w14:textId="77777777" w:rsidR="0060398F" w:rsidRDefault="0060398F" w:rsidP="00286551">
      <w:pPr>
        <w:pStyle w:val="ListParagraph"/>
        <w:numPr>
          <w:ilvl w:val="0"/>
          <w:numId w:val="9"/>
        </w:numPr>
        <w:jc w:val="both"/>
      </w:pPr>
      <w:r>
        <w:t>Vulnerabilities of the victim</w:t>
      </w:r>
    </w:p>
    <w:p w14:paraId="3F7C642B" w14:textId="4F922E12" w:rsidR="0060398F" w:rsidRDefault="00CA3281" w:rsidP="00286551">
      <w:pPr>
        <w:pStyle w:val="ListParagraph"/>
        <w:numPr>
          <w:ilvl w:val="0"/>
          <w:numId w:val="10"/>
        </w:numPr>
        <w:jc w:val="both"/>
      </w:pPr>
      <w:r>
        <w:t>M</w:t>
      </w:r>
      <w:r w:rsidR="0060398F">
        <w:t>itigating circumstances</w:t>
      </w:r>
    </w:p>
    <w:p w14:paraId="221BA0A9" w14:textId="35FE4048" w:rsidR="0060398F" w:rsidRDefault="00CA3281" w:rsidP="00286551">
      <w:pPr>
        <w:pStyle w:val="ListParagraph"/>
        <w:numPr>
          <w:ilvl w:val="0"/>
          <w:numId w:val="10"/>
        </w:numPr>
        <w:jc w:val="both"/>
      </w:pPr>
      <w:r>
        <w:t>D</w:t>
      </w:r>
      <w:r w:rsidR="0060398F">
        <w:t>isability in the family</w:t>
      </w:r>
    </w:p>
    <w:p w14:paraId="18EF4179" w14:textId="75F4D887" w:rsidR="0060398F" w:rsidRDefault="00CA3281" w:rsidP="004B2E4C">
      <w:pPr>
        <w:pStyle w:val="ListParagraph"/>
        <w:numPr>
          <w:ilvl w:val="0"/>
          <w:numId w:val="10"/>
        </w:numPr>
        <w:jc w:val="both"/>
      </w:pPr>
      <w:r>
        <w:t>I</w:t>
      </w:r>
      <w:r w:rsidR="0060398F">
        <w:t>llness at the time of the offence</w:t>
      </w:r>
    </w:p>
    <w:p w14:paraId="0CB4EBB4" w14:textId="4D23B318" w:rsidR="002B7064" w:rsidRDefault="00CA3281" w:rsidP="002B7064">
      <w:pPr>
        <w:pStyle w:val="ListParagraph"/>
        <w:numPr>
          <w:ilvl w:val="0"/>
          <w:numId w:val="10"/>
        </w:numPr>
        <w:jc w:val="both"/>
      </w:pPr>
      <w:r>
        <w:t>A</w:t>
      </w:r>
      <w:r w:rsidR="0060398F">
        <w:t>ssistance or information given to the police during the investigation or following conviction</w:t>
      </w:r>
    </w:p>
    <w:p w14:paraId="24114CDD" w14:textId="22D1C05D" w:rsidR="002B7064" w:rsidRDefault="002B7064" w:rsidP="002B7064">
      <w:pPr>
        <w:pStyle w:val="ListParagraph"/>
        <w:numPr>
          <w:ilvl w:val="0"/>
          <w:numId w:val="10"/>
        </w:numPr>
        <w:jc w:val="both"/>
      </w:pPr>
      <w:r>
        <w:t>Any relevant media publications</w:t>
      </w:r>
    </w:p>
    <w:p w14:paraId="7B9698E3" w14:textId="27B37F30" w:rsidR="001F6EAD" w:rsidRPr="00007848" w:rsidRDefault="00007848" w:rsidP="002B7064">
      <w:pPr>
        <w:pStyle w:val="ListParagraph"/>
        <w:numPr>
          <w:ilvl w:val="0"/>
          <w:numId w:val="10"/>
        </w:numPr>
        <w:jc w:val="both"/>
        <w:rPr>
          <w:color w:val="000000" w:themeColor="text1"/>
        </w:rPr>
      </w:pPr>
      <w:r w:rsidRPr="00007848">
        <w:rPr>
          <w:color w:val="000000" w:themeColor="text1"/>
        </w:rPr>
        <w:t>I</w:t>
      </w:r>
      <w:r w:rsidR="001F6EAD" w:rsidRPr="00007848">
        <w:rPr>
          <w:color w:val="000000" w:themeColor="text1"/>
        </w:rPr>
        <w:t xml:space="preserve">nformation gathered </w:t>
      </w:r>
      <w:proofErr w:type="gramStart"/>
      <w:r w:rsidR="001F6EAD" w:rsidRPr="00007848">
        <w:rPr>
          <w:color w:val="000000" w:themeColor="text1"/>
        </w:rPr>
        <w:t>in the course of</w:t>
      </w:r>
      <w:proofErr w:type="gramEnd"/>
      <w:r w:rsidR="001F6EAD" w:rsidRPr="00007848">
        <w:rPr>
          <w:color w:val="000000" w:themeColor="text1"/>
        </w:rPr>
        <w:t xml:space="preserve"> the investigation that indicates the commission of </w:t>
      </w:r>
      <w:r>
        <w:rPr>
          <w:color w:val="000000" w:themeColor="text1"/>
        </w:rPr>
        <w:t xml:space="preserve">the </w:t>
      </w:r>
      <w:r w:rsidR="001F6EAD" w:rsidRPr="00007848">
        <w:rPr>
          <w:color w:val="000000" w:themeColor="text1"/>
        </w:rPr>
        <w:t>offence is connected</w:t>
      </w:r>
      <w:r>
        <w:rPr>
          <w:color w:val="000000" w:themeColor="text1"/>
        </w:rPr>
        <w:t xml:space="preserve"> to the pension scheme members service as a member of Northamptonshire Police</w:t>
      </w:r>
      <w:r w:rsidR="001F6EAD" w:rsidRPr="00007848">
        <w:rPr>
          <w:color w:val="000000" w:themeColor="text1"/>
        </w:rPr>
        <w:t>.</w:t>
      </w:r>
      <w:r w:rsidR="00337241">
        <w:rPr>
          <w:color w:val="000000" w:themeColor="text1"/>
        </w:rPr>
        <w:t xml:space="preserve"> Or OPFCC.</w:t>
      </w:r>
    </w:p>
    <w:p w14:paraId="2E6CA639" w14:textId="55287149" w:rsidR="009D0CD2" w:rsidRDefault="00695F05" w:rsidP="00286551">
      <w:pPr>
        <w:jc w:val="both"/>
      </w:pPr>
      <w:r>
        <w:t>2.</w:t>
      </w:r>
      <w:r w:rsidR="00CA3281">
        <w:t>4</w:t>
      </w:r>
      <w:r>
        <w:t xml:space="preserve"> </w:t>
      </w:r>
      <w:r w:rsidR="009D0CD2">
        <w:t>The OPFCC</w:t>
      </w:r>
      <w:r w:rsidR="00CA3281">
        <w:t xml:space="preserve"> will</w:t>
      </w:r>
      <w:r w:rsidR="009D0CD2">
        <w:t xml:space="preserve"> carry out monthly media scans to identify any cases where a former police officer </w:t>
      </w:r>
      <w:r w:rsidR="004E1D9C">
        <w:t xml:space="preserve">who may be a pension scheme member </w:t>
      </w:r>
      <w:r w:rsidR="009D0CD2">
        <w:t>has been convicted of a criminal offence</w:t>
      </w:r>
      <w:r w:rsidR="00CA3281">
        <w:t xml:space="preserve">, which may relate to their service as an officer. They will also have monthly contact with PSD, </w:t>
      </w:r>
      <w:proofErr w:type="gramStart"/>
      <w:r w:rsidR="00CA3281">
        <w:t>in order to</w:t>
      </w:r>
      <w:proofErr w:type="gramEnd"/>
      <w:r w:rsidR="00CA3281">
        <w:t xml:space="preserve"> identify and track progress on criminal cases locally where these circumstances may apply.</w:t>
      </w:r>
      <w:r w:rsidR="00337241">
        <w:t xml:space="preserve"> Where the matter relates to an OPFCC staff member, the PSD might not have direct involvement. If this is the case the OPFCC Customer Service Team will take steps to track the progress of any known criminal case through the courts process,</w:t>
      </w:r>
    </w:p>
    <w:p w14:paraId="1F4C3D54" w14:textId="5A89302B" w:rsidR="0060398F" w:rsidRDefault="00695F05" w:rsidP="00286551">
      <w:pPr>
        <w:jc w:val="both"/>
      </w:pPr>
      <w:r>
        <w:lastRenderedPageBreak/>
        <w:t>2.</w:t>
      </w:r>
      <w:r w:rsidR="00CA3281">
        <w:t>5</w:t>
      </w:r>
      <w:r>
        <w:t xml:space="preserve"> </w:t>
      </w:r>
      <w:r w:rsidR="00E712F3">
        <w:t>For Police Officers, w</w:t>
      </w:r>
      <w:r w:rsidR="0060398F">
        <w:t xml:space="preserve">hen determining whether an application should be submitted to the Home Secretary, the </w:t>
      </w:r>
      <w:r w:rsidR="002B7064">
        <w:t>PFCC</w:t>
      </w:r>
      <w:r w:rsidR="0060398F">
        <w:t xml:space="preserve"> should consider whether the below criteria are met:</w:t>
      </w:r>
    </w:p>
    <w:p w14:paraId="0FDC155F" w14:textId="77777777" w:rsidR="00BE7B57" w:rsidRDefault="009D0CD2" w:rsidP="00BE7B57">
      <w:pPr>
        <w:spacing w:after="0"/>
        <w:jc w:val="both"/>
      </w:pPr>
      <w:r>
        <w:t xml:space="preserve">• a pension scheme member has been convicted of treason or of offences under the Official Secrets Acts 1911 and 1939 and has been sentenced to a term (or terms) of imprisonment of at least ten years. </w:t>
      </w:r>
      <w:proofErr w:type="gramStart"/>
      <w:r>
        <w:t>or;</w:t>
      </w:r>
      <w:proofErr w:type="gramEnd"/>
      <w:r>
        <w:t xml:space="preserve"> </w:t>
      </w:r>
    </w:p>
    <w:p w14:paraId="5D0C257B" w14:textId="6708E968" w:rsidR="009D0CD2" w:rsidRDefault="009D0CD2" w:rsidP="00BE7B57">
      <w:pPr>
        <w:spacing w:after="0"/>
        <w:jc w:val="both"/>
      </w:pPr>
      <w:r>
        <w:t>• where a pension scheme member has been convicted of an offence committed in connection with his or her service as a member of a police force</w:t>
      </w:r>
      <w:r w:rsidR="00A5630C">
        <w:t>.</w:t>
      </w:r>
    </w:p>
    <w:p w14:paraId="5BEF2687" w14:textId="77777777" w:rsidR="00CA3281" w:rsidRDefault="00CA3281" w:rsidP="00BE7B57">
      <w:pPr>
        <w:spacing w:after="0"/>
        <w:jc w:val="both"/>
      </w:pPr>
    </w:p>
    <w:p w14:paraId="5DEA6387" w14:textId="5BEA7BFE" w:rsidR="009D0CD2" w:rsidRDefault="009D0CD2" w:rsidP="00286551">
      <w:pPr>
        <w:jc w:val="both"/>
      </w:pPr>
      <w:r>
        <w:t xml:space="preserve">In considering the above criteria, the </w:t>
      </w:r>
      <w:r w:rsidR="00CA3281">
        <w:t xml:space="preserve">PFCC </w:t>
      </w:r>
      <w:r>
        <w:t xml:space="preserve">should </w:t>
      </w:r>
      <w:proofErr w:type="gramStart"/>
      <w:r>
        <w:t xml:space="preserve">take </w:t>
      </w:r>
      <w:r w:rsidR="00A5630C">
        <w:t>into</w:t>
      </w:r>
      <w:r>
        <w:t xml:space="preserve"> account</w:t>
      </w:r>
      <w:proofErr w:type="gramEnd"/>
      <w:r>
        <w:t xml:space="preserve"> whether the offence was either:</w:t>
      </w:r>
    </w:p>
    <w:p w14:paraId="363C4BA2" w14:textId="1C369252" w:rsidR="009D0CD2" w:rsidRDefault="009D0CD2" w:rsidP="00286551">
      <w:pPr>
        <w:pStyle w:val="ListParagraph"/>
        <w:numPr>
          <w:ilvl w:val="0"/>
          <w:numId w:val="5"/>
        </w:numPr>
        <w:jc w:val="both"/>
      </w:pPr>
      <w:r>
        <w:t>Committed whilst on duty</w:t>
      </w:r>
      <w:r w:rsidR="00A5630C">
        <w:t>.</w:t>
      </w:r>
    </w:p>
    <w:p w14:paraId="53665A47" w14:textId="2DC9151F" w:rsidR="009D0CD2" w:rsidRDefault="009D0CD2" w:rsidP="00286551">
      <w:pPr>
        <w:pStyle w:val="ListParagraph"/>
        <w:numPr>
          <w:ilvl w:val="0"/>
          <w:numId w:val="5"/>
        </w:numPr>
        <w:jc w:val="both"/>
      </w:pPr>
      <w:r>
        <w:t xml:space="preserve">One relating to the execution of their duties </w:t>
      </w:r>
      <w:r w:rsidR="00A5630C">
        <w:t>i.e.,</w:t>
      </w:r>
      <w:r>
        <w:t xml:space="preserve"> misconduct in public office</w:t>
      </w:r>
    </w:p>
    <w:p w14:paraId="28CAD7ED" w14:textId="554A1557" w:rsidR="009D0CD2" w:rsidRDefault="00A5630C" w:rsidP="00286551">
      <w:pPr>
        <w:pStyle w:val="ListParagraph"/>
        <w:numPr>
          <w:ilvl w:val="0"/>
          <w:numId w:val="5"/>
        </w:numPr>
        <w:jc w:val="both"/>
      </w:pPr>
      <w:r>
        <w:t>Connected with their role as a police officer</w:t>
      </w:r>
    </w:p>
    <w:p w14:paraId="0BB022CF" w14:textId="5C09B6F7" w:rsidR="00E712F3" w:rsidRDefault="00695F05" w:rsidP="00286551">
      <w:pPr>
        <w:jc w:val="both"/>
        <w:rPr>
          <w:color w:val="000000" w:themeColor="text1"/>
        </w:rPr>
      </w:pPr>
      <w:r>
        <w:t>2.</w:t>
      </w:r>
      <w:r w:rsidR="00CA3281">
        <w:t>6</w:t>
      </w:r>
      <w:r>
        <w:t xml:space="preserve"> </w:t>
      </w:r>
      <w:r w:rsidR="00B17A99">
        <w:t xml:space="preserve">The </w:t>
      </w:r>
      <w:r>
        <w:t>PFCC</w:t>
      </w:r>
      <w:r w:rsidR="00B17A99">
        <w:t xml:space="preserve"> should note that</w:t>
      </w:r>
      <w:r w:rsidR="0087056B">
        <w:t>,</w:t>
      </w:r>
      <w:r w:rsidR="00B17A99">
        <w:t xml:space="preserve"> according to the Home Office Guidance</w:t>
      </w:r>
      <w:r w:rsidR="0087056B">
        <w:t>,</w:t>
      </w:r>
      <w:r w:rsidR="00B17A99">
        <w:t xml:space="preserve"> the baseline position in principle is that pension rights, once earned, will only be forfeited in serious circumstances. A person’s rights </w:t>
      </w:r>
      <w:r w:rsidR="00B17A99" w:rsidRPr="00DD02CD">
        <w:rPr>
          <w:color w:val="000000" w:themeColor="text1"/>
        </w:rPr>
        <w:t>to a pension are part of the remuneration package to which their service has entitled them, and a conviction will not automatically result in a certificate being issued.</w:t>
      </w:r>
      <w:r w:rsidR="00EB73CB" w:rsidRPr="00DD02CD">
        <w:rPr>
          <w:color w:val="000000" w:themeColor="text1"/>
        </w:rPr>
        <w:t xml:space="preserve"> In determining whether an application should be submitted, the PFCC should take in to account the seriousness of the offence in question. An indication of this may be whether the offence in question is imprisonable. Where the PFCC determines that the offence is trivial, </w:t>
      </w:r>
      <w:r w:rsidR="00A47E5C">
        <w:rPr>
          <w:color w:val="000000" w:themeColor="text1"/>
        </w:rPr>
        <w:t>t</w:t>
      </w:r>
      <w:r w:rsidR="00EB73CB" w:rsidRPr="00DD02CD">
        <w:rPr>
          <w:color w:val="000000" w:themeColor="text1"/>
        </w:rPr>
        <w:t>he</w:t>
      </w:r>
      <w:r w:rsidR="00A47E5C">
        <w:rPr>
          <w:color w:val="000000" w:themeColor="text1"/>
        </w:rPr>
        <w:t>y</w:t>
      </w:r>
      <w:r w:rsidR="00EB73CB" w:rsidRPr="00DD02CD">
        <w:rPr>
          <w:color w:val="000000" w:themeColor="text1"/>
        </w:rPr>
        <w:t xml:space="preserve"> may decide not to proceed with an application.</w:t>
      </w:r>
    </w:p>
    <w:p w14:paraId="79CC2BB0" w14:textId="7E42E92E" w:rsidR="00E712F3" w:rsidRDefault="00E712F3" w:rsidP="00286551">
      <w:pPr>
        <w:jc w:val="both"/>
      </w:pPr>
      <w:r>
        <w:rPr>
          <w:color w:val="000000" w:themeColor="text1"/>
        </w:rPr>
        <w:t xml:space="preserve">2.7 For Police Staff, </w:t>
      </w:r>
      <w:r>
        <w:t>determining whether an application should be submitted to the Home Secretary, the PFCC should consider whether:</w:t>
      </w:r>
    </w:p>
    <w:p w14:paraId="5474DEBA" w14:textId="098B2101" w:rsidR="00E712F3" w:rsidRDefault="00E712F3" w:rsidP="00E712F3">
      <w:pPr>
        <w:pStyle w:val="legp2paratext"/>
        <w:numPr>
          <w:ilvl w:val="0"/>
          <w:numId w:val="18"/>
        </w:numPr>
        <w:shd w:val="clear" w:color="auto" w:fill="FFFFFF"/>
        <w:spacing w:before="0" w:beforeAutospacing="0" w:after="120" w:afterAutospacing="0" w:line="360" w:lineRule="atLeast"/>
        <w:jc w:val="both"/>
        <w:rPr>
          <w:rFonts w:asciiTheme="minorHAnsi" w:hAnsiTheme="minorHAnsi" w:cstheme="minorHAnsi"/>
          <w:color w:val="1E1E1E"/>
          <w:sz w:val="22"/>
          <w:szCs w:val="22"/>
        </w:rPr>
      </w:pPr>
      <w:r>
        <w:rPr>
          <w:rFonts w:asciiTheme="minorHAnsi" w:hAnsiTheme="minorHAnsi" w:cstheme="minorHAnsi"/>
          <w:color w:val="1E1E1E"/>
          <w:sz w:val="22"/>
          <w:szCs w:val="22"/>
        </w:rPr>
        <w:t>a</w:t>
      </w:r>
      <w:r w:rsidRPr="005A5834">
        <w:rPr>
          <w:rFonts w:asciiTheme="minorHAnsi" w:hAnsiTheme="minorHAnsi" w:cstheme="minorHAnsi"/>
          <w:color w:val="1E1E1E"/>
          <w:sz w:val="22"/>
          <w:szCs w:val="22"/>
        </w:rPr>
        <w:t xml:space="preserve"> relevant offence </w:t>
      </w:r>
      <w:r>
        <w:rPr>
          <w:rFonts w:asciiTheme="minorHAnsi" w:hAnsiTheme="minorHAnsi" w:cstheme="minorHAnsi"/>
          <w:color w:val="1E1E1E"/>
          <w:sz w:val="22"/>
          <w:szCs w:val="22"/>
        </w:rPr>
        <w:t>has been</w:t>
      </w:r>
      <w:r w:rsidRPr="005A5834">
        <w:rPr>
          <w:rFonts w:asciiTheme="minorHAnsi" w:hAnsiTheme="minorHAnsi" w:cstheme="minorHAnsi"/>
          <w:color w:val="1E1E1E"/>
          <w:sz w:val="22"/>
          <w:szCs w:val="22"/>
        </w:rPr>
        <w:t xml:space="preserve"> committed in connection with </w:t>
      </w:r>
      <w:r>
        <w:rPr>
          <w:rFonts w:asciiTheme="minorHAnsi" w:hAnsiTheme="minorHAnsi" w:cstheme="minorHAnsi"/>
          <w:color w:val="1E1E1E"/>
          <w:sz w:val="22"/>
          <w:szCs w:val="22"/>
        </w:rPr>
        <w:t>the</w:t>
      </w:r>
      <w:r w:rsidRPr="005A5834">
        <w:rPr>
          <w:rFonts w:asciiTheme="minorHAnsi" w:hAnsiTheme="minorHAnsi" w:cstheme="minorHAnsi"/>
          <w:color w:val="1E1E1E"/>
          <w:sz w:val="22"/>
          <w:szCs w:val="22"/>
        </w:rPr>
        <w:t xml:space="preserve"> employment in which the person convicted is a member, and because of which the member left the employment.</w:t>
      </w:r>
    </w:p>
    <w:p w14:paraId="78E5CD94" w14:textId="1E218BA0" w:rsidR="0057194C" w:rsidRPr="002667B1" w:rsidRDefault="0057194C" w:rsidP="0057194C">
      <w:pPr>
        <w:numPr>
          <w:ilvl w:val="0"/>
          <w:numId w:val="18"/>
        </w:numPr>
        <w:shd w:val="clear" w:color="auto" w:fill="FEFEFE"/>
        <w:spacing w:after="60" w:line="240" w:lineRule="auto"/>
        <w:rPr>
          <w:rFonts w:eastAsia="Times New Roman" w:cstheme="minorHAnsi"/>
          <w:color w:val="0A0A0A"/>
          <w:spacing w:val="6"/>
          <w:lang w:eastAsia="en-GB"/>
        </w:rPr>
      </w:pPr>
      <w:r w:rsidRPr="002667B1">
        <w:rPr>
          <w:rFonts w:eastAsia="Times New Roman" w:cstheme="minorHAnsi"/>
          <w:color w:val="0A0A0A"/>
          <w:spacing w:val="6"/>
          <w:lang w:eastAsia="en-GB"/>
        </w:rPr>
        <w:t>The offence was gravely injurious to the state, or</w:t>
      </w:r>
    </w:p>
    <w:p w14:paraId="7DB7FD2B" w14:textId="19BCBF89" w:rsidR="0057194C" w:rsidRPr="002667B1" w:rsidRDefault="0057194C" w:rsidP="002667B1">
      <w:pPr>
        <w:numPr>
          <w:ilvl w:val="0"/>
          <w:numId w:val="18"/>
        </w:numPr>
        <w:shd w:val="clear" w:color="auto" w:fill="FEFEFE"/>
        <w:spacing w:after="60" w:line="240" w:lineRule="auto"/>
        <w:rPr>
          <w:rFonts w:cstheme="minorHAnsi"/>
          <w:color w:val="0A0A0A"/>
          <w:spacing w:val="6"/>
        </w:rPr>
      </w:pPr>
      <w:r w:rsidRPr="002667B1">
        <w:rPr>
          <w:rFonts w:eastAsia="Times New Roman" w:cstheme="minorHAnsi"/>
          <w:color w:val="0A0A0A"/>
          <w:spacing w:val="6"/>
          <w:lang w:eastAsia="en-GB"/>
        </w:rPr>
        <w:t>is liable to lead to a serious loss of confidence in the public service</w:t>
      </w:r>
    </w:p>
    <w:p w14:paraId="5F4FCE32" w14:textId="25A3770A" w:rsidR="00E712F3" w:rsidRPr="005A5834" w:rsidRDefault="00E712F3" w:rsidP="002667B1">
      <w:pPr>
        <w:pStyle w:val="legp2paratext"/>
        <w:shd w:val="clear" w:color="auto" w:fill="FFFFFF"/>
        <w:spacing w:before="0" w:beforeAutospacing="0" w:after="120" w:afterAutospacing="0" w:line="360" w:lineRule="atLeast"/>
        <w:jc w:val="both"/>
        <w:rPr>
          <w:rFonts w:asciiTheme="minorHAnsi" w:hAnsiTheme="minorHAnsi" w:cstheme="minorHAnsi"/>
          <w:color w:val="1E1E1E"/>
          <w:sz w:val="22"/>
          <w:szCs w:val="22"/>
        </w:rPr>
      </w:pPr>
      <w:r>
        <w:rPr>
          <w:rFonts w:asciiTheme="minorHAnsi" w:hAnsiTheme="minorHAnsi" w:cstheme="minorHAnsi"/>
          <w:color w:val="1E1E1E"/>
          <w:sz w:val="22"/>
          <w:szCs w:val="22"/>
        </w:rPr>
        <w:t xml:space="preserve">2.8 Applications for pension forfeiture in relation to Police Staff </w:t>
      </w:r>
      <w:r w:rsidR="001A5F04">
        <w:rPr>
          <w:rFonts w:asciiTheme="minorHAnsi" w:hAnsiTheme="minorHAnsi" w:cstheme="minorHAnsi"/>
          <w:color w:val="1E1E1E"/>
          <w:sz w:val="22"/>
          <w:szCs w:val="22"/>
        </w:rPr>
        <w:t xml:space="preserve">or OPFCC staff </w:t>
      </w:r>
      <w:r>
        <w:rPr>
          <w:rFonts w:asciiTheme="minorHAnsi" w:hAnsiTheme="minorHAnsi" w:cstheme="minorHAnsi"/>
          <w:color w:val="1E1E1E"/>
          <w:sz w:val="22"/>
          <w:szCs w:val="22"/>
        </w:rPr>
        <w:t>must be submitted to the Home Secretary within 3 months of conviction.</w:t>
      </w:r>
    </w:p>
    <w:p w14:paraId="39949B05" w14:textId="77777777" w:rsidR="00E712F3" w:rsidRPr="00EB73CB" w:rsidRDefault="00E712F3" w:rsidP="00286551">
      <w:pPr>
        <w:jc w:val="both"/>
        <w:rPr>
          <w:color w:val="FF0000"/>
        </w:rPr>
      </w:pPr>
    </w:p>
    <w:p w14:paraId="5CDD8BB4" w14:textId="4C4A4EFF" w:rsidR="00A5630C" w:rsidRPr="005B60F8" w:rsidRDefault="00CA3281" w:rsidP="00286551">
      <w:pPr>
        <w:jc w:val="both"/>
        <w:rPr>
          <w:b/>
          <w:bCs/>
        </w:rPr>
      </w:pPr>
      <w:r>
        <w:rPr>
          <w:b/>
          <w:bCs/>
        </w:rPr>
        <w:t xml:space="preserve">3. </w:t>
      </w:r>
      <w:r w:rsidR="00695F05" w:rsidRPr="00A34C95">
        <w:rPr>
          <w:b/>
          <w:bCs/>
          <w:u w:val="single"/>
        </w:rPr>
        <w:t xml:space="preserve">Stage 2: </w:t>
      </w:r>
      <w:r w:rsidR="00A5630C" w:rsidRPr="00A34C95">
        <w:rPr>
          <w:b/>
          <w:bCs/>
          <w:u w:val="single"/>
        </w:rPr>
        <w:t>Submission of an application for pension forfeiture</w:t>
      </w:r>
    </w:p>
    <w:p w14:paraId="6052249C" w14:textId="4D2D4397" w:rsidR="008B564B" w:rsidRDefault="008B564B" w:rsidP="00A34C95">
      <w:pPr>
        <w:jc w:val="both"/>
      </w:pPr>
      <w:r>
        <w:t>3.</w:t>
      </w:r>
      <w:r w:rsidR="00D34AFF">
        <w:t>1</w:t>
      </w:r>
      <w:r>
        <w:t xml:space="preserve"> In a case where the PFCC consider</w:t>
      </w:r>
      <w:r w:rsidR="00CD0076">
        <w:t>s</w:t>
      </w:r>
      <w:r>
        <w:t xml:space="preserve"> forfeiture to be an appropriate course of action </w:t>
      </w:r>
      <w:r w:rsidR="00A47E5C">
        <w:t>t</w:t>
      </w:r>
      <w:r>
        <w:t>he</w:t>
      </w:r>
      <w:r w:rsidR="00A47E5C">
        <w:t>y</w:t>
      </w:r>
      <w:r>
        <w:t xml:space="preserve"> will ensure that application for a forfeiture certificate is made to the Home Secretary, using the details in any provided papers from the Force.</w:t>
      </w:r>
    </w:p>
    <w:p w14:paraId="4073E14C" w14:textId="39A91C89" w:rsidR="00B17A99" w:rsidRDefault="00695F05" w:rsidP="00286551">
      <w:pPr>
        <w:jc w:val="both"/>
      </w:pPr>
      <w:r>
        <w:t>3.</w:t>
      </w:r>
      <w:r w:rsidR="00D34AFF">
        <w:t>2</w:t>
      </w:r>
      <w:r>
        <w:t xml:space="preserve"> </w:t>
      </w:r>
      <w:r w:rsidR="00B17A99">
        <w:t xml:space="preserve">Applications should be submitted electronically to </w:t>
      </w:r>
      <w:hyperlink r:id="rId8" w:history="1">
        <w:r w:rsidR="00B17A99" w:rsidRPr="00B07843">
          <w:rPr>
            <w:rStyle w:val="Hyperlink"/>
          </w:rPr>
          <w:t>Pension.Forfeiture@homeoffice.gov.uk</w:t>
        </w:r>
      </w:hyperlink>
      <w:r w:rsidR="00B17A99">
        <w:t>. The Home Office should be provided with a named point of contact as they will not send information to any generic inboxes.</w:t>
      </w:r>
    </w:p>
    <w:p w14:paraId="215EC2FA" w14:textId="32FA12AA" w:rsidR="00B17A99" w:rsidRDefault="00695F05" w:rsidP="00286551">
      <w:pPr>
        <w:jc w:val="both"/>
      </w:pPr>
      <w:r>
        <w:t>3.</w:t>
      </w:r>
      <w:r w:rsidR="00D34AFF">
        <w:t>3</w:t>
      </w:r>
      <w:r>
        <w:t xml:space="preserve"> </w:t>
      </w:r>
      <w:r w:rsidR="00B17A99">
        <w:t xml:space="preserve">The PFCC should take care to ensure only essential </w:t>
      </w:r>
      <w:r w:rsidR="008B564B">
        <w:t xml:space="preserve">and relevant </w:t>
      </w:r>
      <w:r w:rsidR="00B17A99">
        <w:t>information is provided as the applications or details of them may be disclosed by the Home Office.</w:t>
      </w:r>
    </w:p>
    <w:p w14:paraId="4E328F98" w14:textId="12F15D6B" w:rsidR="002B7064" w:rsidRDefault="00695F05" w:rsidP="00286551">
      <w:pPr>
        <w:jc w:val="both"/>
        <w:rPr>
          <w:color w:val="000000" w:themeColor="text1"/>
        </w:rPr>
      </w:pPr>
      <w:r>
        <w:t>3.</w:t>
      </w:r>
      <w:r w:rsidR="00D34AFF">
        <w:t>4</w:t>
      </w:r>
      <w:r>
        <w:t xml:space="preserve"> T</w:t>
      </w:r>
      <w:r w:rsidR="002B7064">
        <w:t>he Pension Scheme Member should be notified</w:t>
      </w:r>
      <w:r w:rsidR="00EF56BE">
        <w:t xml:space="preserve"> by the OPFCC</w:t>
      </w:r>
      <w:r w:rsidR="002B7064">
        <w:t xml:space="preserve"> </w:t>
      </w:r>
      <w:r w:rsidR="00F9050C">
        <w:t xml:space="preserve">Chief Executive </w:t>
      </w:r>
      <w:r w:rsidR="002B7064">
        <w:t xml:space="preserve">in writing </w:t>
      </w:r>
      <w:r w:rsidR="002B7064" w:rsidRPr="00DD02CD">
        <w:rPr>
          <w:color w:val="000000" w:themeColor="text1"/>
        </w:rPr>
        <w:t>that the PFCC is seeking a certificate from the Secretary of State and provided a copy of this policy and procedure.</w:t>
      </w:r>
      <w:r w:rsidR="00EB73CB" w:rsidRPr="00DD02CD">
        <w:rPr>
          <w:color w:val="000000" w:themeColor="text1"/>
        </w:rPr>
        <w:t xml:space="preserve"> Consideration should be given as to how this is communicated to the Pension Scheme </w:t>
      </w:r>
      <w:r w:rsidR="00EB73CB" w:rsidRPr="00DD02CD">
        <w:rPr>
          <w:color w:val="000000" w:themeColor="text1"/>
        </w:rPr>
        <w:lastRenderedPageBreak/>
        <w:t>Member where they are in prison due to the potential risks of identifying them as a former Police Officer</w:t>
      </w:r>
      <w:r w:rsidR="00127207">
        <w:rPr>
          <w:color w:val="000000" w:themeColor="text1"/>
        </w:rPr>
        <w:t xml:space="preserve"> or Staff Member</w:t>
      </w:r>
      <w:r w:rsidR="00EB73CB" w:rsidRPr="00DD02CD">
        <w:rPr>
          <w:color w:val="000000" w:themeColor="text1"/>
        </w:rPr>
        <w:t>.</w:t>
      </w:r>
      <w:r w:rsidR="00E712F3">
        <w:rPr>
          <w:color w:val="000000" w:themeColor="text1"/>
        </w:rPr>
        <w:t xml:space="preserve"> </w:t>
      </w:r>
      <w:bookmarkStart w:id="0" w:name="_Hlk207189595"/>
      <w:r w:rsidR="00E85C35">
        <w:rPr>
          <w:color w:val="000000" w:themeColor="text1"/>
        </w:rPr>
        <w:t>It is appropriate for this function to be delegated to the OPFCC customer service team</w:t>
      </w:r>
    </w:p>
    <w:bookmarkEnd w:id="0"/>
    <w:p w14:paraId="7361D4CD" w14:textId="1F50EA17" w:rsidR="00CB7DB7" w:rsidRPr="00EB73CB" w:rsidRDefault="00CB7DB7" w:rsidP="00286551">
      <w:pPr>
        <w:jc w:val="both"/>
        <w:rPr>
          <w:color w:val="FF0000"/>
        </w:rPr>
      </w:pPr>
      <w:r>
        <w:rPr>
          <w:color w:val="000000" w:themeColor="text1"/>
        </w:rPr>
        <w:t xml:space="preserve">3.5 The Pension Scheme Administrator should be notified of the application and a request for a pension statement should be submitted. </w:t>
      </w:r>
    </w:p>
    <w:p w14:paraId="18DA7EAB" w14:textId="113A1A33" w:rsidR="002B7064" w:rsidRDefault="002B7064" w:rsidP="00286551">
      <w:pPr>
        <w:jc w:val="both"/>
      </w:pPr>
    </w:p>
    <w:p w14:paraId="7D0BD337" w14:textId="258CD565" w:rsidR="002B7064" w:rsidRPr="002B7064" w:rsidRDefault="008B564B" w:rsidP="00286551">
      <w:pPr>
        <w:jc w:val="both"/>
        <w:rPr>
          <w:b/>
          <w:bCs/>
        </w:rPr>
      </w:pPr>
      <w:r>
        <w:rPr>
          <w:b/>
          <w:bCs/>
        </w:rPr>
        <w:t xml:space="preserve">4. </w:t>
      </w:r>
      <w:r w:rsidR="002B7064" w:rsidRPr="00A34C95">
        <w:rPr>
          <w:b/>
          <w:bCs/>
          <w:u w:val="single"/>
        </w:rPr>
        <w:t>Stage 3: Actions upon receipt of a Certificate issued by the Secretary of State</w:t>
      </w:r>
    </w:p>
    <w:p w14:paraId="0B121864" w14:textId="6176FAAF" w:rsidR="002B7064" w:rsidRDefault="00695F05" w:rsidP="002B7064">
      <w:pPr>
        <w:jc w:val="both"/>
      </w:pPr>
      <w:r>
        <w:t xml:space="preserve">4.1 </w:t>
      </w:r>
      <w:r w:rsidR="005B60F8">
        <w:t>Upon receipt of a certificate</w:t>
      </w:r>
      <w:r w:rsidR="00BD4199">
        <w:t xml:space="preserve">, the </w:t>
      </w:r>
      <w:r w:rsidR="002B7064">
        <w:t>Pension Scheme Member</w:t>
      </w:r>
      <w:r w:rsidR="00BD4199">
        <w:t xml:space="preserve"> should be notified as soon as possible</w:t>
      </w:r>
      <w:r w:rsidR="002B7064">
        <w:t>. The notification</w:t>
      </w:r>
      <w:r w:rsidR="0054392C">
        <w:t xml:space="preserve"> will be signed off by the OPFCC </w:t>
      </w:r>
      <w:r w:rsidR="00EF56BE">
        <w:t>Chief Executive</w:t>
      </w:r>
      <w:r w:rsidR="0054392C">
        <w:t xml:space="preserve"> and</w:t>
      </w:r>
      <w:r w:rsidR="002B7064">
        <w:t xml:space="preserve"> should:</w:t>
      </w:r>
    </w:p>
    <w:p w14:paraId="503E5B5D" w14:textId="37489891" w:rsidR="002B7064" w:rsidRDefault="002B7064" w:rsidP="002B7064">
      <w:pPr>
        <w:pStyle w:val="ListParagraph"/>
        <w:numPr>
          <w:ilvl w:val="0"/>
          <w:numId w:val="16"/>
        </w:numPr>
        <w:spacing w:after="0"/>
        <w:ind w:left="360"/>
        <w:jc w:val="both"/>
      </w:pPr>
      <w:r>
        <w:t xml:space="preserve">Inform the Pension Scheme Member </w:t>
      </w:r>
      <w:r w:rsidR="0054392C">
        <w:t>whether</w:t>
      </w:r>
      <w:r>
        <w:t xml:space="preserve"> the Home Secretary has issued the certificate</w:t>
      </w:r>
      <w:r w:rsidR="0054392C">
        <w:t>.</w:t>
      </w:r>
    </w:p>
    <w:p w14:paraId="0343F0FB" w14:textId="6F6126E8" w:rsidR="002B7064" w:rsidRDefault="002B7064" w:rsidP="002B7064">
      <w:pPr>
        <w:pStyle w:val="ListParagraph"/>
        <w:numPr>
          <w:ilvl w:val="0"/>
          <w:numId w:val="16"/>
        </w:numPr>
        <w:spacing w:after="0"/>
        <w:ind w:left="360"/>
        <w:jc w:val="both"/>
      </w:pPr>
      <w:r>
        <w:t xml:space="preserve">Inform the Pension Scheme Member of the process to be followed. </w:t>
      </w:r>
    </w:p>
    <w:p w14:paraId="608079C4" w14:textId="0AABE5B7" w:rsidR="002B7064" w:rsidRDefault="002B7064" w:rsidP="002B7064">
      <w:pPr>
        <w:pStyle w:val="ListParagraph"/>
        <w:numPr>
          <w:ilvl w:val="0"/>
          <w:numId w:val="16"/>
        </w:numPr>
        <w:spacing w:after="0"/>
        <w:ind w:left="360"/>
        <w:jc w:val="both"/>
      </w:pPr>
      <w:r>
        <w:t xml:space="preserve">Provide the date of the meeting of the Pension Forfeiture Panel, providing at least </w:t>
      </w:r>
      <w:r w:rsidR="00EB73CB" w:rsidRPr="00F9050C">
        <w:rPr>
          <w:color w:val="000000" w:themeColor="text1"/>
        </w:rPr>
        <w:t>six</w:t>
      </w:r>
      <w:r w:rsidRPr="00F9050C">
        <w:rPr>
          <w:color w:val="000000" w:themeColor="text1"/>
        </w:rPr>
        <w:t xml:space="preserve"> </w:t>
      </w:r>
      <w:r>
        <w:t xml:space="preserve">weeks’ notice of the meeting. </w:t>
      </w:r>
    </w:p>
    <w:p w14:paraId="3BCC30F8" w14:textId="13D577D7" w:rsidR="002B7064" w:rsidRDefault="002B7064" w:rsidP="002B7064">
      <w:pPr>
        <w:pStyle w:val="ListParagraph"/>
        <w:numPr>
          <w:ilvl w:val="0"/>
          <w:numId w:val="16"/>
        </w:numPr>
        <w:spacing w:after="0"/>
        <w:ind w:left="360"/>
        <w:jc w:val="both"/>
      </w:pPr>
      <w:r>
        <w:t xml:space="preserve">Invite the Pension Scheme Member to submit any written representations they wish to be considered by the panel, including personal mitigation. Written submissions must be received at least two weeks in advance of the meeting. </w:t>
      </w:r>
    </w:p>
    <w:p w14:paraId="237F5FA1" w14:textId="3F0B7BD0" w:rsidR="002B7064" w:rsidRDefault="002B7064" w:rsidP="002B7064">
      <w:pPr>
        <w:pStyle w:val="ListParagraph"/>
        <w:numPr>
          <w:ilvl w:val="0"/>
          <w:numId w:val="16"/>
        </w:numPr>
        <w:spacing w:after="0"/>
        <w:ind w:left="360"/>
        <w:jc w:val="both"/>
      </w:pPr>
      <w:r>
        <w:t xml:space="preserve">Invite the Pension Scheme Member to attend the meeting to make personal </w:t>
      </w:r>
      <w:r w:rsidR="00AB0056">
        <w:t>representations or</w:t>
      </w:r>
      <w:r>
        <w:t xml:space="preserve"> nominate their representative to attend and make representations in their place. If the Pension Scheme Member intends to attend the meeting or for their representative to attend in their place, this must be confirmed in writing at least two weeks in advance of the meeting.</w:t>
      </w:r>
    </w:p>
    <w:p w14:paraId="62127561" w14:textId="77777777" w:rsidR="00E85C35" w:rsidRDefault="00E85C35" w:rsidP="00BF73C0">
      <w:pPr>
        <w:pStyle w:val="ListParagraph"/>
        <w:spacing w:after="0"/>
        <w:ind w:left="360"/>
        <w:jc w:val="both"/>
      </w:pPr>
    </w:p>
    <w:p w14:paraId="5D138975" w14:textId="77777777" w:rsidR="00E85C35" w:rsidRPr="00BF73C0" w:rsidRDefault="00E85C35" w:rsidP="00BF73C0">
      <w:pPr>
        <w:jc w:val="both"/>
        <w:rPr>
          <w:color w:val="000000" w:themeColor="text1"/>
        </w:rPr>
      </w:pPr>
      <w:r w:rsidRPr="00BF73C0">
        <w:rPr>
          <w:color w:val="000000" w:themeColor="text1"/>
        </w:rPr>
        <w:t>It is appropriate for this function to be delegated to the OPFCC customer service team</w:t>
      </w:r>
    </w:p>
    <w:p w14:paraId="5F4C6E8E" w14:textId="77777777" w:rsidR="00AB0056" w:rsidRDefault="00AB0056" w:rsidP="00E85C35">
      <w:pPr>
        <w:jc w:val="both"/>
      </w:pPr>
    </w:p>
    <w:p w14:paraId="3F2C532E" w14:textId="7F630799" w:rsidR="00E6252B" w:rsidRDefault="008B564B" w:rsidP="00286551">
      <w:pPr>
        <w:jc w:val="both"/>
        <w:rPr>
          <w:b/>
          <w:bCs/>
        </w:rPr>
      </w:pPr>
      <w:r>
        <w:rPr>
          <w:b/>
          <w:bCs/>
        </w:rPr>
        <w:t xml:space="preserve">5. </w:t>
      </w:r>
      <w:r w:rsidR="00E6252B" w:rsidRPr="00A34C95">
        <w:rPr>
          <w:b/>
          <w:bCs/>
          <w:u w:val="single"/>
        </w:rPr>
        <w:t xml:space="preserve">Stage </w:t>
      </w:r>
      <w:r w:rsidR="00695F05" w:rsidRPr="00A34C95">
        <w:rPr>
          <w:b/>
          <w:bCs/>
          <w:u w:val="single"/>
        </w:rPr>
        <w:t>4</w:t>
      </w:r>
      <w:r w:rsidR="00E6252B" w:rsidRPr="00A34C95">
        <w:rPr>
          <w:b/>
          <w:bCs/>
          <w:u w:val="single"/>
        </w:rPr>
        <w:t xml:space="preserve">: </w:t>
      </w:r>
      <w:r w:rsidR="00BD4199" w:rsidRPr="00A34C95">
        <w:rPr>
          <w:b/>
          <w:bCs/>
          <w:u w:val="single"/>
        </w:rPr>
        <w:t xml:space="preserve">Determining </w:t>
      </w:r>
      <w:r w:rsidR="004E1D9C" w:rsidRPr="00A34C95">
        <w:rPr>
          <w:b/>
          <w:bCs/>
          <w:u w:val="single"/>
        </w:rPr>
        <w:t>the extent to which the pension should be forfeited</w:t>
      </w:r>
    </w:p>
    <w:p w14:paraId="2ACAF7BD" w14:textId="15D79636" w:rsidR="00E6252B" w:rsidRDefault="00695F05" w:rsidP="00E6252B">
      <w:pPr>
        <w:jc w:val="both"/>
      </w:pPr>
      <w:r>
        <w:t xml:space="preserve">5.1 </w:t>
      </w:r>
      <w:r w:rsidR="0034064B">
        <w:t xml:space="preserve">Where a certificate is issued by the </w:t>
      </w:r>
      <w:r w:rsidR="00E6252B">
        <w:t>Secretar</w:t>
      </w:r>
      <w:r w:rsidR="00E6252B" w:rsidRPr="00E6252B">
        <w:t>y of State,</w:t>
      </w:r>
      <w:r w:rsidR="00AF1E1E" w:rsidRPr="00E6252B">
        <w:t xml:space="preserve"> a</w:t>
      </w:r>
      <w:r w:rsidR="00E6252B" w:rsidRPr="00E6252B">
        <w:t xml:space="preserve"> Pension Forfeiture Panel will be convened to determine</w:t>
      </w:r>
      <w:r w:rsidR="00E6252B">
        <w:t xml:space="preserve"> the extent to which the pension should be forfeited. This may be permanent or temporary and may affect the whole or part of the pension but should not be more than 65% in line with the Home Office Guidance. There is no minimum limit of forfeiture. </w:t>
      </w:r>
    </w:p>
    <w:p w14:paraId="2AAD9BEA" w14:textId="43F6966A" w:rsidR="00E6252B" w:rsidRDefault="00695F05" w:rsidP="00E6252B">
      <w:pPr>
        <w:jc w:val="both"/>
      </w:pPr>
      <w:r>
        <w:t xml:space="preserve">5.2 </w:t>
      </w:r>
      <w:r w:rsidR="00E6252B">
        <w:t>The Panel will consist of:</w:t>
      </w:r>
    </w:p>
    <w:p w14:paraId="61432624" w14:textId="77777777" w:rsidR="00E6252B" w:rsidRDefault="00E6252B" w:rsidP="00E6252B">
      <w:pPr>
        <w:pStyle w:val="ListParagraph"/>
        <w:numPr>
          <w:ilvl w:val="0"/>
          <w:numId w:val="11"/>
        </w:numPr>
        <w:jc w:val="both"/>
      </w:pPr>
      <w:r>
        <w:t>The Police, Fire and Crime Commissioner</w:t>
      </w:r>
    </w:p>
    <w:p w14:paraId="681B0D84" w14:textId="77777777" w:rsidR="00E6252B" w:rsidRDefault="00E6252B" w:rsidP="00E6252B">
      <w:pPr>
        <w:pStyle w:val="ListParagraph"/>
        <w:numPr>
          <w:ilvl w:val="0"/>
          <w:numId w:val="11"/>
        </w:numPr>
        <w:jc w:val="both"/>
      </w:pPr>
      <w:r>
        <w:t>The OPFCC Monitoring Officer</w:t>
      </w:r>
    </w:p>
    <w:p w14:paraId="70E26401" w14:textId="2FA3CD92" w:rsidR="00E6252B" w:rsidRDefault="008B564B" w:rsidP="00E6252B">
      <w:pPr>
        <w:pStyle w:val="ListParagraph"/>
        <w:numPr>
          <w:ilvl w:val="0"/>
          <w:numId w:val="11"/>
        </w:numPr>
        <w:jc w:val="both"/>
      </w:pPr>
      <w:r>
        <w:t>One other Director from OPFCC</w:t>
      </w:r>
    </w:p>
    <w:p w14:paraId="13DA3B55" w14:textId="77777777" w:rsidR="008B2492" w:rsidRDefault="00E6252B" w:rsidP="00286551">
      <w:pPr>
        <w:jc w:val="both"/>
        <w:rPr>
          <w:i/>
          <w:iCs/>
        </w:rPr>
      </w:pPr>
      <w:r w:rsidRPr="002D01F3">
        <w:rPr>
          <w:i/>
          <w:iCs/>
        </w:rPr>
        <w:t>(Substitute members may be chosen by the Commissioner to represent any of the above</w:t>
      </w:r>
      <w:r>
        <w:rPr>
          <w:i/>
          <w:iCs/>
        </w:rPr>
        <w:t>.</w:t>
      </w:r>
      <w:r w:rsidR="008B2492">
        <w:rPr>
          <w:i/>
          <w:iCs/>
        </w:rPr>
        <w:t xml:space="preserve"> It will be good practice where this is the case for the reasons to be documented by a member of the </w:t>
      </w:r>
      <w:proofErr w:type="gramStart"/>
      <w:r w:rsidR="008B2492">
        <w:rPr>
          <w:i/>
          <w:iCs/>
        </w:rPr>
        <w:t>Customer  Service</w:t>
      </w:r>
      <w:proofErr w:type="gramEnd"/>
      <w:r w:rsidR="008B2492">
        <w:rPr>
          <w:i/>
          <w:iCs/>
        </w:rPr>
        <w:t xml:space="preserve"> Team in the form of a policy decision</w:t>
      </w:r>
    </w:p>
    <w:p w14:paraId="268165BB" w14:textId="558E3FD4" w:rsidR="00623701" w:rsidRDefault="008B2492" w:rsidP="00286551">
      <w:pPr>
        <w:jc w:val="both"/>
        <w:rPr>
          <w:i/>
          <w:iCs/>
        </w:rPr>
      </w:pPr>
      <w:proofErr w:type="gramStart"/>
      <w:r>
        <w:rPr>
          <w:i/>
          <w:iCs/>
        </w:rPr>
        <w:t>In the event that</w:t>
      </w:r>
      <w:proofErr w:type="gramEnd"/>
      <w:r>
        <w:rPr>
          <w:i/>
          <w:iCs/>
        </w:rPr>
        <w:t xml:space="preserve"> pension forfeiture relates to a standard member of the constitution of the panel, they will of course be substituted and a formal policy decision recorded in the same manner as described above</w:t>
      </w:r>
      <w:r w:rsidR="00E6252B">
        <w:rPr>
          <w:i/>
          <w:iCs/>
        </w:rPr>
        <w:t>)</w:t>
      </w:r>
    </w:p>
    <w:p w14:paraId="1521DE8D" w14:textId="2569D3A3" w:rsidR="00AB0056" w:rsidRDefault="00695F05" w:rsidP="00F9050C">
      <w:pPr>
        <w:spacing w:after="0"/>
        <w:jc w:val="both"/>
      </w:pPr>
      <w:r>
        <w:t xml:space="preserve">5.3 </w:t>
      </w:r>
      <w:r w:rsidR="00AB0056">
        <w:t>The Panel will invite oral representations from both the Force</w:t>
      </w:r>
      <w:r w:rsidR="008B2492">
        <w:t>/OPFCC</w:t>
      </w:r>
      <w:r w:rsidR="00AB0056">
        <w:t xml:space="preserve"> and the Pension Scheme Member.</w:t>
      </w:r>
      <w:r w:rsidR="00EF56BE">
        <w:t xml:space="preserve"> The Force</w:t>
      </w:r>
      <w:r w:rsidR="008B2492">
        <w:t>/OPFCC</w:t>
      </w:r>
      <w:r w:rsidR="00EF56BE">
        <w:t xml:space="preserve"> should nominate an appropriate person to attend the panel.</w:t>
      </w:r>
      <w:r w:rsidR="00AB0056">
        <w:t xml:space="preserve"> The Panel </w:t>
      </w:r>
      <w:r w:rsidR="00AB0056">
        <w:lastRenderedPageBreak/>
        <w:t>may request further evidence as they view as necessary from the Force</w:t>
      </w:r>
      <w:r w:rsidR="008B2492">
        <w:t>/OPFCC</w:t>
      </w:r>
      <w:r w:rsidR="00AB0056">
        <w:t>. Any</w:t>
      </w:r>
      <w:r w:rsidR="008B564B">
        <w:t xml:space="preserve"> pre</w:t>
      </w:r>
      <w:r w:rsidR="000E0115">
        <w:t>-</w:t>
      </w:r>
      <w:r w:rsidR="008B564B">
        <w:t>submitted written</w:t>
      </w:r>
      <w:r w:rsidR="00AB0056">
        <w:t xml:space="preserve"> reports, </w:t>
      </w:r>
      <w:r w:rsidR="008B564B">
        <w:t>comments,</w:t>
      </w:r>
      <w:r w:rsidR="00AB0056">
        <w:t xml:space="preserve"> and representations from either the Force</w:t>
      </w:r>
      <w:r w:rsidR="008B2492">
        <w:t>/OPFCC</w:t>
      </w:r>
      <w:r w:rsidR="00AB0056">
        <w:t xml:space="preserve"> or the Pension Scheme Member must be submitted at least two weeks in advance of the meeting. A representative from the Force</w:t>
      </w:r>
      <w:r w:rsidR="008B2492">
        <w:t>/OPFCC</w:t>
      </w:r>
      <w:r w:rsidR="00AB0056">
        <w:t xml:space="preserve"> may be required to attend the panel meeting to provide further information to the Panel.</w:t>
      </w:r>
    </w:p>
    <w:p w14:paraId="576153BA" w14:textId="77777777" w:rsidR="00F9050C" w:rsidRPr="00AB0056" w:rsidRDefault="00F9050C" w:rsidP="00F9050C">
      <w:pPr>
        <w:spacing w:after="0"/>
        <w:jc w:val="both"/>
      </w:pPr>
    </w:p>
    <w:p w14:paraId="55B94092" w14:textId="0C0272A2" w:rsidR="00695F05" w:rsidRDefault="00695F05" w:rsidP="00286551">
      <w:pPr>
        <w:jc w:val="both"/>
      </w:pPr>
      <w:r>
        <w:t xml:space="preserve">5.4 Following representations from relevant parties, the panel will convene in private to make their determination. </w:t>
      </w:r>
    </w:p>
    <w:p w14:paraId="26225052" w14:textId="6E8ECA4E" w:rsidR="00211DE5" w:rsidRDefault="00695F05" w:rsidP="00286551">
      <w:pPr>
        <w:jc w:val="both"/>
      </w:pPr>
      <w:r>
        <w:t>5.</w:t>
      </w:r>
      <w:r w:rsidR="008B564B">
        <w:t>5</w:t>
      </w:r>
      <w:r>
        <w:t xml:space="preserve"> </w:t>
      </w:r>
      <w:r w:rsidR="008B564B">
        <w:t xml:space="preserve">In line with </w:t>
      </w:r>
      <w:r w:rsidR="00E61B59">
        <w:t>the Home</w:t>
      </w:r>
      <w:r w:rsidR="00A01AF4">
        <w:t xml:space="preserve"> Office Guidance</w:t>
      </w:r>
      <w:r w:rsidR="00211DE5">
        <w:t>, f</w:t>
      </w:r>
      <w:r w:rsidR="004E1D9C">
        <w:t xml:space="preserve">actors which may influence the extent of forfeiture that a PSA decides to apply could include: </w:t>
      </w:r>
    </w:p>
    <w:p w14:paraId="23A7E2E4" w14:textId="429203EC" w:rsidR="00211DE5" w:rsidRDefault="00211DE5" w:rsidP="00286551">
      <w:pPr>
        <w:pStyle w:val="ListParagraph"/>
        <w:numPr>
          <w:ilvl w:val="0"/>
          <w:numId w:val="9"/>
        </w:numPr>
        <w:ind w:left="360"/>
        <w:jc w:val="both"/>
      </w:pPr>
      <w:r>
        <w:t>The sentence given to the pension scheme member</w:t>
      </w:r>
    </w:p>
    <w:p w14:paraId="7AB81719" w14:textId="7E1FD68E" w:rsidR="00211DE5" w:rsidRDefault="00211DE5" w:rsidP="00286551">
      <w:pPr>
        <w:pStyle w:val="ListParagraph"/>
        <w:numPr>
          <w:ilvl w:val="0"/>
          <w:numId w:val="9"/>
        </w:numPr>
        <w:ind w:left="360"/>
        <w:jc w:val="both"/>
      </w:pPr>
      <w:r>
        <w:t>The nature of the offence</w:t>
      </w:r>
    </w:p>
    <w:p w14:paraId="64109A4A" w14:textId="31E0278C" w:rsidR="00211DE5" w:rsidRDefault="00211DE5" w:rsidP="00286551">
      <w:pPr>
        <w:pStyle w:val="ListParagraph"/>
        <w:numPr>
          <w:ilvl w:val="0"/>
          <w:numId w:val="9"/>
        </w:numPr>
        <w:ind w:left="360"/>
        <w:jc w:val="both"/>
      </w:pPr>
      <w:r>
        <w:t>Whether the offence was committed for personal or financial gain</w:t>
      </w:r>
    </w:p>
    <w:p w14:paraId="6683D7F7" w14:textId="7F0DCF97" w:rsidR="00211DE5" w:rsidRDefault="00211DE5" w:rsidP="00286551">
      <w:pPr>
        <w:pStyle w:val="ListParagraph"/>
        <w:numPr>
          <w:ilvl w:val="0"/>
          <w:numId w:val="9"/>
        </w:numPr>
        <w:ind w:left="360"/>
        <w:jc w:val="both"/>
      </w:pPr>
      <w:r>
        <w:t>The seniority of the officer</w:t>
      </w:r>
      <w:r w:rsidR="003D7FDD">
        <w:t xml:space="preserve"> or staff member</w:t>
      </w:r>
    </w:p>
    <w:p w14:paraId="78390E4E" w14:textId="2837F808" w:rsidR="00211DE5" w:rsidRDefault="00211DE5" w:rsidP="00286551">
      <w:pPr>
        <w:pStyle w:val="ListParagraph"/>
        <w:numPr>
          <w:ilvl w:val="0"/>
          <w:numId w:val="9"/>
        </w:numPr>
        <w:ind w:left="360"/>
        <w:jc w:val="both"/>
      </w:pPr>
      <w:r>
        <w:t>Whether it is a matter of public interest</w:t>
      </w:r>
    </w:p>
    <w:p w14:paraId="0633237A" w14:textId="1DB7A49D" w:rsidR="00211DE5" w:rsidRDefault="00211DE5" w:rsidP="00286551">
      <w:pPr>
        <w:pStyle w:val="ListParagraph"/>
        <w:numPr>
          <w:ilvl w:val="0"/>
          <w:numId w:val="9"/>
        </w:numPr>
        <w:ind w:left="360"/>
        <w:jc w:val="both"/>
      </w:pPr>
      <w:r>
        <w:t>Vulnerabilities of the victim</w:t>
      </w:r>
    </w:p>
    <w:p w14:paraId="53501311" w14:textId="3C1AC9D4" w:rsidR="00211DE5" w:rsidRDefault="00DB260A" w:rsidP="00286551">
      <w:pPr>
        <w:pStyle w:val="ListParagraph"/>
        <w:numPr>
          <w:ilvl w:val="0"/>
          <w:numId w:val="10"/>
        </w:numPr>
        <w:ind w:left="360"/>
        <w:jc w:val="both"/>
      </w:pPr>
      <w:r>
        <w:t>I</w:t>
      </w:r>
      <w:r w:rsidR="004E1D9C">
        <w:t>llness at the time of the offence</w:t>
      </w:r>
    </w:p>
    <w:p w14:paraId="76A9B55A" w14:textId="088E96DF" w:rsidR="004E1D9C" w:rsidRDefault="00DB260A" w:rsidP="00286551">
      <w:pPr>
        <w:pStyle w:val="ListParagraph"/>
        <w:numPr>
          <w:ilvl w:val="0"/>
          <w:numId w:val="10"/>
        </w:numPr>
        <w:ind w:left="360"/>
        <w:jc w:val="both"/>
      </w:pPr>
      <w:r>
        <w:t>A</w:t>
      </w:r>
      <w:r w:rsidR="004E1D9C">
        <w:t>ssistance or information given to the police during the investigation or following conviction</w:t>
      </w:r>
    </w:p>
    <w:p w14:paraId="49C4BE21" w14:textId="2BE0D7F4" w:rsidR="009277F1" w:rsidRDefault="00695F05" w:rsidP="00286551">
      <w:pPr>
        <w:spacing w:after="0"/>
        <w:jc w:val="both"/>
      </w:pPr>
      <w:r>
        <w:t>5.</w:t>
      </w:r>
      <w:r w:rsidR="008B564B">
        <w:t>6</w:t>
      </w:r>
      <w:r>
        <w:t xml:space="preserve"> </w:t>
      </w:r>
      <w:r w:rsidR="008634A4">
        <w:t xml:space="preserve">The panel should </w:t>
      </w:r>
      <w:r w:rsidR="00DB260A">
        <w:t>use</w:t>
      </w:r>
      <w:r w:rsidR="008634A4">
        <w:t xml:space="preserve"> the Pension Forfeiture</w:t>
      </w:r>
      <w:r w:rsidR="008B564B">
        <w:t xml:space="preserve"> Consideration</w:t>
      </w:r>
      <w:r w:rsidR="008634A4">
        <w:t xml:space="preserve"> Matrix (appendix 1)</w:t>
      </w:r>
      <w:r w:rsidR="00DB260A">
        <w:t xml:space="preserve"> </w:t>
      </w:r>
      <w:r>
        <w:t>to assist them in their determination.</w:t>
      </w:r>
    </w:p>
    <w:p w14:paraId="3894527B" w14:textId="77777777" w:rsidR="002B7064" w:rsidRDefault="002B7064" w:rsidP="00286551">
      <w:pPr>
        <w:spacing w:after="0"/>
        <w:jc w:val="both"/>
      </w:pPr>
    </w:p>
    <w:p w14:paraId="48B9CE73" w14:textId="77777777" w:rsidR="00286551" w:rsidRDefault="00286551" w:rsidP="00286551">
      <w:pPr>
        <w:pStyle w:val="ListParagraph"/>
        <w:jc w:val="both"/>
      </w:pPr>
    </w:p>
    <w:p w14:paraId="57573C86" w14:textId="02A5AB3E" w:rsidR="00286551" w:rsidRDefault="008B564B" w:rsidP="00286551">
      <w:pPr>
        <w:pStyle w:val="ListParagraph"/>
        <w:ind w:left="0"/>
        <w:jc w:val="both"/>
        <w:rPr>
          <w:b/>
          <w:bCs/>
        </w:rPr>
      </w:pPr>
      <w:r>
        <w:rPr>
          <w:b/>
          <w:bCs/>
        </w:rPr>
        <w:t xml:space="preserve">6. </w:t>
      </w:r>
      <w:r w:rsidR="00695F05" w:rsidRPr="00A34C95">
        <w:rPr>
          <w:b/>
          <w:bCs/>
          <w:u w:val="single"/>
        </w:rPr>
        <w:t xml:space="preserve">Stage 5: </w:t>
      </w:r>
      <w:r w:rsidR="00286551" w:rsidRPr="00A34C95">
        <w:rPr>
          <w:b/>
          <w:bCs/>
          <w:u w:val="single"/>
        </w:rPr>
        <w:t>Procedure upon a determination by the Pension Forfeiture Panel</w:t>
      </w:r>
    </w:p>
    <w:p w14:paraId="2CBF5B5F" w14:textId="442124FA" w:rsidR="00286551" w:rsidRDefault="00286551" w:rsidP="00286551">
      <w:pPr>
        <w:pStyle w:val="ListParagraph"/>
        <w:ind w:left="0"/>
        <w:jc w:val="both"/>
        <w:rPr>
          <w:b/>
          <w:bCs/>
        </w:rPr>
      </w:pPr>
    </w:p>
    <w:p w14:paraId="46946004" w14:textId="6E204B60" w:rsidR="00286551" w:rsidRPr="00286551" w:rsidRDefault="00695F05" w:rsidP="00286551">
      <w:pPr>
        <w:pStyle w:val="ListParagraph"/>
        <w:ind w:left="0"/>
        <w:jc w:val="both"/>
      </w:pPr>
      <w:r>
        <w:t xml:space="preserve">6.1 </w:t>
      </w:r>
      <w:r w:rsidR="00286551">
        <w:t>Upon a decision being made by the Pension Forfeiture Panel, the below should be actioned:</w:t>
      </w:r>
    </w:p>
    <w:p w14:paraId="1FB5964E" w14:textId="77777777" w:rsidR="00286551" w:rsidRDefault="00286551" w:rsidP="00286551">
      <w:pPr>
        <w:pStyle w:val="ListParagraph"/>
        <w:jc w:val="both"/>
      </w:pPr>
    </w:p>
    <w:p w14:paraId="2647172A" w14:textId="44510ADA" w:rsidR="00286551" w:rsidRDefault="00286551" w:rsidP="00286551">
      <w:pPr>
        <w:pStyle w:val="ListParagraph"/>
        <w:numPr>
          <w:ilvl w:val="0"/>
          <w:numId w:val="13"/>
        </w:numPr>
        <w:spacing w:after="0"/>
        <w:ind w:left="360"/>
        <w:jc w:val="both"/>
      </w:pPr>
      <w:r>
        <w:t xml:space="preserve">The decision </w:t>
      </w:r>
      <w:r w:rsidR="0054392C">
        <w:t>will</w:t>
      </w:r>
      <w:r>
        <w:t xml:space="preserve"> be communicated to the pension scheme member in writing as soon as practicable</w:t>
      </w:r>
      <w:r w:rsidR="0054392C">
        <w:t xml:space="preserve"> by the OPFCC</w:t>
      </w:r>
      <w:r w:rsidR="00F9050C">
        <w:t xml:space="preserve"> </w:t>
      </w:r>
      <w:r w:rsidR="00EF56BE">
        <w:t>Chief Executive</w:t>
      </w:r>
      <w:r w:rsidR="008B2492">
        <w:t xml:space="preserve"> or designated to the OPFCC Customer Service Team</w:t>
      </w:r>
      <w:r w:rsidR="0054392C">
        <w:t>.</w:t>
      </w:r>
    </w:p>
    <w:p w14:paraId="3AEA187B" w14:textId="1FE47C08" w:rsidR="00286551" w:rsidRDefault="00286551" w:rsidP="00286551">
      <w:pPr>
        <w:pStyle w:val="ListParagraph"/>
        <w:numPr>
          <w:ilvl w:val="0"/>
          <w:numId w:val="13"/>
        </w:numPr>
        <w:spacing w:after="0"/>
        <w:ind w:left="360"/>
        <w:jc w:val="both"/>
      </w:pPr>
      <w:r>
        <w:t xml:space="preserve">The PFCC should inform the </w:t>
      </w:r>
      <w:r w:rsidR="00695F05">
        <w:t>Secretary of State</w:t>
      </w:r>
      <w:r>
        <w:t xml:space="preserve"> of the </w:t>
      </w:r>
      <w:proofErr w:type="gramStart"/>
      <w:r>
        <w:t>final outcome</w:t>
      </w:r>
      <w:proofErr w:type="gramEnd"/>
      <w:r>
        <w:t xml:space="preserve"> of the case, whether the pension has been forfeited and the extent of the forfeiture. </w:t>
      </w:r>
    </w:p>
    <w:p w14:paraId="1B76EF63" w14:textId="1C7AE022" w:rsidR="00695F05" w:rsidRDefault="00695F05" w:rsidP="00695F05">
      <w:pPr>
        <w:pStyle w:val="ListParagraph"/>
        <w:numPr>
          <w:ilvl w:val="0"/>
          <w:numId w:val="13"/>
        </w:numPr>
        <w:spacing w:after="0"/>
        <w:ind w:left="360"/>
        <w:jc w:val="both"/>
      </w:pPr>
      <w:r>
        <w:t xml:space="preserve">The PFCC should inform the Chief Constable of the </w:t>
      </w:r>
      <w:proofErr w:type="gramStart"/>
      <w:r>
        <w:t>final outcome</w:t>
      </w:r>
      <w:proofErr w:type="gramEnd"/>
      <w:r>
        <w:t xml:space="preserve"> of the case, whether the pension has been forfeited and the extent of the forfeiture. </w:t>
      </w:r>
      <w:r w:rsidR="00C33074">
        <w:t>This will be done via PSD and/or the Finance Team.</w:t>
      </w:r>
    </w:p>
    <w:p w14:paraId="65704936" w14:textId="1CC6509F" w:rsidR="00286551" w:rsidRDefault="00286551" w:rsidP="00286551">
      <w:pPr>
        <w:pStyle w:val="ListParagraph"/>
        <w:numPr>
          <w:ilvl w:val="0"/>
          <w:numId w:val="13"/>
        </w:numPr>
        <w:spacing w:after="0"/>
        <w:ind w:left="360"/>
        <w:jc w:val="both"/>
      </w:pPr>
      <w:r>
        <w:t xml:space="preserve">The PFCC should inform pensions of the </w:t>
      </w:r>
      <w:proofErr w:type="gramStart"/>
      <w:r>
        <w:t>final outcome</w:t>
      </w:r>
      <w:proofErr w:type="gramEnd"/>
      <w:r>
        <w:t xml:space="preserve"> of the case, whether the pension has been forfeited and the extent of the forfeiture, and the effective date of forfeiture.</w:t>
      </w:r>
    </w:p>
    <w:p w14:paraId="07514A83" w14:textId="7F0FB6DB" w:rsidR="00286551" w:rsidRDefault="00286551" w:rsidP="00286551">
      <w:pPr>
        <w:pStyle w:val="ListParagraph"/>
        <w:numPr>
          <w:ilvl w:val="0"/>
          <w:numId w:val="13"/>
        </w:numPr>
        <w:spacing w:after="0"/>
        <w:ind w:left="360"/>
        <w:jc w:val="both"/>
      </w:pPr>
      <w:r>
        <w:t>Relevant files and documentation should be filed and retained for a period of 6 years, in line with MOPI.</w:t>
      </w:r>
    </w:p>
    <w:p w14:paraId="18E6DA42" w14:textId="41CB2C37" w:rsidR="00695F05" w:rsidRPr="00DD02CD" w:rsidRDefault="00695F05" w:rsidP="00286551">
      <w:pPr>
        <w:pStyle w:val="ListParagraph"/>
        <w:numPr>
          <w:ilvl w:val="0"/>
          <w:numId w:val="13"/>
        </w:numPr>
        <w:spacing w:after="0"/>
        <w:ind w:left="360"/>
        <w:jc w:val="both"/>
        <w:rPr>
          <w:color w:val="000000" w:themeColor="text1"/>
        </w:rPr>
      </w:pPr>
      <w:r w:rsidRPr="00DD02CD">
        <w:rPr>
          <w:color w:val="000000" w:themeColor="text1"/>
        </w:rPr>
        <w:t>Consideration should be given as to whether the decision is made public.</w:t>
      </w:r>
      <w:r w:rsidR="003D01C1" w:rsidRPr="00DD02CD">
        <w:rPr>
          <w:color w:val="000000" w:themeColor="text1"/>
        </w:rPr>
        <w:t xml:space="preserve"> If a decision is made to publicise the decision to forfeit pension, consideration should be given as to whether it is delayed until the appeal period has expired.</w:t>
      </w:r>
    </w:p>
    <w:p w14:paraId="52CF52D6" w14:textId="77777777" w:rsidR="004E1D9C" w:rsidRDefault="004E1D9C" w:rsidP="00286551">
      <w:pPr>
        <w:jc w:val="both"/>
      </w:pPr>
    </w:p>
    <w:p w14:paraId="336AB759" w14:textId="5E0A79E1" w:rsidR="00DC5320" w:rsidRPr="00DC5320" w:rsidRDefault="005D320F" w:rsidP="00286551">
      <w:pPr>
        <w:jc w:val="both"/>
        <w:rPr>
          <w:b/>
          <w:bCs/>
        </w:rPr>
      </w:pPr>
      <w:r>
        <w:rPr>
          <w:b/>
          <w:bCs/>
        </w:rPr>
        <w:t xml:space="preserve">7. </w:t>
      </w:r>
      <w:r w:rsidR="00695F05" w:rsidRPr="00A34C95">
        <w:rPr>
          <w:b/>
          <w:bCs/>
          <w:u w:val="single"/>
        </w:rPr>
        <w:t xml:space="preserve">Stage 6: </w:t>
      </w:r>
      <w:r w:rsidR="00DC5320" w:rsidRPr="00A34C95">
        <w:rPr>
          <w:b/>
          <w:bCs/>
          <w:u w:val="single"/>
        </w:rPr>
        <w:t>Police Pension Forfeiture Appeals</w:t>
      </w:r>
    </w:p>
    <w:p w14:paraId="2C406813" w14:textId="6A41FEB3" w:rsidR="0061557F" w:rsidRDefault="00695F05" w:rsidP="00286551">
      <w:pPr>
        <w:jc w:val="both"/>
      </w:pPr>
      <w:r>
        <w:t xml:space="preserve">7.1 </w:t>
      </w:r>
      <w:r w:rsidR="0061557F">
        <w:t>Regulation H5 of the 1987 Regulations provides for a right of appeal to the Crown Court</w:t>
      </w:r>
      <w:r w:rsidR="00DC4098">
        <w:t xml:space="preserve"> within 21 days of notification of any decision</w:t>
      </w:r>
      <w:r w:rsidR="0061557F">
        <w:t xml:space="preserve">, against the decision by the PSA to forfeit the pension. A </w:t>
      </w:r>
      <w:r>
        <w:t>P</w:t>
      </w:r>
      <w:r w:rsidR="0061557F">
        <w:t xml:space="preserve">ension </w:t>
      </w:r>
      <w:r>
        <w:lastRenderedPageBreak/>
        <w:t>S</w:t>
      </w:r>
      <w:r w:rsidR="0061557F">
        <w:t xml:space="preserve">cheme </w:t>
      </w:r>
      <w:r>
        <w:t>M</w:t>
      </w:r>
      <w:r w:rsidR="0061557F">
        <w:t>ember may appeal against the PSA’s decision that the case fell within scope of the relevant regulations, and/or against the extent of the forfeiture. A decision to delay the determination on forfeiture following the issue of a certificate might, in some circumstances, be prejudicial to a successful appeal and liable to challenge.</w:t>
      </w:r>
      <w:r w:rsidR="0041770F">
        <w:t xml:space="preserve"> This applies to Police Officer Pension Forfeiture only.</w:t>
      </w:r>
    </w:p>
    <w:p w14:paraId="6EF21914" w14:textId="30B998CD" w:rsidR="00DC5320" w:rsidRDefault="00695F05" w:rsidP="00286551">
      <w:pPr>
        <w:jc w:val="both"/>
      </w:pPr>
      <w:r>
        <w:t xml:space="preserve">7.2 </w:t>
      </w:r>
      <w:r w:rsidR="00DC5320">
        <w:t xml:space="preserve">The Home Office should be informed of any appeal and its outcome within 14 days of </w:t>
      </w:r>
      <w:r w:rsidR="009277F1">
        <w:t>receipt</w:t>
      </w:r>
      <w:r w:rsidR="00DC5320">
        <w:t>.</w:t>
      </w:r>
    </w:p>
    <w:p w14:paraId="5B27BE2C" w14:textId="1EB785B0" w:rsidR="00B83E7F" w:rsidRDefault="00B83E7F" w:rsidP="00286551">
      <w:pPr>
        <w:jc w:val="both"/>
      </w:pPr>
    </w:p>
    <w:p w14:paraId="01907367" w14:textId="1DA7EE51" w:rsidR="00B83E7F" w:rsidRDefault="00B83E7F" w:rsidP="00286551">
      <w:pPr>
        <w:jc w:val="both"/>
      </w:pPr>
    </w:p>
    <w:p w14:paraId="4E6E603C" w14:textId="7B6EB5B9" w:rsidR="00B83E7F" w:rsidRDefault="00B83E7F" w:rsidP="00286551">
      <w:pPr>
        <w:jc w:val="both"/>
      </w:pPr>
    </w:p>
    <w:p w14:paraId="613E6D25" w14:textId="32EE16DC" w:rsidR="00B83E7F" w:rsidRDefault="00B83E7F" w:rsidP="00286551">
      <w:pPr>
        <w:jc w:val="both"/>
      </w:pPr>
    </w:p>
    <w:p w14:paraId="72EFB768" w14:textId="715C078A" w:rsidR="00B83E7F" w:rsidRDefault="00B83E7F" w:rsidP="00286551">
      <w:pPr>
        <w:jc w:val="both"/>
      </w:pPr>
    </w:p>
    <w:p w14:paraId="729A3596" w14:textId="2106B075" w:rsidR="00B83E7F" w:rsidRDefault="00B83E7F" w:rsidP="00286551">
      <w:pPr>
        <w:jc w:val="both"/>
      </w:pPr>
    </w:p>
    <w:p w14:paraId="18AC40D0" w14:textId="233F29E8" w:rsidR="00B83E7F" w:rsidRDefault="00B83E7F" w:rsidP="00286551">
      <w:pPr>
        <w:jc w:val="both"/>
      </w:pPr>
    </w:p>
    <w:p w14:paraId="4937618D" w14:textId="6CA647DF" w:rsidR="00B83E7F" w:rsidRDefault="00B83E7F" w:rsidP="00286551">
      <w:pPr>
        <w:jc w:val="both"/>
      </w:pPr>
    </w:p>
    <w:p w14:paraId="42201432" w14:textId="63B3A870" w:rsidR="00B83E7F" w:rsidRDefault="00B83E7F" w:rsidP="00286551">
      <w:pPr>
        <w:jc w:val="both"/>
      </w:pPr>
    </w:p>
    <w:p w14:paraId="7E51CE90" w14:textId="236E7083" w:rsidR="00B83E7F" w:rsidRDefault="00B83E7F" w:rsidP="00286551">
      <w:pPr>
        <w:jc w:val="both"/>
      </w:pPr>
    </w:p>
    <w:p w14:paraId="5EDF115A" w14:textId="2EA999A4" w:rsidR="00B83E7F" w:rsidRDefault="00B83E7F" w:rsidP="00286551">
      <w:pPr>
        <w:jc w:val="both"/>
      </w:pPr>
    </w:p>
    <w:p w14:paraId="59AEAB52" w14:textId="77777777" w:rsidR="00BF73C0" w:rsidRDefault="00BF73C0" w:rsidP="00286551">
      <w:pPr>
        <w:jc w:val="both"/>
      </w:pPr>
    </w:p>
    <w:p w14:paraId="2555942C" w14:textId="77777777" w:rsidR="00BF73C0" w:rsidRDefault="00BF73C0" w:rsidP="00286551">
      <w:pPr>
        <w:jc w:val="both"/>
      </w:pPr>
    </w:p>
    <w:p w14:paraId="3D807C72" w14:textId="77777777" w:rsidR="00BF73C0" w:rsidRDefault="00BF73C0" w:rsidP="00286551">
      <w:pPr>
        <w:jc w:val="both"/>
      </w:pPr>
    </w:p>
    <w:p w14:paraId="112B2F49" w14:textId="77777777" w:rsidR="00BF73C0" w:rsidRDefault="00BF73C0" w:rsidP="00286551">
      <w:pPr>
        <w:jc w:val="both"/>
      </w:pPr>
    </w:p>
    <w:p w14:paraId="659E4363" w14:textId="77777777" w:rsidR="00BF73C0" w:rsidRDefault="00BF73C0" w:rsidP="00286551">
      <w:pPr>
        <w:jc w:val="both"/>
      </w:pPr>
    </w:p>
    <w:p w14:paraId="33969D54" w14:textId="77777777" w:rsidR="00BF73C0" w:rsidRDefault="00BF73C0" w:rsidP="00286551">
      <w:pPr>
        <w:jc w:val="both"/>
      </w:pPr>
    </w:p>
    <w:p w14:paraId="0F4233D2" w14:textId="77777777" w:rsidR="00BF73C0" w:rsidRDefault="00BF73C0" w:rsidP="00286551">
      <w:pPr>
        <w:jc w:val="both"/>
      </w:pPr>
    </w:p>
    <w:p w14:paraId="7255428F" w14:textId="77777777" w:rsidR="00BF73C0" w:rsidRDefault="00BF73C0" w:rsidP="00286551">
      <w:pPr>
        <w:jc w:val="both"/>
      </w:pPr>
    </w:p>
    <w:p w14:paraId="06687F5E" w14:textId="77777777" w:rsidR="00BF73C0" w:rsidRDefault="00BF73C0" w:rsidP="00286551">
      <w:pPr>
        <w:jc w:val="both"/>
      </w:pPr>
    </w:p>
    <w:p w14:paraId="5E7B912A" w14:textId="77777777" w:rsidR="00BF73C0" w:rsidRDefault="00BF73C0" w:rsidP="00286551">
      <w:pPr>
        <w:jc w:val="both"/>
      </w:pPr>
    </w:p>
    <w:p w14:paraId="61AE8E14" w14:textId="77777777" w:rsidR="00BF73C0" w:rsidRDefault="00BF73C0" w:rsidP="00286551">
      <w:pPr>
        <w:jc w:val="both"/>
      </w:pPr>
    </w:p>
    <w:p w14:paraId="4F9291F5" w14:textId="77777777" w:rsidR="00BF73C0" w:rsidRDefault="00BF73C0" w:rsidP="00286551">
      <w:pPr>
        <w:jc w:val="both"/>
      </w:pPr>
    </w:p>
    <w:p w14:paraId="3945F19E" w14:textId="77777777" w:rsidR="001465ED" w:rsidRDefault="001465ED" w:rsidP="00286551">
      <w:pPr>
        <w:jc w:val="both"/>
      </w:pPr>
    </w:p>
    <w:p w14:paraId="25E06F62" w14:textId="2E1DC0A5" w:rsidR="00B83E7F" w:rsidRDefault="00B83E7F" w:rsidP="00286551">
      <w:pPr>
        <w:jc w:val="both"/>
      </w:pPr>
    </w:p>
    <w:p w14:paraId="46743CB4" w14:textId="74499928" w:rsidR="00B83E7F" w:rsidRDefault="00B83E7F" w:rsidP="00286551">
      <w:pPr>
        <w:jc w:val="both"/>
      </w:pPr>
    </w:p>
    <w:p w14:paraId="46859695" w14:textId="0DEEA022" w:rsidR="00B83E7F" w:rsidRDefault="00B83E7F" w:rsidP="00286551">
      <w:pPr>
        <w:jc w:val="both"/>
      </w:pPr>
    </w:p>
    <w:p w14:paraId="1681EF34" w14:textId="11C24FDF" w:rsidR="00B83E7F" w:rsidRDefault="00B83E7F" w:rsidP="00286551">
      <w:pPr>
        <w:jc w:val="both"/>
      </w:pPr>
    </w:p>
    <w:p w14:paraId="61B6E9CA" w14:textId="77777777" w:rsidR="00E305E9" w:rsidRDefault="00E305E9" w:rsidP="00E305E9">
      <w:r>
        <w:rPr>
          <w:noProof/>
        </w:rPr>
        <w:drawing>
          <wp:anchor distT="0" distB="0" distL="114300" distR="114300" simplePos="0" relativeHeight="251679744" behindDoc="0" locked="0" layoutInCell="1" allowOverlap="1" wp14:anchorId="446FFB2A" wp14:editId="1703512E">
            <wp:simplePos x="0" y="0"/>
            <wp:positionH relativeFrom="margin">
              <wp:align>center</wp:align>
            </wp:positionH>
            <wp:positionV relativeFrom="paragraph">
              <wp:posOffset>-812800</wp:posOffset>
            </wp:positionV>
            <wp:extent cx="1708150" cy="17081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0"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33CF63" w14:textId="77777777" w:rsidR="00E305E9" w:rsidRPr="0010029C" w:rsidRDefault="00E305E9" w:rsidP="00E305E9"/>
    <w:p w14:paraId="7BA7DD1B" w14:textId="77777777" w:rsidR="00E305E9" w:rsidRPr="0010029C" w:rsidRDefault="00E305E9" w:rsidP="00E305E9"/>
    <w:p w14:paraId="71DA5455" w14:textId="77777777" w:rsidR="00E305E9" w:rsidRPr="0010029C" w:rsidRDefault="00E305E9" w:rsidP="00E305E9"/>
    <w:p w14:paraId="5FE24713" w14:textId="685ACBDA" w:rsidR="00E305E9" w:rsidRPr="0010029C" w:rsidRDefault="00E305E9" w:rsidP="00E305E9">
      <w:r>
        <w:t>Appendix 1</w:t>
      </w:r>
    </w:p>
    <w:p w14:paraId="06CD8A09" w14:textId="23AF4D83" w:rsidR="00E305E9" w:rsidRDefault="00E305E9" w:rsidP="00E305E9">
      <w:r>
        <w:t>Police</w:t>
      </w:r>
      <w:r w:rsidR="003D7FDD">
        <w:t xml:space="preserve"> Officer, Police Staff and OPFCC staff member</w:t>
      </w:r>
      <w:r>
        <w:t xml:space="preserve"> Pension Forfeiture </w:t>
      </w:r>
    </w:p>
    <w:p w14:paraId="16351E7D" w14:textId="59DEC795" w:rsidR="00E305E9" w:rsidRDefault="00DD02CD" w:rsidP="00E305E9">
      <w:r>
        <w:t>Consideration</w:t>
      </w:r>
      <w:r w:rsidR="00E305E9">
        <w:t xml:space="preserve"> Matrix</w:t>
      </w:r>
    </w:p>
    <w:tbl>
      <w:tblPr>
        <w:tblStyle w:val="TableGrid"/>
        <w:tblW w:w="0" w:type="auto"/>
        <w:tblLook w:val="04A0" w:firstRow="1" w:lastRow="0" w:firstColumn="1" w:lastColumn="0" w:noHBand="0" w:noVBand="1"/>
      </w:tblPr>
      <w:tblGrid>
        <w:gridCol w:w="2698"/>
        <w:gridCol w:w="5438"/>
      </w:tblGrid>
      <w:tr w:rsidR="00DD02CD" w14:paraId="2897C290" w14:textId="77777777" w:rsidTr="00E305E9">
        <w:tc>
          <w:tcPr>
            <w:tcW w:w="2698" w:type="dxa"/>
          </w:tcPr>
          <w:p w14:paraId="0EDF6320" w14:textId="77777777" w:rsidR="00DD02CD" w:rsidRDefault="00DD02CD" w:rsidP="000D4F8D">
            <w:r>
              <w:t>Aggravating Factors</w:t>
            </w:r>
          </w:p>
        </w:tc>
        <w:tc>
          <w:tcPr>
            <w:tcW w:w="5438" w:type="dxa"/>
          </w:tcPr>
          <w:p w14:paraId="2AEA8191" w14:textId="77777777" w:rsidR="00DD02CD" w:rsidRDefault="00DD02CD" w:rsidP="000D4F8D">
            <w:r>
              <w:t>Considerations</w:t>
            </w:r>
          </w:p>
        </w:tc>
      </w:tr>
      <w:tr w:rsidR="00DD02CD" w14:paraId="1ECD96B3" w14:textId="77777777" w:rsidTr="00E305E9">
        <w:tc>
          <w:tcPr>
            <w:tcW w:w="2698" w:type="dxa"/>
          </w:tcPr>
          <w:p w14:paraId="610FC921" w14:textId="77777777" w:rsidR="00DD02CD" w:rsidRPr="00DD02CD" w:rsidRDefault="00DD02CD" w:rsidP="000D4F8D">
            <w:pPr>
              <w:rPr>
                <w:color w:val="000000" w:themeColor="text1"/>
              </w:rPr>
            </w:pPr>
            <w:r w:rsidRPr="00DD02CD">
              <w:rPr>
                <w:color w:val="000000" w:themeColor="text1"/>
              </w:rPr>
              <w:t>Nature of the offence</w:t>
            </w:r>
          </w:p>
        </w:tc>
        <w:tc>
          <w:tcPr>
            <w:tcW w:w="5438" w:type="dxa"/>
          </w:tcPr>
          <w:p w14:paraId="35A3F2E2" w14:textId="7BBCF74C" w:rsidR="00DD02CD" w:rsidRPr="00DD02CD" w:rsidRDefault="00DD02CD" w:rsidP="000D4F8D">
            <w:pPr>
              <w:rPr>
                <w:color w:val="000000" w:themeColor="text1"/>
              </w:rPr>
            </w:pPr>
            <w:r w:rsidRPr="00DD02CD">
              <w:rPr>
                <w:color w:val="000000" w:themeColor="text1"/>
              </w:rPr>
              <w:t>Was the pension scheme member convicted of a specified</w:t>
            </w:r>
            <w:r w:rsidR="00C87FC0">
              <w:rPr>
                <w:color w:val="000000" w:themeColor="text1"/>
              </w:rPr>
              <w:t xml:space="preserve"> or relevant offence</w:t>
            </w:r>
            <w:r w:rsidRPr="00DD02CD">
              <w:rPr>
                <w:color w:val="000000" w:themeColor="text1"/>
              </w:rPr>
              <w:t xml:space="preserve"> </w:t>
            </w:r>
            <w:proofErr w:type="spellStart"/>
            <w:r w:rsidRPr="00DD02CD">
              <w:rPr>
                <w:color w:val="000000" w:themeColor="text1"/>
              </w:rPr>
              <w:t>offence</w:t>
            </w:r>
            <w:proofErr w:type="spellEnd"/>
            <w:r w:rsidRPr="00DD02CD">
              <w:rPr>
                <w:color w:val="000000" w:themeColor="text1"/>
              </w:rPr>
              <w:t xml:space="preserve">? </w:t>
            </w:r>
          </w:p>
        </w:tc>
      </w:tr>
      <w:tr w:rsidR="00DD02CD" w14:paraId="7B2435FB" w14:textId="77777777" w:rsidTr="00E305E9">
        <w:tc>
          <w:tcPr>
            <w:tcW w:w="2698" w:type="dxa"/>
          </w:tcPr>
          <w:p w14:paraId="501B1F07" w14:textId="77777777" w:rsidR="00DD02CD" w:rsidRPr="00DD02CD" w:rsidRDefault="00DD02CD" w:rsidP="000D4F8D">
            <w:pPr>
              <w:rPr>
                <w:color w:val="000000" w:themeColor="text1"/>
              </w:rPr>
            </w:pPr>
            <w:r w:rsidRPr="00DD02CD">
              <w:rPr>
                <w:color w:val="000000" w:themeColor="text1"/>
              </w:rPr>
              <w:t>Level of harm presented to the victim(s)</w:t>
            </w:r>
          </w:p>
        </w:tc>
        <w:tc>
          <w:tcPr>
            <w:tcW w:w="5438" w:type="dxa"/>
          </w:tcPr>
          <w:p w14:paraId="3B822CC1" w14:textId="77777777" w:rsidR="00DD02CD" w:rsidRPr="00DD02CD" w:rsidRDefault="00DD02CD" w:rsidP="000D4F8D">
            <w:pPr>
              <w:rPr>
                <w:color w:val="000000" w:themeColor="text1"/>
              </w:rPr>
            </w:pPr>
            <w:r w:rsidRPr="00DD02CD">
              <w:rPr>
                <w:color w:val="000000" w:themeColor="text1"/>
              </w:rPr>
              <w:t>Was there a victim?</w:t>
            </w:r>
          </w:p>
          <w:p w14:paraId="0BFBC075" w14:textId="77777777" w:rsidR="00DD02CD" w:rsidRPr="00DD02CD" w:rsidRDefault="00DD02CD" w:rsidP="000D4F8D">
            <w:pPr>
              <w:rPr>
                <w:color w:val="000000" w:themeColor="text1"/>
              </w:rPr>
            </w:pPr>
            <w:r w:rsidRPr="00DD02CD">
              <w:rPr>
                <w:color w:val="000000" w:themeColor="text1"/>
              </w:rPr>
              <w:t>Were there multiple victims?</w:t>
            </w:r>
          </w:p>
          <w:p w14:paraId="541301E6" w14:textId="77777777" w:rsidR="00DD02CD" w:rsidRPr="00DD02CD" w:rsidRDefault="00DD02CD" w:rsidP="000D4F8D">
            <w:pPr>
              <w:rPr>
                <w:color w:val="000000" w:themeColor="text1"/>
              </w:rPr>
            </w:pPr>
            <w:r w:rsidRPr="00DD02CD">
              <w:rPr>
                <w:color w:val="000000" w:themeColor="text1"/>
              </w:rPr>
              <w:t xml:space="preserve">Was there physical harm to the victim? </w:t>
            </w:r>
          </w:p>
          <w:p w14:paraId="783CB3A3" w14:textId="77777777" w:rsidR="00DD02CD" w:rsidRPr="00DD02CD" w:rsidRDefault="00DD02CD" w:rsidP="000D4F8D">
            <w:pPr>
              <w:rPr>
                <w:color w:val="000000" w:themeColor="text1"/>
              </w:rPr>
            </w:pPr>
            <w:r w:rsidRPr="00DD02CD">
              <w:rPr>
                <w:color w:val="000000" w:themeColor="text1"/>
              </w:rPr>
              <w:t>Was there psychological harm to the victim?</w:t>
            </w:r>
          </w:p>
          <w:p w14:paraId="4BC4614F" w14:textId="77777777" w:rsidR="00DD02CD" w:rsidRPr="00DD02CD" w:rsidRDefault="00DD02CD" w:rsidP="000D4F8D">
            <w:pPr>
              <w:rPr>
                <w:color w:val="000000" w:themeColor="text1"/>
              </w:rPr>
            </w:pPr>
            <w:r w:rsidRPr="00DD02CD">
              <w:rPr>
                <w:color w:val="000000" w:themeColor="text1"/>
              </w:rPr>
              <w:t>Was there a financial impact on the victim?</w:t>
            </w:r>
          </w:p>
          <w:p w14:paraId="47D5FF85" w14:textId="77777777" w:rsidR="00DD02CD" w:rsidRPr="00DD02CD" w:rsidRDefault="00DD02CD" w:rsidP="000D4F8D">
            <w:pPr>
              <w:rPr>
                <w:color w:val="000000" w:themeColor="text1"/>
              </w:rPr>
            </w:pPr>
            <w:r w:rsidRPr="00DD02CD">
              <w:rPr>
                <w:color w:val="000000" w:themeColor="text1"/>
              </w:rPr>
              <w:t>Was the harm serious and likely to have a permanent or lifelong effect on the victim?</w:t>
            </w:r>
          </w:p>
        </w:tc>
      </w:tr>
      <w:tr w:rsidR="00DD02CD" w14:paraId="0A6984D9" w14:textId="77777777" w:rsidTr="00E305E9">
        <w:tc>
          <w:tcPr>
            <w:tcW w:w="2698" w:type="dxa"/>
          </w:tcPr>
          <w:p w14:paraId="3737E009" w14:textId="77777777" w:rsidR="00DD02CD" w:rsidRPr="00DD02CD" w:rsidRDefault="00DD02CD" w:rsidP="000D4F8D">
            <w:pPr>
              <w:rPr>
                <w:color w:val="000000" w:themeColor="text1"/>
              </w:rPr>
            </w:pPr>
            <w:r w:rsidRPr="00DD02CD">
              <w:rPr>
                <w:color w:val="000000" w:themeColor="text1"/>
              </w:rPr>
              <w:t>Vulnerabilities of the victim</w:t>
            </w:r>
          </w:p>
        </w:tc>
        <w:tc>
          <w:tcPr>
            <w:tcW w:w="5438" w:type="dxa"/>
          </w:tcPr>
          <w:p w14:paraId="759A8ADD" w14:textId="77777777" w:rsidR="00DD02CD" w:rsidRPr="00DD02CD" w:rsidRDefault="00DD02CD" w:rsidP="000D4F8D">
            <w:pPr>
              <w:rPr>
                <w:color w:val="000000" w:themeColor="text1"/>
              </w:rPr>
            </w:pPr>
            <w:r w:rsidRPr="00DD02CD">
              <w:rPr>
                <w:color w:val="000000" w:themeColor="text1"/>
              </w:rPr>
              <w:t>Was the victim considered to be vulnerable?</w:t>
            </w:r>
          </w:p>
          <w:p w14:paraId="44CE3912" w14:textId="77777777" w:rsidR="00DD02CD" w:rsidRPr="00DD02CD" w:rsidRDefault="00DD02CD" w:rsidP="000D4F8D">
            <w:pPr>
              <w:rPr>
                <w:color w:val="000000" w:themeColor="text1"/>
              </w:rPr>
            </w:pPr>
            <w:r w:rsidRPr="00DD02CD">
              <w:rPr>
                <w:color w:val="000000" w:themeColor="text1"/>
              </w:rPr>
              <w:t xml:space="preserve">Were the </w:t>
            </w:r>
            <w:proofErr w:type="gramStart"/>
            <w:r w:rsidRPr="00DD02CD">
              <w:rPr>
                <w:color w:val="000000" w:themeColor="text1"/>
              </w:rPr>
              <w:t>victims</w:t>
            </w:r>
            <w:proofErr w:type="gramEnd"/>
            <w:r w:rsidRPr="00DD02CD">
              <w:rPr>
                <w:color w:val="000000" w:themeColor="text1"/>
              </w:rPr>
              <w:t xml:space="preserve"> vulnerabilities relevant to the offence?</w:t>
            </w:r>
          </w:p>
        </w:tc>
      </w:tr>
      <w:tr w:rsidR="00DD02CD" w14:paraId="5CB2ED20" w14:textId="77777777" w:rsidTr="00E305E9">
        <w:tc>
          <w:tcPr>
            <w:tcW w:w="2698" w:type="dxa"/>
          </w:tcPr>
          <w:p w14:paraId="0D1A21F9" w14:textId="70F00760" w:rsidR="00DD02CD" w:rsidRPr="00DD02CD" w:rsidRDefault="00DD02CD" w:rsidP="000D4F8D">
            <w:pPr>
              <w:rPr>
                <w:color w:val="000000" w:themeColor="text1"/>
              </w:rPr>
            </w:pPr>
            <w:r w:rsidRPr="00DD02CD">
              <w:rPr>
                <w:color w:val="000000" w:themeColor="text1"/>
              </w:rPr>
              <w:t>Is the conviction likely to result in serious loss of confidence and trust in the police, or specifically Northamptonshire Police</w:t>
            </w:r>
            <w:r w:rsidR="00C87FC0">
              <w:rPr>
                <w:color w:val="000000" w:themeColor="text1"/>
              </w:rPr>
              <w:t xml:space="preserve"> or the public service</w:t>
            </w:r>
          </w:p>
        </w:tc>
        <w:tc>
          <w:tcPr>
            <w:tcW w:w="5438" w:type="dxa"/>
          </w:tcPr>
          <w:p w14:paraId="3E95F638" w14:textId="6BA52320" w:rsidR="00DD02CD" w:rsidRPr="00DD02CD" w:rsidRDefault="00DD02CD" w:rsidP="000D4F8D">
            <w:pPr>
              <w:rPr>
                <w:color w:val="000000" w:themeColor="text1"/>
              </w:rPr>
            </w:pPr>
            <w:r w:rsidRPr="00DD02CD">
              <w:rPr>
                <w:color w:val="000000" w:themeColor="text1"/>
              </w:rPr>
              <w:t>Would the conviction be likely to impact public confidence in the police</w:t>
            </w:r>
            <w:r w:rsidR="00C87FC0">
              <w:rPr>
                <w:color w:val="000000" w:themeColor="text1"/>
              </w:rPr>
              <w:t xml:space="preserve"> or the public service</w:t>
            </w:r>
            <w:r w:rsidRPr="00DD02CD">
              <w:rPr>
                <w:color w:val="000000" w:themeColor="text1"/>
              </w:rPr>
              <w:t>?</w:t>
            </w:r>
          </w:p>
          <w:p w14:paraId="1A1394FE" w14:textId="6ED24A5E" w:rsidR="00DD02CD" w:rsidRPr="00DD02CD" w:rsidRDefault="00DD02CD" w:rsidP="000D4F8D">
            <w:pPr>
              <w:rPr>
                <w:color w:val="000000" w:themeColor="text1"/>
              </w:rPr>
            </w:pPr>
            <w:r w:rsidRPr="00DD02CD">
              <w:rPr>
                <w:color w:val="000000" w:themeColor="text1"/>
              </w:rPr>
              <w:t>Was the case widely publicised?</w:t>
            </w:r>
          </w:p>
          <w:p w14:paraId="147BDB0F" w14:textId="6FB89487" w:rsidR="00DD02CD" w:rsidRPr="00DD02CD" w:rsidRDefault="00DD02CD" w:rsidP="000D4F8D">
            <w:pPr>
              <w:rPr>
                <w:color w:val="000000" w:themeColor="text1"/>
              </w:rPr>
            </w:pPr>
            <w:r w:rsidRPr="00DD02CD">
              <w:rPr>
                <w:color w:val="000000" w:themeColor="text1"/>
              </w:rPr>
              <w:t>Note – the case should not be compared to other cases in the media as the circumstances surrounding the offence and media coverage will be different.</w:t>
            </w:r>
          </w:p>
          <w:p w14:paraId="7C479528" w14:textId="77777777" w:rsidR="00DD02CD" w:rsidRPr="00DD02CD" w:rsidRDefault="00DD02CD" w:rsidP="000D4F8D">
            <w:pPr>
              <w:rPr>
                <w:color w:val="000000" w:themeColor="text1"/>
              </w:rPr>
            </w:pPr>
          </w:p>
        </w:tc>
      </w:tr>
      <w:tr w:rsidR="00DD02CD" w14:paraId="09FE7D04" w14:textId="77777777" w:rsidTr="00E305E9">
        <w:tc>
          <w:tcPr>
            <w:tcW w:w="2698" w:type="dxa"/>
          </w:tcPr>
          <w:p w14:paraId="573FD684" w14:textId="77777777" w:rsidR="00DD02CD" w:rsidRPr="00DD02CD" w:rsidRDefault="00DD02CD" w:rsidP="000D4F8D">
            <w:pPr>
              <w:rPr>
                <w:color w:val="000000" w:themeColor="text1"/>
              </w:rPr>
            </w:pPr>
            <w:r w:rsidRPr="00DD02CD">
              <w:rPr>
                <w:color w:val="000000" w:themeColor="text1"/>
              </w:rPr>
              <w:t xml:space="preserve">Nature of behaviour leading to conviction </w:t>
            </w:r>
          </w:p>
        </w:tc>
        <w:tc>
          <w:tcPr>
            <w:tcW w:w="5438" w:type="dxa"/>
          </w:tcPr>
          <w:p w14:paraId="47156363" w14:textId="77777777" w:rsidR="00DD02CD" w:rsidRPr="00DD02CD" w:rsidRDefault="00DD02CD" w:rsidP="000D4F8D">
            <w:pPr>
              <w:rPr>
                <w:color w:val="000000" w:themeColor="text1"/>
              </w:rPr>
            </w:pPr>
            <w:r w:rsidRPr="00DD02CD">
              <w:rPr>
                <w:color w:val="000000" w:themeColor="text1"/>
              </w:rPr>
              <w:t>What was the history and time-period of the offending that led to the conviction?</w:t>
            </w:r>
          </w:p>
        </w:tc>
      </w:tr>
      <w:tr w:rsidR="00DD02CD" w14:paraId="462392AA" w14:textId="77777777" w:rsidTr="00E305E9">
        <w:tc>
          <w:tcPr>
            <w:tcW w:w="2698" w:type="dxa"/>
          </w:tcPr>
          <w:p w14:paraId="030EBC4D" w14:textId="77777777" w:rsidR="00DD02CD" w:rsidRPr="00DD02CD" w:rsidRDefault="00DD02CD" w:rsidP="000D4F8D">
            <w:pPr>
              <w:rPr>
                <w:color w:val="000000" w:themeColor="text1"/>
              </w:rPr>
            </w:pPr>
            <w:r w:rsidRPr="00DD02CD">
              <w:rPr>
                <w:color w:val="000000" w:themeColor="text1"/>
              </w:rPr>
              <w:t>Type of sentence</w:t>
            </w:r>
          </w:p>
        </w:tc>
        <w:tc>
          <w:tcPr>
            <w:tcW w:w="5438" w:type="dxa"/>
          </w:tcPr>
          <w:p w14:paraId="675A9223" w14:textId="77777777" w:rsidR="00DD02CD" w:rsidRPr="00DD02CD" w:rsidRDefault="00DD02CD" w:rsidP="000D4F8D">
            <w:pPr>
              <w:rPr>
                <w:color w:val="000000" w:themeColor="text1"/>
              </w:rPr>
            </w:pPr>
            <w:r w:rsidRPr="00DD02CD">
              <w:rPr>
                <w:color w:val="000000" w:themeColor="text1"/>
              </w:rPr>
              <w:t>Was there a custodial sentence?</w:t>
            </w:r>
          </w:p>
          <w:p w14:paraId="18A54374" w14:textId="77777777" w:rsidR="00DD02CD" w:rsidRPr="00DD02CD" w:rsidRDefault="00DD02CD" w:rsidP="000D4F8D">
            <w:pPr>
              <w:rPr>
                <w:color w:val="000000" w:themeColor="text1"/>
              </w:rPr>
            </w:pPr>
            <w:r w:rsidRPr="00DD02CD">
              <w:rPr>
                <w:color w:val="000000" w:themeColor="text1"/>
              </w:rPr>
              <w:t>Was the sentence suspended?</w:t>
            </w:r>
          </w:p>
        </w:tc>
      </w:tr>
      <w:tr w:rsidR="00DD02CD" w14:paraId="3F048832" w14:textId="77777777" w:rsidTr="00E305E9">
        <w:tc>
          <w:tcPr>
            <w:tcW w:w="2698" w:type="dxa"/>
          </w:tcPr>
          <w:p w14:paraId="5DBE5DD2" w14:textId="77777777" w:rsidR="00DD02CD" w:rsidRPr="00DD02CD" w:rsidRDefault="00DD02CD" w:rsidP="000D4F8D">
            <w:pPr>
              <w:rPr>
                <w:color w:val="000000" w:themeColor="text1"/>
              </w:rPr>
            </w:pPr>
            <w:r w:rsidRPr="00DD02CD">
              <w:rPr>
                <w:color w:val="000000" w:themeColor="text1"/>
              </w:rPr>
              <w:t>Length of sentence</w:t>
            </w:r>
          </w:p>
        </w:tc>
        <w:tc>
          <w:tcPr>
            <w:tcW w:w="5438" w:type="dxa"/>
          </w:tcPr>
          <w:p w14:paraId="6B2227DD" w14:textId="77777777" w:rsidR="00DD02CD" w:rsidRPr="00DD02CD" w:rsidRDefault="00DD02CD" w:rsidP="000D4F8D">
            <w:pPr>
              <w:rPr>
                <w:color w:val="000000" w:themeColor="text1"/>
              </w:rPr>
            </w:pPr>
            <w:r w:rsidRPr="00DD02CD">
              <w:rPr>
                <w:color w:val="000000" w:themeColor="text1"/>
              </w:rPr>
              <w:t xml:space="preserve">How long was the sentence? </w:t>
            </w:r>
          </w:p>
        </w:tc>
      </w:tr>
      <w:tr w:rsidR="00DD02CD" w14:paraId="781F18B9" w14:textId="77777777" w:rsidTr="00E305E9">
        <w:tc>
          <w:tcPr>
            <w:tcW w:w="2698" w:type="dxa"/>
          </w:tcPr>
          <w:p w14:paraId="2BE9CDB7" w14:textId="77777777" w:rsidR="00DD02CD" w:rsidRPr="00DD02CD" w:rsidRDefault="00DD02CD" w:rsidP="000D4F8D">
            <w:pPr>
              <w:rPr>
                <w:color w:val="000000" w:themeColor="text1"/>
              </w:rPr>
            </w:pPr>
            <w:r w:rsidRPr="00DD02CD">
              <w:rPr>
                <w:color w:val="000000" w:themeColor="text1"/>
              </w:rPr>
              <w:t>Behaviour during the investigation and court proceedings</w:t>
            </w:r>
          </w:p>
        </w:tc>
        <w:tc>
          <w:tcPr>
            <w:tcW w:w="5438" w:type="dxa"/>
          </w:tcPr>
          <w:p w14:paraId="4385C05E" w14:textId="77777777" w:rsidR="00DD02CD" w:rsidRPr="00DD02CD" w:rsidRDefault="00DD02CD" w:rsidP="000D4F8D">
            <w:pPr>
              <w:rPr>
                <w:color w:val="000000" w:themeColor="text1"/>
              </w:rPr>
            </w:pPr>
            <w:r w:rsidRPr="00DD02CD">
              <w:rPr>
                <w:color w:val="000000" w:themeColor="text1"/>
              </w:rPr>
              <w:t>Did the pension scheme member make early admissions and/or plead guilty?</w:t>
            </w:r>
          </w:p>
        </w:tc>
      </w:tr>
      <w:tr w:rsidR="00DD02CD" w14:paraId="19BBC9A1" w14:textId="77777777" w:rsidTr="00E305E9">
        <w:tc>
          <w:tcPr>
            <w:tcW w:w="2698" w:type="dxa"/>
          </w:tcPr>
          <w:p w14:paraId="5C046B1D" w14:textId="77777777" w:rsidR="00DD02CD" w:rsidRPr="00DD02CD" w:rsidRDefault="00DD02CD" w:rsidP="000D4F8D">
            <w:pPr>
              <w:rPr>
                <w:color w:val="000000" w:themeColor="text1"/>
              </w:rPr>
            </w:pPr>
            <w:r w:rsidRPr="00DD02CD">
              <w:rPr>
                <w:color w:val="000000" w:themeColor="text1"/>
              </w:rPr>
              <w:t>Financial benefit</w:t>
            </w:r>
          </w:p>
        </w:tc>
        <w:tc>
          <w:tcPr>
            <w:tcW w:w="5438" w:type="dxa"/>
          </w:tcPr>
          <w:p w14:paraId="308E25C2" w14:textId="77777777" w:rsidR="00DD02CD" w:rsidRPr="00DD02CD" w:rsidRDefault="00DD02CD" w:rsidP="000D4F8D">
            <w:pPr>
              <w:rPr>
                <w:color w:val="000000" w:themeColor="text1"/>
              </w:rPr>
            </w:pPr>
            <w:r w:rsidRPr="00DD02CD">
              <w:rPr>
                <w:color w:val="000000" w:themeColor="text1"/>
              </w:rPr>
              <w:t>Was there financial benefit to the pension scheme member?</w:t>
            </w:r>
          </w:p>
          <w:p w14:paraId="584B3E5E" w14:textId="77777777" w:rsidR="00DD02CD" w:rsidRPr="00DD02CD" w:rsidRDefault="00DD02CD" w:rsidP="000D4F8D">
            <w:pPr>
              <w:rPr>
                <w:color w:val="000000" w:themeColor="text1"/>
              </w:rPr>
            </w:pPr>
            <w:r w:rsidRPr="00DD02CD">
              <w:rPr>
                <w:color w:val="000000" w:themeColor="text1"/>
              </w:rPr>
              <w:t>Was there significant financial loss to the victim?</w:t>
            </w:r>
          </w:p>
        </w:tc>
      </w:tr>
      <w:tr w:rsidR="00DD02CD" w14:paraId="6320DACF" w14:textId="77777777" w:rsidTr="00E305E9">
        <w:tc>
          <w:tcPr>
            <w:tcW w:w="2698" w:type="dxa"/>
          </w:tcPr>
          <w:p w14:paraId="5432F270" w14:textId="77777777" w:rsidR="00DD02CD" w:rsidRPr="00DD02CD" w:rsidRDefault="00DD02CD" w:rsidP="000D4F8D">
            <w:pPr>
              <w:rPr>
                <w:color w:val="000000" w:themeColor="text1"/>
              </w:rPr>
            </w:pPr>
            <w:r w:rsidRPr="00DD02CD">
              <w:rPr>
                <w:color w:val="000000" w:themeColor="text1"/>
              </w:rPr>
              <w:t>Previous character</w:t>
            </w:r>
          </w:p>
        </w:tc>
        <w:tc>
          <w:tcPr>
            <w:tcW w:w="5438" w:type="dxa"/>
          </w:tcPr>
          <w:p w14:paraId="418BA16F" w14:textId="77777777" w:rsidR="00DD02CD" w:rsidRPr="00DD02CD" w:rsidRDefault="00DD02CD" w:rsidP="000D4F8D">
            <w:pPr>
              <w:rPr>
                <w:color w:val="000000" w:themeColor="text1"/>
              </w:rPr>
            </w:pPr>
            <w:r w:rsidRPr="00DD02CD">
              <w:rPr>
                <w:color w:val="000000" w:themeColor="text1"/>
              </w:rPr>
              <w:t>Has the pension scheme member been subject to any other misconduct proceedings?</w:t>
            </w:r>
          </w:p>
          <w:p w14:paraId="24BCE4A3" w14:textId="77777777" w:rsidR="00DD02CD" w:rsidRPr="00DD02CD" w:rsidRDefault="00DD02CD" w:rsidP="000D4F8D">
            <w:pPr>
              <w:rPr>
                <w:color w:val="000000" w:themeColor="text1"/>
              </w:rPr>
            </w:pPr>
          </w:p>
        </w:tc>
      </w:tr>
      <w:tr w:rsidR="00DD02CD" w14:paraId="09BB2A13" w14:textId="77777777" w:rsidTr="00E305E9">
        <w:tc>
          <w:tcPr>
            <w:tcW w:w="2698" w:type="dxa"/>
          </w:tcPr>
          <w:p w14:paraId="7E7711EF" w14:textId="2FC8C953" w:rsidR="00DD02CD" w:rsidRPr="00DD02CD" w:rsidRDefault="00DD02CD" w:rsidP="000D4F8D">
            <w:pPr>
              <w:rPr>
                <w:color w:val="000000" w:themeColor="text1"/>
              </w:rPr>
            </w:pPr>
            <w:r w:rsidRPr="00DD02CD">
              <w:rPr>
                <w:color w:val="000000" w:themeColor="text1"/>
              </w:rPr>
              <w:t>Seniority of the officer</w:t>
            </w:r>
            <w:r w:rsidR="00C87FC0">
              <w:rPr>
                <w:color w:val="000000" w:themeColor="text1"/>
              </w:rPr>
              <w:t xml:space="preserve"> or staff member</w:t>
            </w:r>
          </w:p>
        </w:tc>
        <w:tc>
          <w:tcPr>
            <w:tcW w:w="5438" w:type="dxa"/>
          </w:tcPr>
          <w:p w14:paraId="38F7FCC1" w14:textId="7373C076" w:rsidR="00DD02CD" w:rsidRPr="00DD02CD" w:rsidRDefault="00DD02CD" w:rsidP="000D4F8D">
            <w:pPr>
              <w:rPr>
                <w:color w:val="000000" w:themeColor="text1"/>
              </w:rPr>
            </w:pPr>
            <w:r w:rsidRPr="00DD02CD">
              <w:rPr>
                <w:color w:val="000000" w:themeColor="text1"/>
              </w:rPr>
              <w:t>What rank</w:t>
            </w:r>
            <w:r w:rsidR="00C87FC0">
              <w:rPr>
                <w:color w:val="000000" w:themeColor="text1"/>
              </w:rPr>
              <w:t xml:space="preserve"> or grade</w:t>
            </w:r>
            <w:r w:rsidRPr="00DD02CD">
              <w:rPr>
                <w:color w:val="000000" w:themeColor="text1"/>
              </w:rPr>
              <w:t xml:space="preserve"> was the pension scheme member?</w:t>
            </w:r>
          </w:p>
          <w:p w14:paraId="1CA84691" w14:textId="1C8332DA" w:rsidR="00DD02CD" w:rsidRPr="00DD02CD" w:rsidRDefault="00DD02CD" w:rsidP="000D4F8D">
            <w:pPr>
              <w:rPr>
                <w:color w:val="000000" w:themeColor="text1"/>
              </w:rPr>
            </w:pPr>
            <w:r w:rsidRPr="00DD02CD">
              <w:rPr>
                <w:color w:val="000000" w:themeColor="text1"/>
              </w:rPr>
              <w:t xml:space="preserve">Was their </w:t>
            </w:r>
            <w:proofErr w:type="gramStart"/>
            <w:r w:rsidRPr="00DD02CD">
              <w:rPr>
                <w:color w:val="000000" w:themeColor="text1"/>
              </w:rPr>
              <w:t>rank</w:t>
            </w:r>
            <w:r w:rsidR="00C87FC0">
              <w:rPr>
                <w:color w:val="000000" w:themeColor="text1"/>
              </w:rPr>
              <w:t xml:space="preserve">  or</w:t>
            </w:r>
            <w:proofErr w:type="gramEnd"/>
            <w:r w:rsidR="00C87FC0">
              <w:rPr>
                <w:color w:val="000000" w:themeColor="text1"/>
              </w:rPr>
              <w:t xml:space="preserve"> grade</w:t>
            </w:r>
            <w:r w:rsidRPr="00DD02CD">
              <w:rPr>
                <w:color w:val="000000" w:themeColor="text1"/>
              </w:rPr>
              <w:t xml:space="preserve"> relevant to the offence?</w:t>
            </w:r>
          </w:p>
        </w:tc>
      </w:tr>
      <w:tr w:rsidR="00DD02CD" w14:paraId="2D9781CD" w14:textId="77777777" w:rsidTr="00E305E9">
        <w:tc>
          <w:tcPr>
            <w:tcW w:w="2698" w:type="dxa"/>
          </w:tcPr>
          <w:p w14:paraId="6C49D69E" w14:textId="22B8F590" w:rsidR="00DD02CD" w:rsidRPr="00DD02CD" w:rsidRDefault="00DD02CD" w:rsidP="000D4F8D">
            <w:pPr>
              <w:rPr>
                <w:color w:val="000000" w:themeColor="text1"/>
              </w:rPr>
            </w:pPr>
            <w:r w:rsidRPr="00DD02CD">
              <w:rPr>
                <w:color w:val="000000" w:themeColor="text1"/>
              </w:rPr>
              <w:t>Involvement of other officers</w:t>
            </w:r>
          </w:p>
        </w:tc>
        <w:tc>
          <w:tcPr>
            <w:tcW w:w="5438" w:type="dxa"/>
          </w:tcPr>
          <w:p w14:paraId="19985783" w14:textId="142B54B6" w:rsidR="00DD02CD" w:rsidRPr="00DD02CD" w:rsidRDefault="00DD02CD" w:rsidP="000D4F8D">
            <w:pPr>
              <w:rPr>
                <w:color w:val="000000" w:themeColor="text1"/>
              </w:rPr>
            </w:pPr>
            <w:r w:rsidRPr="00DD02CD">
              <w:rPr>
                <w:color w:val="000000" w:themeColor="text1"/>
              </w:rPr>
              <w:t xml:space="preserve">Did the offence in question involve the corruption of </w:t>
            </w:r>
            <w:r w:rsidR="00C87FC0">
              <w:rPr>
                <w:color w:val="000000" w:themeColor="text1"/>
              </w:rPr>
              <w:t xml:space="preserve">more </w:t>
            </w:r>
            <w:r w:rsidRPr="00DD02CD">
              <w:rPr>
                <w:color w:val="000000" w:themeColor="text1"/>
              </w:rPr>
              <w:t>junior officers</w:t>
            </w:r>
            <w:r w:rsidR="00C87FC0">
              <w:rPr>
                <w:color w:val="000000" w:themeColor="text1"/>
              </w:rPr>
              <w:t xml:space="preserve"> or staff</w:t>
            </w:r>
            <w:r w:rsidRPr="00DD02CD">
              <w:rPr>
                <w:color w:val="000000" w:themeColor="text1"/>
              </w:rPr>
              <w:t>?</w:t>
            </w:r>
          </w:p>
          <w:p w14:paraId="3C21CBE5" w14:textId="4EDBCF94" w:rsidR="00DD02CD" w:rsidRPr="00DD02CD" w:rsidRDefault="00DD02CD" w:rsidP="000D4F8D">
            <w:pPr>
              <w:rPr>
                <w:color w:val="000000" w:themeColor="text1"/>
              </w:rPr>
            </w:pPr>
            <w:r w:rsidRPr="00DD02CD">
              <w:rPr>
                <w:color w:val="000000" w:themeColor="text1"/>
              </w:rPr>
              <w:lastRenderedPageBreak/>
              <w:t>Did the pension scheme member involve other officers</w:t>
            </w:r>
            <w:r w:rsidR="00C87FC0">
              <w:rPr>
                <w:color w:val="000000" w:themeColor="text1"/>
              </w:rPr>
              <w:t xml:space="preserve"> or staff</w:t>
            </w:r>
            <w:r w:rsidRPr="00DD02CD">
              <w:rPr>
                <w:color w:val="000000" w:themeColor="text1"/>
              </w:rPr>
              <w:t>?</w:t>
            </w:r>
          </w:p>
          <w:p w14:paraId="67BB62AF" w14:textId="6C3F558E" w:rsidR="00DD02CD" w:rsidRPr="00DD02CD" w:rsidRDefault="00DD02CD" w:rsidP="000D4F8D">
            <w:pPr>
              <w:rPr>
                <w:color w:val="000000" w:themeColor="text1"/>
              </w:rPr>
            </w:pPr>
            <w:r w:rsidRPr="00DD02CD">
              <w:rPr>
                <w:color w:val="000000" w:themeColor="text1"/>
              </w:rPr>
              <w:t>Where other officers</w:t>
            </w:r>
            <w:r w:rsidR="00C87FC0">
              <w:rPr>
                <w:color w:val="000000" w:themeColor="text1"/>
              </w:rPr>
              <w:t xml:space="preserve"> or staff</w:t>
            </w:r>
            <w:r w:rsidRPr="00DD02CD">
              <w:rPr>
                <w:color w:val="000000" w:themeColor="text1"/>
              </w:rPr>
              <w:t xml:space="preserve"> were involved, what level of involvement did the pension scheme member have in the commission of the offence.</w:t>
            </w:r>
          </w:p>
        </w:tc>
      </w:tr>
      <w:tr w:rsidR="00DD02CD" w14:paraId="462DBAA6" w14:textId="77777777" w:rsidTr="00E305E9">
        <w:tc>
          <w:tcPr>
            <w:tcW w:w="2698" w:type="dxa"/>
          </w:tcPr>
          <w:p w14:paraId="0402C78A" w14:textId="77777777" w:rsidR="00DD02CD" w:rsidRPr="00DD02CD" w:rsidRDefault="00DD02CD" w:rsidP="000D4F8D">
            <w:pPr>
              <w:rPr>
                <w:color w:val="000000" w:themeColor="text1"/>
              </w:rPr>
            </w:pPr>
          </w:p>
        </w:tc>
        <w:tc>
          <w:tcPr>
            <w:tcW w:w="5438" w:type="dxa"/>
          </w:tcPr>
          <w:p w14:paraId="79ADBD8A" w14:textId="77777777" w:rsidR="00DD02CD" w:rsidRPr="00DD02CD" w:rsidRDefault="00DD02CD" w:rsidP="000D4F8D">
            <w:pPr>
              <w:rPr>
                <w:color w:val="000000" w:themeColor="text1"/>
              </w:rPr>
            </w:pPr>
          </w:p>
        </w:tc>
      </w:tr>
      <w:tr w:rsidR="00DD02CD" w14:paraId="7CEA57E7" w14:textId="77777777" w:rsidTr="00E305E9">
        <w:tc>
          <w:tcPr>
            <w:tcW w:w="2698" w:type="dxa"/>
          </w:tcPr>
          <w:p w14:paraId="285B5D7B" w14:textId="77777777" w:rsidR="00DD02CD" w:rsidRPr="00DD02CD" w:rsidRDefault="00DD02CD" w:rsidP="000D4F8D">
            <w:pPr>
              <w:rPr>
                <w:color w:val="000000" w:themeColor="text1"/>
              </w:rPr>
            </w:pPr>
            <w:r w:rsidRPr="00DD02CD">
              <w:rPr>
                <w:color w:val="000000" w:themeColor="text1"/>
              </w:rPr>
              <w:t>Mitigating Factors</w:t>
            </w:r>
          </w:p>
        </w:tc>
        <w:tc>
          <w:tcPr>
            <w:tcW w:w="5438" w:type="dxa"/>
          </w:tcPr>
          <w:p w14:paraId="541E0083" w14:textId="77777777" w:rsidR="00DD02CD" w:rsidRPr="00DD02CD" w:rsidRDefault="00DD02CD" w:rsidP="000D4F8D">
            <w:pPr>
              <w:rPr>
                <w:color w:val="000000" w:themeColor="text1"/>
              </w:rPr>
            </w:pPr>
          </w:p>
        </w:tc>
      </w:tr>
      <w:tr w:rsidR="00DD02CD" w14:paraId="7193ED1B" w14:textId="77777777" w:rsidTr="00E305E9">
        <w:tc>
          <w:tcPr>
            <w:tcW w:w="2698" w:type="dxa"/>
          </w:tcPr>
          <w:p w14:paraId="453B2530" w14:textId="77777777" w:rsidR="00DD02CD" w:rsidRPr="00DD02CD" w:rsidRDefault="00DD02CD" w:rsidP="000D4F8D">
            <w:pPr>
              <w:rPr>
                <w:color w:val="000000" w:themeColor="text1"/>
              </w:rPr>
            </w:pPr>
            <w:r w:rsidRPr="00DD02CD">
              <w:rPr>
                <w:color w:val="000000" w:themeColor="text1"/>
              </w:rPr>
              <w:t>Behaviour during investigation and court proceedings</w:t>
            </w:r>
          </w:p>
        </w:tc>
        <w:tc>
          <w:tcPr>
            <w:tcW w:w="5438" w:type="dxa"/>
          </w:tcPr>
          <w:p w14:paraId="090E8E6A" w14:textId="77777777" w:rsidR="00DD02CD" w:rsidRPr="00DD02CD" w:rsidRDefault="00DD02CD" w:rsidP="000D4F8D">
            <w:pPr>
              <w:rPr>
                <w:color w:val="000000" w:themeColor="text1"/>
              </w:rPr>
            </w:pPr>
            <w:r w:rsidRPr="00DD02CD">
              <w:rPr>
                <w:color w:val="000000" w:themeColor="text1"/>
              </w:rPr>
              <w:t>Did the pension scheme member cooperate with the investigation?</w:t>
            </w:r>
          </w:p>
          <w:p w14:paraId="0E7A222C" w14:textId="48CF2549" w:rsidR="00DD02CD" w:rsidRPr="00DD02CD" w:rsidRDefault="00DD02CD" w:rsidP="000D4F8D">
            <w:pPr>
              <w:rPr>
                <w:color w:val="000000" w:themeColor="text1"/>
              </w:rPr>
            </w:pPr>
            <w:r w:rsidRPr="00DD02CD">
              <w:rPr>
                <w:color w:val="000000" w:themeColor="text1"/>
              </w:rPr>
              <w:t xml:space="preserve">Have they shown any level </w:t>
            </w:r>
            <w:r w:rsidR="00C87FC0">
              <w:rPr>
                <w:color w:val="000000" w:themeColor="text1"/>
              </w:rPr>
              <w:t xml:space="preserve">of </w:t>
            </w:r>
            <w:r w:rsidRPr="00DD02CD">
              <w:rPr>
                <w:color w:val="000000" w:themeColor="text1"/>
              </w:rPr>
              <w:t>remorse?</w:t>
            </w:r>
          </w:p>
          <w:p w14:paraId="7E7DA528" w14:textId="77777777" w:rsidR="00DD02CD" w:rsidRPr="00DD02CD" w:rsidRDefault="00DD02CD" w:rsidP="000D4F8D">
            <w:pPr>
              <w:rPr>
                <w:color w:val="000000" w:themeColor="text1"/>
              </w:rPr>
            </w:pPr>
            <w:r w:rsidRPr="00DD02CD">
              <w:rPr>
                <w:color w:val="000000" w:themeColor="text1"/>
              </w:rPr>
              <w:t>Was there an early admission?</w:t>
            </w:r>
          </w:p>
        </w:tc>
      </w:tr>
      <w:tr w:rsidR="00DD02CD" w14:paraId="185192AC" w14:textId="77777777" w:rsidTr="00E305E9">
        <w:tc>
          <w:tcPr>
            <w:tcW w:w="2698" w:type="dxa"/>
          </w:tcPr>
          <w:p w14:paraId="52FC25D6" w14:textId="1B680916" w:rsidR="00DD02CD" w:rsidRPr="00DD02CD" w:rsidRDefault="00DD02CD" w:rsidP="000D4F8D">
            <w:pPr>
              <w:rPr>
                <w:color w:val="000000" w:themeColor="text1"/>
              </w:rPr>
            </w:pPr>
            <w:r w:rsidRPr="00DD02CD">
              <w:rPr>
                <w:color w:val="000000" w:themeColor="text1"/>
              </w:rPr>
              <w:t>Financial impact on the officer</w:t>
            </w:r>
            <w:r w:rsidR="00C87FC0">
              <w:rPr>
                <w:color w:val="000000" w:themeColor="text1"/>
              </w:rPr>
              <w:t xml:space="preserve"> or staff member</w:t>
            </w:r>
          </w:p>
        </w:tc>
        <w:tc>
          <w:tcPr>
            <w:tcW w:w="5438" w:type="dxa"/>
          </w:tcPr>
          <w:p w14:paraId="2E44547E" w14:textId="77777777" w:rsidR="00DD02CD" w:rsidRPr="00DD02CD" w:rsidRDefault="00DD02CD" w:rsidP="000D4F8D">
            <w:pPr>
              <w:rPr>
                <w:color w:val="000000" w:themeColor="text1"/>
              </w:rPr>
            </w:pPr>
            <w:r w:rsidRPr="00DD02CD">
              <w:rPr>
                <w:color w:val="000000" w:themeColor="text1"/>
              </w:rPr>
              <w:t>Is pension forfeiture likely to cause significant financial difficulty?</w:t>
            </w:r>
          </w:p>
        </w:tc>
      </w:tr>
      <w:tr w:rsidR="00DD02CD" w14:paraId="24611244" w14:textId="77777777" w:rsidTr="00E305E9">
        <w:tc>
          <w:tcPr>
            <w:tcW w:w="2698" w:type="dxa"/>
          </w:tcPr>
          <w:p w14:paraId="0C749C9D" w14:textId="77777777" w:rsidR="00DD02CD" w:rsidRPr="00DD02CD" w:rsidRDefault="00DD02CD" w:rsidP="000D4F8D">
            <w:pPr>
              <w:rPr>
                <w:color w:val="000000" w:themeColor="text1"/>
              </w:rPr>
            </w:pPr>
            <w:r w:rsidRPr="00DD02CD">
              <w:rPr>
                <w:color w:val="000000" w:themeColor="text1"/>
              </w:rPr>
              <w:t>Family circumstances</w:t>
            </w:r>
          </w:p>
        </w:tc>
        <w:tc>
          <w:tcPr>
            <w:tcW w:w="5438" w:type="dxa"/>
          </w:tcPr>
          <w:p w14:paraId="70A8FB7D" w14:textId="77777777" w:rsidR="00DD02CD" w:rsidRPr="00DD02CD" w:rsidRDefault="00DD02CD" w:rsidP="000D4F8D">
            <w:pPr>
              <w:rPr>
                <w:color w:val="000000" w:themeColor="text1"/>
              </w:rPr>
            </w:pPr>
            <w:r w:rsidRPr="00DD02CD">
              <w:rPr>
                <w:color w:val="000000" w:themeColor="text1"/>
              </w:rPr>
              <w:t>Does the pension scheme member have any dependents that would likely be impacted by pension forfeiture?</w:t>
            </w:r>
          </w:p>
        </w:tc>
      </w:tr>
      <w:tr w:rsidR="00DD02CD" w14:paraId="1D5F2B70" w14:textId="77777777" w:rsidTr="00E305E9">
        <w:tc>
          <w:tcPr>
            <w:tcW w:w="2698" w:type="dxa"/>
          </w:tcPr>
          <w:p w14:paraId="3B068CAD" w14:textId="013148D1" w:rsidR="00DD02CD" w:rsidRPr="00DD02CD" w:rsidRDefault="00DD02CD" w:rsidP="000D4F8D">
            <w:pPr>
              <w:rPr>
                <w:color w:val="000000" w:themeColor="text1"/>
              </w:rPr>
            </w:pPr>
            <w:r w:rsidRPr="00DD02CD">
              <w:rPr>
                <w:color w:val="000000" w:themeColor="text1"/>
              </w:rPr>
              <w:t>Health and wellbeing of officer</w:t>
            </w:r>
            <w:r w:rsidR="00C87FC0">
              <w:rPr>
                <w:color w:val="000000" w:themeColor="text1"/>
              </w:rPr>
              <w:t xml:space="preserve"> or staff member</w:t>
            </w:r>
          </w:p>
        </w:tc>
        <w:tc>
          <w:tcPr>
            <w:tcW w:w="5438" w:type="dxa"/>
          </w:tcPr>
          <w:p w14:paraId="054F97C0" w14:textId="77777777" w:rsidR="00DD02CD" w:rsidRPr="00DD02CD" w:rsidRDefault="00DD02CD" w:rsidP="000D4F8D">
            <w:pPr>
              <w:rPr>
                <w:color w:val="000000" w:themeColor="text1"/>
              </w:rPr>
            </w:pPr>
            <w:r w:rsidRPr="00DD02CD">
              <w:rPr>
                <w:color w:val="000000" w:themeColor="text1"/>
              </w:rPr>
              <w:t>Is pension forfeiture likely to impact significantly on the health or wellbeing of the pension scheme member?</w:t>
            </w:r>
          </w:p>
          <w:p w14:paraId="597D5E7D" w14:textId="77777777" w:rsidR="00DD02CD" w:rsidRPr="00DD02CD" w:rsidRDefault="00DD02CD" w:rsidP="000D4F8D">
            <w:pPr>
              <w:rPr>
                <w:color w:val="000000" w:themeColor="text1"/>
              </w:rPr>
            </w:pPr>
            <w:r w:rsidRPr="00DD02CD">
              <w:rPr>
                <w:color w:val="000000" w:themeColor="text1"/>
              </w:rPr>
              <w:t>Were there any health concerns at the time of offence?</w:t>
            </w:r>
          </w:p>
        </w:tc>
      </w:tr>
      <w:tr w:rsidR="00DD02CD" w14:paraId="15BC3713" w14:textId="77777777" w:rsidTr="00E305E9">
        <w:tc>
          <w:tcPr>
            <w:tcW w:w="2698" w:type="dxa"/>
          </w:tcPr>
          <w:p w14:paraId="67121C83" w14:textId="77777777" w:rsidR="00DD02CD" w:rsidRPr="00DD02CD" w:rsidRDefault="00DD02CD" w:rsidP="000D4F8D">
            <w:pPr>
              <w:rPr>
                <w:color w:val="000000" w:themeColor="text1"/>
              </w:rPr>
            </w:pPr>
            <w:r w:rsidRPr="00DD02CD">
              <w:rPr>
                <w:color w:val="000000" w:themeColor="text1"/>
              </w:rPr>
              <w:t>Other representations</w:t>
            </w:r>
          </w:p>
        </w:tc>
        <w:tc>
          <w:tcPr>
            <w:tcW w:w="5438" w:type="dxa"/>
          </w:tcPr>
          <w:p w14:paraId="3CDCA99A" w14:textId="77777777" w:rsidR="00DD02CD" w:rsidRPr="00DD02CD" w:rsidRDefault="00DD02CD" w:rsidP="000D4F8D">
            <w:pPr>
              <w:rPr>
                <w:color w:val="000000" w:themeColor="text1"/>
              </w:rPr>
            </w:pPr>
            <w:r w:rsidRPr="00DD02CD">
              <w:rPr>
                <w:color w:val="000000" w:themeColor="text1"/>
              </w:rPr>
              <w:t>Has the pension scheme member made any other representations in relation to pension forfeiture?</w:t>
            </w:r>
          </w:p>
        </w:tc>
      </w:tr>
      <w:tr w:rsidR="00DD02CD" w14:paraId="2F49F4B8" w14:textId="77777777" w:rsidTr="00E305E9">
        <w:tc>
          <w:tcPr>
            <w:tcW w:w="2698" w:type="dxa"/>
          </w:tcPr>
          <w:p w14:paraId="709986C7" w14:textId="77777777" w:rsidR="00DD02CD" w:rsidRPr="00DD02CD" w:rsidRDefault="00DD02CD" w:rsidP="000D4F8D">
            <w:pPr>
              <w:rPr>
                <w:color w:val="000000" w:themeColor="text1"/>
              </w:rPr>
            </w:pPr>
            <w:r w:rsidRPr="00DD02CD">
              <w:rPr>
                <w:color w:val="000000" w:themeColor="text1"/>
              </w:rPr>
              <w:t>Length of service and conduct</w:t>
            </w:r>
          </w:p>
        </w:tc>
        <w:tc>
          <w:tcPr>
            <w:tcW w:w="5438" w:type="dxa"/>
          </w:tcPr>
          <w:p w14:paraId="4CD466F2" w14:textId="77777777" w:rsidR="00DD02CD" w:rsidRPr="00DD02CD" w:rsidRDefault="00DD02CD" w:rsidP="000D4F8D">
            <w:pPr>
              <w:rPr>
                <w:color w:val="000000" w:themeColor="text1"/>
              </w:rPr>
            </w:pPr>
            <w:r w:rsidRPr="00DD02CD">
              <w:rPr>
                <w:color w:val="000000" w:themeColor="text1"/>
              </w:rPr>
              <w:t>How long has the pension scheme member served?</w:t>
            </w:r>
          </w:p>
          <w:p w14:paraId="690E7B13" w14:textId="77777777" w:rsidR="00DD02CD" w:rsidRPr="00DD02CD" w:rsidRDefault="00DD02CD" w:rsidP="000D4F8D">
            <w:pPr>
              <w:rPr>
                <w:color w:val="000000" w:themeColor="text1"/>
              </w:rPr>
            </w:pPr>
            <w:r w:rsidRPr="00DD02CD">
              <w:rPr>
                <w:color w:val="000000" w:themeColor="text1"/>
              </w:rPr>
              <w:t>Is there any evidence of good character?</w:t>
            </w:r>
          </w:p>
          <w:p w14:paraId="0B7E2610" w14:textId="0880AFE7" w:rsidR="00DD02CD" w:rsidRPr="00DD02CD" w:rsidRDefault="00DD02CD" w:rsidP="000D4F8D">
            <w:pPr>
              <w:rPr>
                <w:color w:val="000000" w:themeColor="text1"/>
              </w:rPr>
            </w:pPr>
            <w:r w:rsidRPr="00DD02CD">
              <w:rPr>
                <w:color w:val="000000" w:themeColor="text1"/>
              </w:rPr>
              <w:t>Has the pension scheme member received any commendations or awards for their service?</w:t>
            </w:r>
          </w:p>
        </w:tc>
      </w:tr>
    </w:tbl>
    <w:p w14:paraId="000E6CC9" w14:textId="77777777" w:rsidR="00E305E9" w:rsidRPr="0010029C" w:rsidRDefault="00E305E9" w:rsidP="00E305E9"/>
    <w:p w14:paraId="667ED768" w14:textId="77777777" w:rsidR="00B83E7F" w:rsidRDefault="00B83E7F" w:rsidP="00286551">
      <w:pPr>
        <w:jc w:val="both"/>
      </w:pPr>
    </w:p>
    <w:p w14:paraId="7F7CFEAC" w14:textId="79431753" w:rsidR="00022ED7" w:rsidRDefault="00022ED7" w:rsidP="00286551">
      <w:pPr>
        <w:jc w:val="both"/>
      </w:pPr>
    </w:p>
    <w:p w14:paraId="1DE2BB53" w14:textId="1E390F7C" w:rsidR="00022ED7" w:rsidRDefault="00022ED7" w:rsidP="00286551">
      <w:pPr>
        <w:jc w:val="both"/>
      </w:pPr>
    </w:p>
    <w:p w14:paraId="6B8775FC" w14:textId="46C6237B" w:rsidR="00022ED7" w:rsidRDefault="00022ED7" w:rsidP="00286551">
      <w:pPr>
        <w:jc w:val="both"/>
      </w:pPr>
    </w:p>
    <w:p w14:paraId="3A4C04EB" w14:textId="072AFF15" w:rsidR="00022ED7" w:rsidRDefault="00022ED7" w:rsidP="00286551">
      <w:pPr>
        <w:jc w:val="both"/>
      </w:pPr>
    </w:p>
    <w:p w14:paraId="17887883" w14:textId="6983EFB0" w:rsidR="005F0568" w:rsidRDefault="005F0568" w:rsidP="00286551">
      <w:pPr>
        <w:jc w:val="both"/>
      </w:pPr>
    </w:p>
    <w:p w14:paraId="058F1253" w14:textId="5CBEB665" w:rsidR="005F0568" w:rsidRDefault="005F0568" w:rsidP="00286551">
      <w:pPr>
        <w:jc w:val="both"/>
      </w:pPr>
    </w:p>
    <w:p w14:paraId="1B681C08" w14:textId="0408227F" w:rsidR="005F0568" w:rsidRDefault="005F0568" w:rsidP="00286551">
      <w:pPr>
        <w:jc w:val="both"/>
      </w:pPr>
    </w:p>
    <w:p w14:paraId="47200F78" w14:textId="33FE4450" w:rsidR="005F0568" w:rsidRDefault="005F0568" w:rsidP="00286551">
      <w:pPr>
        <w:jc w:val="both"/>
      </w:pPr>
    </w:p>
    <w:p w14:paraId="3C8F831C" w14:textId="68A59F0A" w:rsidR="005F0568" w:rsidRDefault="005F0568" w:rsidP="00286551">
      <w:pPr>
        <w:jc w:val="both"/>
      </w:pPr>
    </w:p>
    <w:p w14:paraId="3DC02F46" w14:textId="10E26CD2" w:rsidR="005F0568" w:rsidRDefault="005F0568" w:rsidP="00286551">
      <w:pPr>
        <w:jc w:val="both"/>
      </w:pPr>
    </w:p>
    <w:p w14:paraId="73DD9D91" w14:textId="77777777" w:rsidR="00276645" w:rsidRDefault="00276645" w:rsidP="00286551">
      <w:pPr>
        <w:jc w:val="both"/>
      </w:pPr>
    </w:p>
    <w:p w14:paraId="57AA7C8D" w14:textId="77777777" w:rsidR="00276645" w:rsidRDefault="00276645" w:rsidP="00286551">
      <w:pPr>
        <w:jc w:val="both"/>
      </w:pPr>
    </w:p>
    <w:p w14:paraId="38306110" w14:textId="77777777" w:rsidR="00276645" w:rsidRDefault="00276645" w:rsidP="00286551">
      <w:pPr>
        <w:jc w:val="both"/>
      </w:pPr>
    </w:p>
    <w:p w14:paraId="78B81FDF" w14:textId="77777777" w:rsidR="00276645" w:rsidRDefault="00276645" w:rsidP="00286551">
      <w:pPr>
        <w:jc w:val="both"/>
      </w:pPr>
    </w:p>
    <w:p w14:paraId="227DE5B4" w14:textId="52E1FE3C" w:rsidR="005F0568" w:rsidRDefault="005F0568" w:rsidP="00286551">
      <w:pPr>
        <w:jc w:val="both"/>
      </w:pPr>
    </w:p>
    <w:p w14:paraId="42E32774" w14:textId="7E9E48C2" w:rsidR="005F0568" w:rsidRDefault="005F0568" w:rsidP="00286551">
      <w:pPr>
        <w:jc w:val="both"/>
      </w:pPr>
      <w:r>
        <w:rPr>
          <w:noProof/>
        </w:rPr>
        <w:drawing>
          <wp:anchor distT="0" distB="0" distL="114300" distR="114300" simplePos="0" relativeHeight="251681792" behindDoc="0" locked="0" layoutInCell="1" allowOverlap="1" wp14:anchorId="40AD5888" wp14:editId="3FB62B04">
            <wp:simplePos x="0" y="0"/>
            <wp:positionH relativeFrom="margin">
              <wp:align>center</wp:align>
            </wp:positionH>
            <wp:positionV relativeFrom="paragraph">
              <wp:posOffset>-666750</wp:posOffset>
            </wp:positionV>
            <wp:extent cx="1708150" cy="17081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0"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5A2F11" w14:textId="33CC6AEE" w:rsidR="009C06D3" w:rsidRPr="009C06D3" w:rsidRDefault="009C06D3" w:rsidP="009C06D3"/>
    <w:p w14:paraId="442EF870" w14:textId="58FDC192" w:rsidR="009C06D3" w:rsidRPr="009C06D3" w:rsidRDefault="009C06D3" w:rsidP="009C06D3"/>
    <w:p w14:paraId="19F7D290" w14:textId="53558D97" w:rsidR="009C06D3" w:rsidRPr="009C06D3" w:rsidRDefault="009C06D3" w:rsidP="009C06D3"/>
    <w:p w14:paraId="1425CB4D" w14:textId="08F4FC9A" w:rsidR="009C06D3" w:rsidRDefault="009C06D3" w:rsidP="009C06D3"/>
    <w:p w14:paraId="398B5931" w14:textId="004C15E7" w:rsidR="009C06D3" w:rsidRDefault="009C06D3" w:rsidP="009C06D3">
      <w:r>
        <w:t>Financial Procedure for Pension Forfeiture</w:t>
      </w:r>
    </w:p>
    <w:p w14:paraId="3AD7AD48" w14:textId="7F1F71B7" w:rsidR="009C06D3" w:rsidRDefault="009C06D3" w:rsidP="009C06D3"/>
    <w:p w14:paraId="745A77CF" w14:textId="2DD74B47" w:rsidR="009C06D3" w:rsidRDefault="009C06D3" w:rsidP="009C06D3">
      <w:r>
        <w:t>Stage 1</w:t>
      </w:r>
    </w:p>
    <w:p w14:paraId="7405349C" w14:textId="40A2CFCA" w:rsidR="009C06D3" w:rsidRDefault="009C06D3" w:rsidP="009C06D3">
      <w:r>
        <w:t>Upon receipt of a notification of a relevant criminal conviction, the OPFCC will notify the Force Head of Finance as soon as reasonably practicable. The notification to the Force Head of Finance should include a request for the below information:</w:t>
      </w:r>
    </w:p>
    <w:p w14:paraId="16255979" w14:textId="3EB1F6A3" w:rsidR="009C06D3" w:rsidRDefault="00F116ED" w:rsidP="009C06D3">
      <w:pPr>
        <w:pStyle w:val="ListParagraph"/>
        <w:numPr>
          <w:ilvl w:val="0"/>
          <w:numId w:val="4"/>
        </w:numPr>
      </w:pPr>
      <w:r>
        <w:t xml:space="preserve">Details of whether </w:t>
      </w:r>
      <w:r w:rsidR="009C06D3">
        <w:t>the convicted officer</w:t>
      </w:r>
      <w:r w:rsidR="00C87FC0">
        <w:t xml:space="preserve"> or staff member</w:t>
      </w:r>
      <w:r w:rsidR="009C06D3">
        <w:t xml:space="preserve"> </w:t>
      </w:r>
      <w:r>
        <w:t xml:space="preserve">is </w:t>
      </w:r>
      <w:r w:rsidR="009C06D3">
        <w:t>a pension scheme member</w:t>
      </w:r>
      <w:r>
        <w:t xml:space="preserve"> and, if so, which scheme are they a member of.</w:t>
      </w:r>
    </w:p>
    <w:p w14:paraId="65680A4F" w14:textId="40748976" w:rsidR="00F116ED" w:rsidRDefault="00F116ED" w:rsidP="00F116ED">
      <w:pPr>
        <w:pStyle w:val="ListParagraph"/>
        <w:numPr>
          <w:ilvl w:val="0"/>
          <w:numId w:val="4"/>
        </w:numPr>
      </w:pPr>
      <w:r>
        <w:t>Details of whether the convicted officer</w:t>
      </w:r>
      <w:r w:rsidR="00C87FC0">
        <w:t xml:space="preserve"> or staff member</w:t>
      </w:r>
      <w:r>
        <w:t xml:space="preserve"> accrued benefits under any relevant pension scheme.</w:t>
      </w:r>
    </w:p>
    <w:p w14:paraId="0AD603EE" w14:textId="1E42D6ED" w:rsidR="00F116ED" w:rsidRDefault="00F116ED" w:rsidP="00F116ED">
      <w:pPr>
        <w:pStyle w:val="ListParagraph"/>
        <w:numPr>
          <w:ilvl w:val="0"/>
          <w:numId w:val="4"/>
        </w:numPr>
      </w:pPr>
      <w:r>
        <w:t>An outline of the benefits accrued and details of what 25%, 45% and 65% forfeiture would look like.</w:t>
      </w:r>
    </w:p>
    <w:p w14:paraId="3DDE83DE" w14:textId="36D29580" w:rsidR="00F116ED" w:rsidRDefault="00F116ED" w:rsidP="00F116ED">
      <w:r>
        <w:t>The Force Head of Finance should notify XPS</w:t>
      </w:r>
      <w:r w:rsidR="00C87FC0">
        <w:t xml:space="preserve"> or LGPS</w:t>
      </w:r>
      <w:r>
        <w:t xml:space="preserve"> and the requested information should be provided to the OPFCC as soon as possible and within 10 working days.</w:t>
      </w:r>
    </w:p>
    <w:p w14:paraId="3052F94E" w14:textId="7A3304A4" w:rsidR="00F116ED" w:rsidRDefault="00F116ED" w:rsidP="00F116ED"/>
    <w:p w14:paraId="12460995" w14:textId="7B2732BC" w:rsidR="00F116ED" w:rsidRDefault="00F116ED" w:rsidP="00F116ED">
      <w:r>
        <w:t>Stage 2</w:t>
      </w:r>
    </w:p>
    <w:p w14:paraId="794AB39A" w14:textId="4C9A2EC3" w:rsidR="00F116ED" w:rsidRPr="009C06D3" w:rsidRDefault="00F116ED" w:rsidP="00F116ED">
      <w:r>
        <w:t xml:space="preserve">Where a certificate for pension forfeiture has been issued and the PFCC has </w:t>
      </w:r>
      <w:proofErr w:type="gramStart"/>
      <w:r>
        <w:t>made a decision</w:t>
      </w:r>
      <w:proofErr w:type="gramEnd"/>
      <w:r>
        <w:t xml:space="preserve"> on the level of forfeiture applicable to the pension, the Force Head of Finance </w:t>
      </w:r>
      <w:r w:rsidR="00E51175">
        <w:t>should be notified as soon as reasonably practicable. The Force Head of Finance should notify XPS</w:t>
      </w:r>
      <w:r w:rsidR="00C87FC0">
        <w:t xml:space="preserve"> or LGPS</w:t>
      </w:r>
      <w:r w:rsidR="00E51175">
        <w:t xml:space="preserve"> and ensure the necessary arrangements for forfeiture are in place.</w:t>
      </w:r>
    </w:p>
    <w:sectPr w:rsidR="00F116ED" w:rsidRPr="009C06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1CC65" w14:textId="77777777" w:rsidR="006348BA" w:rsidRDefault="006348BA" w:rsidP="000847FB">
      <w:pPr>
        <w:spacing w:after="0" w:line="240" w:lineRule="auto"/>
      </w:pPr>
      <w:r>
        <w:separator/>
      </w:r>
    </w:p>
  </w:endnote>
  <w:endnote w:type="continuationSeparator" w:id="0">
    <w:p w14:paraId="6E7320EF" w14:textId="77777777" w:rsidR="006348BA" w:rsidRDefault="006348BA" w:rsidP="0008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C39D6" w14:textId="77777777" w:rsidR="006348BA" w:rsidRDefault="006348BA" w:rsidP="000847FB">
      <w:pPr>
        <w:spacing w:after="0" w:line="240" w:lineRule="auto"/>
      </w:pPr>
      <w:r>
        <w:separator/>
      </w:r>
    </w:p>
  </w:footnote>
  <w:footnote w:type="continuationSeparator" w:id="0">
    <w:p w14:paraId="7A4E0387" w14:textId="77777777" w:rsidR="006348BA" w:rsidRDefault="006348BA" w:rsidP="00084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558"/>
    <w:multiLevelType w:val="hybridMultilevel"/>
    <w:tmpl w:val="2558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621B5"/>
    <w:multiLevelType w:val="hybridMultilevel"/>
    <w:tmpl w:val="3EB41464"/>
    <w:lvl w:ilvl="0" w:tplc="08090001">
      <w:start w:val="1"/>
      <w:numFmt w:val="bullet"/>
      <w:lvlText w:val=""/>
      <w:lvlJc w:val="left"/>
      <w:pPr>
        <w:ind w:left="1010" w:hanging="360"/>
      </w:pPr>
      <w:rPr>
        <w:rFonts w:ascii="Symbol" w:hAnsi="Symbol"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2" w15:restartNumberingAfterBreak="0">
    <w:nsid w:val="0A726D7A"/>
    <w:multiLevelType w:val="hybridMultilevel"/>
    <w:tmpl w:val="4790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30F89"/>
    <w:multiLevelType w:val="hybridMultilevel"/>
    <w:tmpl w:val="796A7B66"/>
    <w:lvl w:ilvl="0" w:tplc="41E423C2">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6B337A"/>
    <w:multiLevelType w:val="hybridMultilevel"/>
    <w:tmpl w:val="D5F23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5205B9"/>
    <w:multiLevelType w:val="hybridMultilevel"/>
    <w:tmpl w:val="2D94D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53341"/>
    <w:multiLevelType w:val="hybridMultilevel"/>
    <w:tmpl w:val="1AC41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92922"/>
    <w:multiLevelType w:val="hybridMultilevel"/>
    <w:tmpl w:val="492EE7C0"/>
    <w:lvl w:ilvl="0" w:tplc="41E423C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67C6E"/>
    <w:multiLevelType w:val="hybridMultilevel"/>
    <w:tmpl w:val="13E6CFC0"/>
    <w:lvl w:ilvl="0" w:tplc="5FFCCB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D07A8"/>
    <w:multiLevelType w:val="hybridMultilevel"/>
    <w:tmpl w:val="7E24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22AE8"/>
    <w:multiLevelType w:val="hybridMultilevel"/>
    <w:tmpl w:val="38B2711C"/>
    <w:lvl w:ilvl="0" w:tplc="D0EED3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FC3A4D"/>
    <w:multiLevelType w:val="hybridMultilevel"/>
    <w:tmpl w:val="FB8859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0B1D1F"/>
    <w:multiLevelType w:val="hybridMultilevel"/>
    <w:tmpl w:val="C7A2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E0B39"/>
    <w:multiLevelType w:val="hybridMultilevel"/>
    <w:tmpl w:val="8D36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90748C"/>
    <w:multiLevelType w:val="hybridMultilevel"/>
    <w:tmpl w:val="3224ED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C07FF"/>
    <w:multiLevelType w:val="multilevel"/>
    <w:tmpl w:val="D80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2D53D4"/>
    <w:multiLevelType w:val="hybridMultilevel"/>
    <w:tmpl w:val="5EE29C52"/>
    <w:lvl w:ilvl="0" w:tplc="746CD4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AF5AE1"/>
    <w:multiLevelType w:val="hybridMultilevel"/>
    <w:tmpl w:val="4DD0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B54C1"/>
    <w:multiLevelType w:val="hybridMultilevel"/>
    <w:tmpl w:val="83FA7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2113895">
    <w:abstractNumId w:val="8"/>
  </w:num>
  <w:num w:numId="2" w16cid:durableId="1698577417">
    <w:abstractNumId w:val="6"/>
  </w:num>
  <w:num w:numId="3" w16cid:durableId="1877087133">
    <w:abstractNumId w:val="11"/>
  </w:num>
  <w:num w:numId="4" w16cid:durableId="1070619304">
    <w:abstractNumId w:val="7"/>
  </w:num>
  <w:num w:numId="5" w16cid:durableId="1668971185">
    <w:abstractNumId w:val="14"/>
  </w:num>
  <w:num w:numId="6" w16cid:durableId="95907070">
    <w:abstractNumId w:val="3"/>
  </w:num>
  <w:num w:numId="7" w16cid:durableId="1007905728">
    <w:abstractNumId w:val="18"/>
  </w:num>
  <w:num w:numId="8" w16cid:durableId="1134643200">
    <w:abstractNumId w:val="4"/>
  </w:num>
  <w:num w:numId="9" w16cid:durableId="922178896">
    <w:abstractNumId w:val="5"/>
  </w:num>
  <w:num w:numId="10" w16cid:durableId="489179358">
    <w:abstractNumId w:val="9"/>
  </w:num>
  <w:num w:numId="11" w16cid:durableId="637880517">
    <w:abstractNumId w:val="12"/>
  </w:num>
  <w:num w:numId="12" w16cid:durableId="2134328767">
    <w:abstractNumId w:val="17"/>
  </w:num>
  <w:num w:numId="13" w16cid:durableId="182213144">
    <w:abstractNumId w:val="2"/>
  </w:num>
  <w:num w:numId="14" w16cid:durableId="1862085147">
    <w:abstractNumId w:val="0"/>
  </w:num>
  <w:num w:numId="15" w16cid:durableId="1506357036">
    <w:abstractNumId w:val="13"/>
  </w:num>
  <w:num w:numId="16" w16cid:durableId="1059088263">
    <w:abstractNumId w:val="10"/>
  </w:num>
  <w:num w:numId="17" w16cid:durableId="44258737">
    <w:abstractNumId w:val="16"/>
  </w:num>
  <w:num w:numId="18" w16cid:durableId="1987316689">
    <w:abstractNumId w:val="1"/>
  </w:num>
  <w:num w:numId="19" w16cid:durableId="19477623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41"/>
    <w:rsid w:val="00007848"/>
    <w:rsid w:val="00022ED7"/>
    <w:rsid w:val="000847FB"/>
    <w:rsid w:val="00094304"/>
    <w:rsid w:val="000B7184"/>
    <w:rsid w:val="000E0115"/>
    <w:rsid w:val="000E4B1F"/>
    <w:rsid w:val="001158C7"/>
    <w:rsid w:val="00127207"/>
    <w:rsid w:val="00141DA7"/>
    <w:rsid w:val="001465ED"/>
    <w:rsid w:val="0016666E"/>
    <w:rsid w:val="001823A9"/>
    <w:rsid w:val="001A5F04"/>
    <w:rsid w:val="001A79A0"/>
    <w:rsid w:val="001B1EE3"/>
    <w:rsid w:val="001F603B"/>
    <w:rsid w:val="001F6EAD"/>
    <w:rsid w:val="00211DE5"/>
    <w:rsid w:val="00263028"/>
    <w:rsid w:val="002667B1"/>
    <w:rsid w:val="00276645"/>
    <w:rsid w:val="0028651D"/>
    <w:rsid w:val="00286551"/>
    <w:rsid w:val="002907FB"/>
    <w:rsid w:val="002B7064"/>
    <w:rsid w:val="002D01F3"/>
    <w:rsid w:val="002F7712"/>
    <w:rsid w:val="003012B9"/>
    <w:rsid w:val="00337241"/>
    <w:rsid w:val="0034064B"/>
    <w:rsid w:val="00387E26"/>
    <w:rsid w:val="003915B1"/>
    <w:rsid w:val="003A6FE5"/>
    <w:rsid w:val="003C4F5D"/>
    <w:rsid w:val="003D01C1"/>
    <w:rsid w:val="003D7FDD"/>
    <w:rsid w:val="0041770F"/>
    <w:rsid w:val="00425A06"/>
    <w:rsid w:val="004463C0"/>
    <w:rsid w:val="004711A2"/>
    <w:rsid w:val="004B2E4C"/>
    <w:rsid w:val="004D24D2"/>
    <w:rsid w:val="004E1D9C"/>
    <w:rsid w:val="0054392C"/>
    <w:rsid w:val="00553126"/>
    <w:rsid w:val="0057194C"/>
    <w:rsid w:val="005B568A"/>
    <w:rsid w:val="005B60F8"/>
    <w:rsid w:val="005D320F"/>
    <w:rsid w:val="005F0568"/>
    <w:rsid w:val="0060398F"/>
    <w:rsid w:val="0061557F"/>
    <w:rsid w:val="00623701"/>
    <w:rsid w:val="00626E7C"/>
    <w:rsid w:val="006348BA"/>
    <w:rsid w:val="0066088B"/>
    <w:rsid w:val="00695F05"/>
    <w:rsid w:val="00697A18"/>
    <w:rsid w:val="006C21A6"/>
    <w:rsid w:val="006D6016"/>
    <w:rsid w:val="007079CA"/>
    <w:rsid w:val="00771A87"/>
    <w:rsid w:val="00772463"/>
    <w:rsid w:val="00857F42"/>
    <w:rsid w:val="008634A4"/>
    <w:rsid w:val="0087056B"/>
    <w:rsid w:val="008B2492"/>
    <w:rsid w:val="008B564B"/>
    <w:rsid w:val="008C245B"/>
    <w:rsid w:val="008D7FF5"/>
    <w:rsid w:val="00905FF6"/>
    <w:rsid w:val="009277F1"/>
    <w:rsid w:val="009C06D3"/>
    <w:rsid w:val="009C3F14"/>
    <w:rsid w:val="009D0CD2"/>
    <w:rsid w:val="00A01AF4"/>
    <w:rsid w:val="00A34C95"/>
    <w:rsid w:val="00A46C8F"/>
    <w:rsid w:val="00A47E5C"/>
    <w:rsid w:val="00A5630C"/>
    <w:rsid w:val="00A64D41"/>
    <w:rsid w:val="00AB0056"/>
    <w:rsid w:val="00AB3733"/>
    <w:rsid w:val="00AD2317"/>
    <w:rsid w:val="00AF1E1E"/>
    <w:rsid w:val="00B17A99"/>
    <w:rsid w:val="00B5293F"/>
    <w:rsid w:val="00B56FBE"/>
    <w:rsid w:val="00B64395"/>
    <w:rsid w:val="00B76943"/>
    <w:rsid w:val="00B83E7F"/>
    <w:rsid w:val="00BA307B"/>
    <w:rsid w:val="00BD4199"/>
    <w:rsid w:val="00BE7B57"/>
    <w:rsid w:val="00BF0A70"/>
    <w:rsid w:val="00BF73C0"/>
    <w:rsid w:val="00C33074"/>
    <w:rsid w:val="00C70428"/>
    <w:rsid w:val="00C86BBE"/>
    <w:rsid w:val="00C87FC0"/>
    <w:rsid w:val="00CA3281"/>
    <w:rsid w:val="00CB7DB7"/>
    <w:rsid w:val="00CD0076"/>
    <w:rsid w:val="00CE7189"/>
    <w:rsid w:val="00D0085D"/>
    <w:rsid w:val="00D34AFF"/>
    <w:rsid w:val="00D41307"/>
    <w:rsid w:val="00D873B0"/>
    <w:rsid w:val="00DB260A"/>
    <w:rsid w:val="00DC4098"/>
    <w:rsid w:val="00DC5320"/>
    <w:rsid w:val="00DD02CD"/>
    <w:rsid w:val="00DD45F1"/>
    <w:rsid w:val="00E14D09"/>
    <w:rsid w:val="00E305E9"/>
    <w:rsid w:val="00E51175"/>
    <w:rsid w:val="00E61B59"/>
    <w:rsid w:val="00E6252B"/>
    <w:rsid w:val="00E712F3"/>
    <w:rsid w:val="00E85C35"/>
    <w:rsid w:val="00EA68AA"/>
    <w:rsid w:val="00EB73CB"/>
    <w:rsid w:val="00EC69F2"/>
    <w:rsid w:val="00EF56BE"/>
    <w:rsid w:val="00F116ED"/>
    <w:rsid w:val="00F9050C"/>
    <w:rsid w:val="00FA0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6ACBB"/>
  <w15:chartTrackingRefBased/>
  <w15:docId w15:val="{386FDE84-7593-4E4E-8E93-DD4AE808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9CA"/>
    <w:pPr>
      <w:ind w:left="720"/>
      <w:contextualSpacing/>
    </w:pPr>
  </w:style>
  <w:style w:type="table" w:styleId="TableGrid">
    <w:name w:val="Table Grid"/>
    <w:basedOn w:val="TableNormal"/>
    <w:uiPriority w:val="39"/>
    <w:rsid w:val="00C7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A99"/>
    <w:rPr>
      <w:color w:val="0563C1" w:themeColor="hyperlink"/>
      <w:u w:val="single"/>
    </w:rPr>
  </w:style>
  <w:style w:type="character" w:styleId="UnresolvedMention">
    <w:name w:val="Unresolved Mention"/>
    <w:basedOn w:val="DefaultParagraphFont"/>
    <w:uiPriority w:val="99"/>
    <w:semiHidden/>
    <w:unhideWhenUsed/>
    <w:rsid w:val="00B17A99"/>
    <w:rPr>
      <w:color w:val="605E5C"/>
      <w:shd w:val="clear" w:color="auto" w:fill="E1DFDD"/>
    </w:rPr>
  </w:style>
  <w:style w:type="character" w:styleId="CommentReference">
    <w:name w:val="annotation reference"/>
    <w:basedOn w:val="DefaultParagraphFont"/>
    <w:uiPriority w:val="99"/>
    <w:semiHidden/>
    <w:unhideWhenUsed/>
    <w:rsid w:val="00425A06"/>
    <w:rPr>
      <w:sz w:val="16"/>
      <w:szCs w:val="16"/>
    </w:rPr>
  </w:style>
  <w:style w:type="paragraph" w:styleId="CommentText">
    <w:name w:val="annotation text"/>
    <w:basedOn w:val="Normal"/>
    <w:link w:val="CommentTextChar"/>
    <w:uiPriority w:val="99"/>
    <w:unhideWhenUsed/>
    <w:rsid w:val="00425A06"/>
    <w:pPr>
      <w:spacing w:line="240" w:lineRule="auto"/>
    </w:pPr>
    <w:rPr>
      <w:sz w:val="20"/>
      <w:szCs w:val="20"/>
    </w:rPr>
  </w:style>
  <w:style w:type="character" w:customStyle="1" w:styleId="CommentTextChar">
    <w:name w:val="Comment Text Char"/>
    <w:basedOn w:val="DefaultParagraphFont"/>
    <w:link w:val="CommentText"/>
    <w:uiPriority w:val="99"/>
    <w:rsid w:val="00425A06"/>
    <w:rPr>
      <w:sz w:val="20"/>
      <w:szCs w:val="20"/>
    </w:rPr>
  </w:style>
  <w:style w:type="paragraph" w:styleId="CommentSubject">
    <w:name w:val="annotation subject"/>
    <w:basedOn w:val="CommentText"/>
    <w:next w:val="CommentText"/>
    <w:link w:val="CommentSubjectChar"/>
    <w:uiPriority w:val="99"/>
    <w:semiHidden/>
    <w:unhideWhenUsed/>
    <w:rsid w:val="00425A06"/>
    <w:rPr>
      <w:b/>
      <w:bCs/>
    </w:rPr>
  </w:style>
  <w:style w:type="character" w:customStyle="1" w:styleId="CommentSubjectChar">
    <w:name w:val="Comment Subject Char"/>
    <w:basedOn w:val="CommentTextChar"/>
    <w:link w:val="CommentSubject"/>
    <w:uiPriority w:val="99"/>
    <w:semiHidden/>
    <w:rsid w:val="00425A06"/>
    <w:rPr>
      <w:b/>
      <w:bCs/>
      <w:sz w:val="20"/>
      <w:szCs w:val="20"/>
    </w:rPr>
  </w:style>
  <w:style w:type="paragraph" w:styleId="Revision">
    <w:name w:val="Revision"/>
    <w:hidden/>
    <w:uiPriority w:val="99"/>
    <w:semiHidden/>
    <w:rsid w:val="00A01AF4"/>
    <w:pPr>
      <w:spacing w:after="0" w:line="240" w:lineRule="auto"/>
    </w:pPr>
  </w:style>
  <w:style w:type="paragraph" w:customStyle="1" w:styleId="legp2paratext">
    <w:name w:val="legp2paratext"/>
    <w:basedOn w:val="Normal"/>
    <w:rsid w:val="004711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59706">
      <w:bodyDiv w:val="1"/>
      <w:marLeft w:val="0"/>
      <w:marRight w:val="0"/>
      <w:marTop w:val="0"/>
      <w:marBottom w:val="0"/>
      <w:divBdr>
        <w:top w:val="none" w:sz="0" w:space="0" w:color="auto"/>
        <w:left w:val="none" w:sz="0" w:space="0" w:color="auto"/>
        <w:bottom w:val="none" w:sz="0" w:space="0" w:color="auto"/>
        <w:right w:val="none" w:sz="0" w:space="0" w:color="auto"/>
      </w:divBdr>
    </w:div>
    <w:div w:id="1658261312">
      <w:bodyDiv w:val="1"/>
      <w:marLeft w:val="0"/>
      <w:marRight w:val="0"/>
      <w:marTop w:val="0"/>
      <w:marBottom w:val="0"/>
      <w:divBdr>
        <w:top w:val="none" w:sz="0" w:space="0" w:color="auto"/>
        <w:left w:val="none" w:sz="0" w:space="0" w:color="auto"/>
        <w:bottom w:val="none" w:sz="0" w:space="0" w:color="auto"/>
        <w:right w:val="none" w:sz="0" w:space="0" w:color="auto"/>
      </w:divBdr>
    </w:div>
    <w:div w:id="1957561592">
      <w:bodyDiv w:val="1"/>
      <w:marLeft w:val="0"/>
      <w:marRight w:val="0"/>
      <w:marTop w:val="0"/>
      <w:marBottom w:val="0"/>
      <w:divBdr>
        <w:top w:val="none" w:sz="0" w:space="0" w:color="auto"/>
        <w:left w:val="none" w:sz="0" w:space="0" w:color="auto"/>
        <w:bottom w:val="none" w:sz="0" w:space="0" w:color="auto"/>
        <w:right w:val="none" w:sz="0" w:space="0" w:color="auto"/>
      </w:divBdr>
    </w:div>
    <w:div w:id="20334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Forfeiture@homeoffice.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Emily</dc:creator>
  <cp:keywords/>
  <dc:description/>
  <cp:lastModifiedBy>Osborne Kate</cp:lastModifiedBy>
  <cp:revision>2</cp:revision>
  <cp:lastPrinted>2024-08-01T12:55:00Z</cp:lastPrinted>
  <dcterms:created xsi:type="dcterms:W3CDTF">2025-08-28T10:17:00Z</dcterms:created>
  <dcterms:modified xsi:type="dcterms:W3CDTF">2025-08-28T10:17:00Z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Emily.Evans@northantspfcc.gov.uk</vt:lpwstr>
  </property>
  <property fmtid="{D5CDD505-2E9C-101B-9397-08002B2CF9AE}" pid="5" name="MSIP_Label_d9cd4a6a-7014-48d6-b119-9b8b87129a7e_SetDate">
    <vt:lpwstr>2023-01-19T16:49:27.3058365Z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MSIP_Label_073e9faa-a556-4117-b0fa-d55c05913a89_Enabled">
    <vt:lpwstr>true</vt:lpwstr>
  </property>
  <property fmtid="{D5CDD505-2E9C-101B-9397-08002B2CF9AE}" pid="10" name="MSIP_Label_073e9faa-a556-4117-b0fa-d55c05913a89_SetDate">
    <vt:lpwstr>2023-05-05T10:47:46Z</vt:lpwstr>
  </property>
  <property fmtid="{D5CDD505-2E9C-101B-9397-08002B2CF9AE}" pid="11" name="MSIP_Label_073e9faa-a556-4117-b0fa-d55c05913a89_Method">
    <vt:lpwstr>Standard</vt:lpwstr>
  </property>
  <property fmtid="{D5CDD505-2E9C-101B-9397-08002B2CF9AE}" pid="12" name="MSIP_Label_073e9faa-a556-4117-b0fa-d55c05913a89_Name">
    <vt:lpwstr>OFFICIAL</vt:lpwstr>
  </property>
  <property fmtid="{D5CDD505-2E9C-101B-9397-08002B2CF9AE}" pid="13" name="MSIP_Label_073e9faa-a556-4117-b0fa-d55c05913a89_SiteId">
    <vt:lpwstr>ae0a022d-630d-4396-b8fb-58db3061b91b</vt:lpwstr>
  </property>
  <property fmtid="{D5CDD505-2E9C-101B-9397-08002B2CF9AE}" pid="14" name="MSIP_Label_073e9faa-a556-4117-b0fa-d55c05913a89_ActionId">
    <vt:lpwstr>2df30925-2aeb-4eb9-b991-0e87ecf5454f</vt:lpwstr>
  </property>
  <property fmtid="{D5CDD505-2E9C-101B-9397-08002B2CF9AE}" pid="15" name="MSIP_Label_073e9faa-a556-4117-b0fa-d55c05913a89_ContentBits">
    <vt:lpwstr>0</vt:lpwstr>
  </property>
</Properties>
</file>