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77CF" w14:textId="77777777" w:rsidR="000E0C84" w:rsidRDefault="000E0C84" w:rsidP="000E0C84">
      <w:pPr>
        <w:rPr>
          <w:b/>
        </w:rPr>
      </w:pPr>
      <w:bookmarkStart w:id="0" w:name="_Hlk147392721"/>
      <w:bookmarkStart w:id="1" w:name="_Hlk167888246"/>
      <w:r w:rsidRPr="000E0C84">
        <w:rPr>
          <w:b/>
        </w:rPr>
        <w:t>INTERNAL AUDIT</w:t>
      </w:r>
      <w:r w:rsidR="00B31A20">
        <w:rPr>
          <w:b/>
        </w:rPr>
        <w:t xml:space="preserve"> RECOMMENDATIONS</w:t>
      </w:r>
      <w:r w:rsidRPr="000E0C84">
        <w:rPr>
          <w:b/>
        </w:rPr>
        <w:t xml:space="preserve"> DASHBOARD </w:t>
      </w:r>
    </w:p>
    <w:p w14:paraId="4144FA58" w14:textId="77777777" w:rsidR="00B31A20" w:rsidRPr="000E0C84" w:rsidRDefault="00B31A20" w:rsidP="000E0C84">
      <w:pPr>
        <w:rPr>
          <w:b/>
        </w:rPr>
      </w:pPr>
    </w:p>
    <w:p w14:paraId="0E44DA03" w14:textId="77777777" w:rsidR="000E0C84" w:rsidRPr="00B31A20" w:rsidRDefault="00B31A20" w:rsidP="000E0C84">
      <w:pPr>
        <w:rPr>
          <w:b/>
          <w:u w:val="single"/>
        </w:rPr>
      </w:pPr>
      <w:r w:rsidRPr="00B31A20">
        <w:rPr>
          <w:b/>
          <w:u w:val="single"/>
        </w:rPr>
        <w:t>Summary of Audit Outcomes</w:t>
      </w:r>
    </w:p>
    <w:p w14:paraId="026C68FB" w14:textId="77777777" w:rsidR="00B31A20" w:rsidRDefault="00B31A20" w:rsidP="000E0C84">
      <w:pPr>
        <w:rPr>
          <w:b/>
        </w:rPr>
      </w:pPr>
    </w:p>
    <w:p w14:paraId="14040807" w14:textId="77777777" w:rsidR="0056769E" w:rsidRDefault="0056769E" w:rsidP="0056769E">
      <w:r w:rsidRPr="000E0C84">
        <w:t xml:space="preserve">Audits are graded as </w:t>
      </w:r>
      <w:r>
        <w:t>No Assurance</w:t>
      </w:r>
      <w:r w:rsidRPr="000E0C84">
        <w:t xml:space="preserve">, </w:t>
      </w:r>
      <w:r>
        <w:t>Limited Assurance</w:t>
      </w:r>
      <w:r w:rsidRPr="000E0C84">
        <w:t xml:space="preserve">, </w:t>
      </w:r>
      <w:r>
        <w:t>Satisfactory Assurance or Significant Assurance.</w:t>
      </w:r>
      <w:r w:rsidRPr="000E0C84">
        <w:t xml:space="preserve"> Some thematic audits are advisory only and not graded. Recommendations are prioritised as </w:t>
      </w:r>
      <w:r>
        <w:t>Priority 1 (Fundamental)</w:t>
      </w:r>
      <w:r w:rsidRPr="000E0C84">
        <w:t xml:space="preserve">, </w:t>
      </w:r>
      <w:r>
        <w:t>Priority 2 (Significant) or Priority 3 (Housekeeping)</w:t>
      </w:r>
      <w:r w:rsidRPr="000E0C84">
        <w:t xml:space="preserve"> to reflect the assessment of risk associated with the control weaknesses. </w:t>
      </w:r>
    </w:p>
    <w:p w14:paraId="79B4B9C7" w14:textId="77777777" w:rsidR="0053392B" w:rsidRDefault="0053392B" w:rsidP="0056769E"/>
    <w:p w14:paraId="2547F1D8" w14:textId="77777777" w:rsidR="0053392B" w:rsidRPr="0053392B" w:rsidRDefault="0053392B" w:rsidP="0056769E">
      <w:pPr>
        <w:rPr>
          <w:b/>
          <w:u w:val="single"/>
        </w:rPr>
      </w:pPr>
      <w:bookmarkStart w:id="2" w:name="_Hlk158039930"/>
      <w:r>
        <w:rPr>
          <w:b/>
          <w:u w:val="single"/>
        </w:rPr>
        <w:t>Northants Audits</w:t>
      </w:r>
    </w:p>
    <w:p w14:paraId="3DC78DA7" w14:textId="77777777" w:rsidR="00EE6D39" w:rsidRDefault="00EE6D39" w:rsidP="00EE6D39">
      <w:pPr>
        <w:rPr>
          <w:b/>
          <w:u w:val="single"/>
        </w:rPr>
      </w:pPr>
    </w:p>
    <w:p w14:paraId="24253865" w14:textId="33C72B32" w:rsidR="003C5216" w:rsidRPr="0026494B" w:rsidRDefault="003C5216" w:rsidP="003C5216">
      <w:pPr>
        <w:rPr>
          <w:b/>
          <w:bCs/>
        </w:rPr>
      </w:pPr>
      <w:r w:rsidRPr="0026494B">
        <w:rPr>
          <w:b/>
          <w:bCs/>
        </w:rPr>
        <w:t>202</w:t>
      </w:r>
      <w:r>
        <w:rPr>
          <w:b/>
          <w:bCs/>
        </w:rPr>
        <w:t>3</w:t>
      </w:r>
      <w:r w:rsidRPr="0026494B">
        <w:rPr>
          <w:b/>
          <w:bCs/>
        </w:rPr>
        <w:t>/2</w:t>
      </w:r>
      <w:r>
        <w:rPr>
          <w:b/>
          <w:bCs/>
        </w:rPr>
        <w:t>4</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097"/>
        <w:gridCol w:w="2295"/>
        <w:gridCol w:w="1080"/>
        <w:gridCol w:w="1080"/>
        <w:gridCol w:w="1080"/>
      </w:tblGrid>
      <w:tr w:rsidR="003C5216" w:rsidRPr="000E0C84" w14:paraId="7BD9EC13" w14:textId="77777777" w:rsidTr="00E27096">
        <w:trPr>
          <w:trHeight w:val="207"/>
          <w:tblHeader/>
        </w:trPr>
        <w:tc>
          <w:tcPr>
            <w:tcW w:w="6588"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42F13D74" w14:textId="77777777" w:rsidR="003C5216" w:rsidRPr="000E0C84" w:rsidRDefault="003C5216" w:rsidP="00E27096">
            <w:pPr>
              <w:rPr>
                <w:b/>
                <w:color w:val="FFFFFF" w:themeColor="background1"/>
              </w:rPr>
            </w:pPr>
            <w:r w:rsidRPr="000E0C84">
              <w:rPr>
                <w:b/>
                <w:color w:val="FFFFFF" w:themeColor="background1"/>
              </w:rPr>
              <w:t>AUDIT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3BCF5EE9" w14:textId="77777777" w:rsidR="003C5216" w:rsidRPr="000E0C84" w:rsidRDefault="003C5216" w:rsidP="00E27096">
            <w:pPr>
              <w:rPr>
                <w:b/>
                <w:color w:val="FFFFFF" w:themeColor="background1"/>
              </w:rPr>
            </w:pPr>
            <w:r w:rsidRPr="000E0C84">
              <w:rPr>
                <w:b/>
                <w:color w:val="FFFFFF" w:themeColor="background1"/>
              </w:rPr>
              <w:t>DATE</w:t>
            </w:r>
          </w:p>
        </w:tc>
        <w:tc>
          <w:tcPr>
            <w:tcW w:w="2295" w:type="dxa"/>
            <w:vMerge w:val="restart"/>
            <w:tcBorders>
              <w:top w:val="single" w:sz="4" w:space="0" w:color="auto"/>
              <w:left w:val="single" w:sz="4" w:space="0" w:color="auto"/>
              <w:right w:val="single" w:sz="4" w:space="0" w:color="auto"/>
            </w:tcBorders>
            <w:shd w:val="clear" w:color="auto" w:fill="333399"/>
            <w:vAlign w:val="center"/>
          </w:tcPr>
          <w:p w14:paraId="1D78ED55" w14:textId="77777777" w:rsidR="003C5216" w:rsidRPr="000E0C84" w:rsidRDefault="003C5216" w:rsidP="00E27096">
            <w:pPr>
              <w:rPr>
                <w:b/>
                <w:color w:val="FFFFFF" w:themeColor="background1"/>
              </w:rPr>
            </w:pPr>
            <w:r w:rsidRPr="000E0C84">
              <w:rPr>
                <w:b/>
                <w:color w:val="FFFFFF" w:themeColor="background1"/>
              </w:rPr>
              <w:t>GRADE</w:t>
            </w:r>
          </w:p>
        </w:tc>
        <w:tc>
          <w:tcPr>
            <w:tcW w:w="3240" w:type="dxa"/>
            <w:gridSpan w:val="3"/>
            <w:tcBorders>
              <w:top w:val="single" w:sz="4" w:space="0" w:color="auto"/>
              <w:left w:val="single" w:sz="4" w:space="0" w:color="auto"/>
              <w:bottom w:val="single" w:sz="4" w:space="0" w:color="auto"/>
              <w:right w:val="single" w:sz="4" w:space="0" w:color="auto"/>
            </w:tcBorders>
            <w:shd w:val="clear" w:color="auto" w:fill="333399"/>
          </w:tcPr>
          <w:p w14:paraId="4335A3CE" w14:textId="77777777" w:rsidR="003C5216" w:rsidRPr="000E0C84" w:rsidRDefault="003C5216" w:rsidP="00E27096">
            <w:pPr>
              <w:rPr>
                <w:b/>
                <w:color w:val="FFFFFF" w:themeColor="background1"/>
              </w:rPr>
            </w:pPr>
            <w:r w:rsidRPr="000E0C84">
              <w:rPr>
                <w:b/>
                <w:color w:val="FFFFFF" w:themeColor="background1"/>
              </w:rPr>
              <w:t>RECOMMENDATIONS MADE</w:t>
            </w:r>
          </w:p>
        </w:tc>
      </w:tr>
      <w:tr w:rsidR="003C5216" w:rsidRPr="000E0C84" w14:paraId="57107AAC" w14:textId="77777777" w:rsidTr="00E27096">
        <w:trPr>
          <w:trHeight w:val="207"/>
          <w:tblHeader/>
        </w:trPr>
        <w:tc>
          <w:tcPr>
            <w:tcW w:w="6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297B9" w14:textId="77777777" w:rsidR="003C5216" w:rsidRPr="000E0C84" w:rsidRDefault="003C5216" w:rsidP="00E27096">
            <w:pPr>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39A1A" w14:textId="77777777" w:rsidR="003C5216" w:rsidRPr="000E0C84" w:rsidRDefault="003C5216" w:rsidP="00E27096">
            <w:pPr>
              <w:rPr>
                <w:b/>
              </w:rPr>
            </w:pPr>
          </w:p>
        </w:tc>
        <w:tc>
          <w:tcPr>
            <w:tcW w:w="2295" w:type="dxa"/>
            <w:vMerge/>
            <w:tcBorders>
              <w:left w:val="single" w:sz="4" w:space="0" w:color="auto"/>
              <w:bottom w:val="single" w:sz="4" w:space="0" w:color="auto"/>
              <w:right w:val="single" w:sz="4" w:space="0" w:color="auto"/>
            </w:tcBorders>
          </w:tcPr>
          <w:p w14:paraId="0DFBC811" w14:textId="77777777" w:rsidR="003C5216" w:rsidRPr="000E0C84" w:rsidRDefault="003C5216" w:rsidP="00E27096">
            <w:pPr>
              <w:rPr>
                <w:b/>
              </w:rPr>
            </w:pPr>
          </w:p>
        </w:tc>
        <w:tc>
          <w:tcPr>
            <w:tcW w:w="1080" w:type="dxa"/>
            <w:tcBorders>
              <w:top w:val="single" w:sz="4" w:space="0" w:color="auto"/>
              <w:left w:val="single" w:sz="4" w:space="0" w:color="auto"/>
              <w:bottom w:val="single" w:sz="4" w:space="0" w:color="auto"/>
              <w:right w:val="single" w:sz="4" w:space="0" w:color="auto"/>
            </w:tcBorders>
            <w:vAlign w:val="center"/>
          </w:tcPr>
          <w:p w14:paraId="0F36E7F4" w14:textId="77777777" w:rsidR="003C5216" w:rsidRPr="000E0C84" w:rsidRDefault="003C5216" w:rsidP="00E27096">
            <w:pPr>
              <w:jc w:val="center"/>
              <w:rPr>
                <w:b/>
                <w:sz w:val="20"/>
                <w:szCs w:val="20"/>
              </w:rPr>
            </w:pPr>
            <w:r w:rsidRPr="000E0C84">
              <w:rPr>
                <w:b/>
                <w:sz w:val="20"/>
                <w:szCs w:val="20"/>
              </w:rPr>
              <w:t>Priority 1</w:t>
            </w:r>
          </w:p>
        </w:tc>
        <w:tc>
          <w:tcPr>
            <w:tcW w:w="1080" w:type="dxa"/>
            <w:tcBorders>
              <w:top w:val="single" w:sz="4" w:space="0" w:color="auto"/>
              <w:left w:val="single" w:sz="4" w:space="0" w:color="auto"/>
              <w:bottom w:val="single" w:sz="4" w:space="0" w:color="auto"/>
              <w:right w:val="single" w:sz="4" w:space="0" w:color="auto"/>
            </w:tcBorders>
            <w:vAlign w:val="center"/>
          </w:tcPr>
          <w:p w14:paraId="486D42D3" w14:textId="77777777" w:rsidR="003C5216" w:rsidRPr="000E0C84" w:rsidRDefault="003C5216" w:rsidP="00E27096">
            <w:pPr>
              <w:jc w:val="center"/>
              <w:rPr>
                <w:b/>
                <w:sz w:val="20"/>
                <w:szCs w:val="20"/>
              </w:rPr>
            </w:pPr>
            <w:r w:rsidRPr="000E0C84">
              <w:rPr>
                <w:b/>
                <w:sz w:val="20"/>
                <w:szCs w:val="20"/>
              </w:rPr>
              <w:t>Priority 2</w:t>
            </w:r>
          </w:p>
        </w:tc>
        <w:tc>
          <w:tcPr>
            <w:tcW w:w="1080" w:type="dxa"/>
            <w:tcBorders>
              <w:left w:val="single" w:sz="4" w:space="0" w:color="auto"/>
              <w:bottom w:val="single" w:sz="4" w:space="0" w:color="auto"/>
              <w:right w:val="single" w:sz="4" w:space="0" w:color="auto"/>
            </w:tcBorders>
            <w:shd w:val="clear" w:color="auto" w:fill="auto"/>
            <w:vAlign w:val="center"/>
          </w:tcPr>
          <w:p w14:paraId="22A9618F" w14:textId="77777777" w:rsidR="003C5216" w:rsidRPr="000E0C84" w:rsidRDefault="003C5216" w:rsidP="00E27096">
            <w:pPr>
              <w:jc w:val="center"/>
              <w:rPr>
                <w:b/>
                <w:sz w:val="20"/>
                <w:szCs w:val="20"/>
              </w:rPr>
            </w:pPr>
            <w:r w:rsidRPr="000E0C84">
              <w:rPr>
                <w:b/>
                <w:sz w:val="20"/>
                <w:szCs w:val="20"/>
              </w:rPr>
              <w:t>Priority 3</w:t>
            </w:r>
          </w:p>
        </w:tc>
      </w:tr>
      <w:tr w:rsidR="00B8301B" w:rsidRPr="000E0C84" w14:paraId="77F6632F"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697EF37" w14:textId="2C558B1E" w:rsidR="00B8301B" w:rsidRDefault="00B8301B" w:rsidP="00E27096">
            <w:pPr>
              <w:rPr>
                <w:bCs/>
                <w:sz w:val="18"/>
                <w:szCs w:val="18"/>
              </w:rPr>
            </w:pPr>
            <w:bookmarkStart w:id="3" w:name="_Hlk161928055"/>
            <w:r>
              <w:rPr>
                <w:bCs/>
                <w:sz w:val="18"/>
                <w:szCs w:val="18"/>
              </w:rPr>
              <w:t>Firearms Licensing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C110CE" w14:textId="5CD3C6BA" w:rsidR="00B8301B" w:rsidRDefault="00B8301B" w:rsidP="00E27096">
            <w:pPr>
              <w:rPr>
                <w:sz w:val="18"/>
                <w:szCs w:val="18"/>
              </w:rPr>
            </w:pPr>
            <w:r>
              <w:rPr>
                <w:sz w:val="18"/>
                <w:szCs w:val="18"/>
              </w:rPr>
              <w:t>21 July 2023</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22AEAA65" w14:textId="5AD752F3" w:rsidR="00B8301B" w:rsidRDefault="00B8301B"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21CBAC66" w14:textId="11961038" w:rsidR="00B8301B" w:rsidRDefault="00B8301B"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1DA19861" w14:textId="44F8E2F3" w:rsidR="00B8301B" w:rsidRDefault="00B8301B" w:rsidP="00E2709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5F741D" w14:textId="1B275D5F" w:rsidR="00B8301B" w:rsidRDefault="00B8301B" w:rsidP="00E27096">
            <w:pPr>
              <w:jc w:val="center"/>
              <w:rPr>
                <w:sz w:val="18"/>
                <w:szCs w:val="18"/>
              </w:rPr>
            </w:pPr>
            <w:r>
              <w:rPr>
                <w:sz w:val="18"/>
                <w:szCs w:val="18"/>
              </w:rPr>
              <w:t>0</w:t>
            </w:r>
          </w:p>
        </w:tc>
      </w:tr>
      <w:bookmarkEnd w:id="3"/>
      <w:tr w:rsidR="00BA3E96" w:rsidRPr="000E0C84" w14:paraId="46B8E962"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03B0A34" w14:textId="42C3DFCC" w:rsidR="00BA3E96" w:rsidRDefault="00BA3E96" w:rsidP="00E27096">
            <w:pPr>
              <w:rPr>
                <w:bCs/>
                <w:sz w:val="18"/>
                <w:szCs w:val="18"/>
              </w:rPr>
            </w:pPr>
            <w:r>
              <w:rPr>
                <w:bCs/>
                <w:sz w:val="18"/>
                <w:szCs w:val="18"/>
              </w:rPr>
              <w:t>RUI Follow Up</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03568A" w14:textId="13C3E542" w:rsidR="00BA3E96" w:rsidRDefault="00BA3E96" w:rsidP="00E27096">
            <w:pPr>
              <w:rPr>
                <w:sz w:val="18"/>
                <w:szCs w:val="18"/>
              </w:rPr>
            </w:pPr>
            <w:r>
              <w:rPr>
                <w:sz w:val="18"/>
                <w:szCs w:val="18"/>
              </w:rPr>
              <w:t>26 September 2023</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1F1BCA52" w14:textId="250A3A07" w:rsidR="00BA3E96" w:rsidRDefault="00BA3E96"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082D6BA2" w14:textId="1460EDAC" w:rsidR="00BA3E96" w:rsidRDefault="00BA3E96"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5186D009" w14:textId="658A8BC4" w:rsidR="00BA3E96" w:rsidRDefault="00BA3E96" w:rsidP="00E2709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E7CD39" w14:textId="0F20C575" w:rsidR="00BA3E96" w:rsidRDefault="00BA3E96" w:rsidP="00E27096">
            <w:pPr>
              <w:jc w:val="center"/>
              <w:rPr>
                <w:sz w:val="18"/>
                <w:szCs w:val="18"/>
              </w:rPr>
            </w:pPr>
            <w:r>
              <w:rPr>
                <w:sz w:val="18"/>
                <w:szCs w:val="18"/>
              </w:rPr>
              <w:t>2</w:t>
            </w:r>
          </w:p>
        </w:tc>
      </w:tr>
      <w:tr w:rsidR="00913621" w:rsidRPr="000E0C84" w14:paraId="5177A3CF" w14:textId="77777777" w:rsidTr="004200D6">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7138C06" w14:textId="77777777" w:rsidR="00913621" w:rsidRPr="000E0C84" w:rsidRDefault="00913621" w:rsidP="004200D6">
            <w:pPr>
              <w:rPr>
                <w:bCs/>
                <w:sz w:val="18"/>
                <w:szCs w:val="18"/>
              </w:rPr>
            </w:pPr>
            <w:r>
              <w:rPr>
                <w:bCs/>
                <w:sz w:val="18"/>
                <w:szCs w:val="18"/>
              </w:rPr>
              <w:t>Business Continuity &amp; Emergency Planning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3EFB677" w14:textId="0E07FFF2" w:rsidR="00913621" w:rsidRPr="000E0C84" w:rsidRDefault="00913621" w:rsidP="004200D6">
            <w:pPr>
              <w:rPr>
                <w:sz w:val="18"/>
                <w:szCs w:val="18"/>
              </w:rPr>
            </w:pPr>
            <w:r>
              <w:rPr>
                <w:sz w:val="18"/>
                <w:szCs w:val="18"/>
              </w:rPr>
              <w:t>01 November 2023</w:t>
            </w:r>
          </w:p>
        </w:tc>
        <w:tc>
          <w:tcPr>
            <w:tcW w:w="2295" w:type="dxa"/>
            <w:tcBorders>
              <w:top w:val="single" w:sz="4" w:space="0" w:color="auto"/>
              <w:left w:val="single" w:sz="4" w:space="0" w:color="auto"/>
              <w:bottom w:val="single" w:sz="4" w:space="0" w:color="auto"/>
              <w:right w:val="single" w:sz="4" w:space="0" w:color="auto"/>
            </w:tcBorders>
            <w:shd w:val="clear" w:color="auto" w:fill="FFC000"/>
            <w:vAlign w:val="center"/>
          </w:tcPr>
          <w:p w14:paraId="4E37EFD6" w14:textId="77777777" w:rsidR="00913621" w:rsidRPr="000E0C84" w:rsidRDefault="00913621" w:rsidP="004200D6">
            <w:pPr>
              <w:jc w:val="center"/>
              <w:rPr>
                <w:sz w:val="18"/>
                <w:szCs w:val="18"/>
              </w:rPr>
            </w:pPr>
            <w:r>
              <w:rPr>
                <w:sz w:val="18"/>
                <w:szCs w:val="18"/>
              </w:rPr>
              <w:t>Limited Assurance</w:t>
            </w:r>
          </w:p>
        </w:tc>
        <w:tc>
          <w:tcPr>
            <w:tcW w:w="1080" w:type="dxa"/>
            <w:tcBorders>
              <w:top w:val="single" w:sz="4" w:space="0" w:color="auto"/>
              <w:left w:val="single" w:sz="4" w:space="0" w:color="auto"/>
              <w:bottom w:val="single" w:sz="4" w:space="0" w:color="auto"/>
              <w:right w:val="single" w:sz="4" w:space="0" w:color="auto"/>
            </w:tcBorders>
            <w:vAlign w:val="center"/>
          </w:tcPr>
          <w:p w14:paraId="52F8C147" w14:textId="77777777" w:rsidR="00913621" w:rsidRPr="000E0C84" w:rsidRDefault="00913621" w:rsidP="004200D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vAlign w:val="center"/>
          </w:tcPr>
          <w:p w14:paraId="2C1BA726" w14:textId="77777777" w:rsidR="00913621" w:rsidRPr="000E0C84" w:rsidRDefault="00913621" w:rsidP="004200D6">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E814ED" w14:textId="77777777" w:rsidR="00913621" w:rsidRPr="000E0C84" w:rsidRDefault="00913621" w:rsidP="004200D6">
            <w:pPr>
              <w:jc w:val="center"/>
              <w:rPr>
                <w:sz w:val="18"/>
                <w:szCs w:val="18"/>
              </w:rPr>
            </w:pPr>
            <w:r>
              <w:rPr>
                <w:sz w:val="18"/>
                <w:szCs w:val="18"/>
              </w:rPr>
              <w:t>0</w:t>
            </w:r>
          </w:p>
        </w:tc>
      </w:tr>
      <w:tr w:rsidR="00EF3A2E" w:rsidRPr="000E0C84" w14:paraId="1C75F920"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44C99354" w14:textId="0247659F" w:rsidR="00EF3A2E" w:rsidRDefault="00EF3A2E" w:rsidP="00E27096">
            <w:pPr>
              <w:rPr>
                <w:bCs/>
                <w:sz w:val="18"/>
                <w:szCs w:val="18"/>
              </w:rPr>
            </w:pPr>
            <w:r>
              <w:rPr>
                <w:bCs/>
                <w:sz w:val="18"/>
                <w:szCs w:val="18"/>
              </w:rPr>
              <w:t>Reasonable Adjustments Follow Up</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25E9F1" w14:textId="55D3CBF7" w:rsidR="00EF3A2E" w:rsidRDefault="00EF3A2E" w:rsidP="00E27096">
            <w:pPr>
              <w:rPr>
                <w:sz w:val="18"/>
                <w:szCs w:val="18"/>
              </w:rPr>
            </w:pPr>
            <w:r>
              <w:rPr>
                <w:sz w:val="18"/>
                <w:szCs w:val="18"/>
              </w:rPr>
              <w:t>25 January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3D8C6FA8" w14:textId="12F3ABEE" w:rsidR="00EF3A2E" w:rsidRDefault="00EF3A2E"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4FA46735" w14:textId="2917919E" w:rsidR="00EF3A2E" w:rsidRDefault="00EF3A2E"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1183AA9" w14:textId="083A312B" w:rsidR="00EF3A2E" w:rsidRDefault="00EF3A2E" w:rsidP="00E2709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8F6080" w14:textId="3B7CFF23" w:rsidR="00EF3A2E" w:rsidRDefault="00EF3A2E" w:rsidP="00E27096">
            <w:pPr>
              <w:jc w:val="center"/>
              <w:rPr>
                <w:sz w:val="18"/>
                <w:szCs w:val="18"/>
              </w:rPr>
            </w:pPr>
            <w:r>
              <w:rPr>
                <w:sz w:val="18"/>
                <w:szCs w:val="18"/>
              </w:rPr>
              <w:t>3</w:t>
            </w:r>
          </w:p>
        </w:tc>
      </w:tr>
      <w:tr w:rsidR="002360D3" w:rsidRPr="000E0C84" w14:paraId="64EB7239"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090481DA" w14:textId="2F1128F3" w:rsidR="002360D3" w:rsidRDefault="002360D3" w:rsidP="00E27096">
            <w:pPr>
              <w:rPr>
                <w:bCs/>
                <w:sz w:val="18"/>
                <w:szCs w:val="18"/>
              </w:rPr>
            </w:pPr>
            <w:r>
              <w:rPr>
                <w:bCs/>
                <w:sz w:val="18"/>
                <w:szCs w:val="18"/>
              </w:rPr>
              <w:t>Core Financials</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F63156" w14:textId="12C1B5C5" w:rsidR="002360D3" w:rsidRDefault="002360D3" w:rsidP="00E27096">
            <w:pPr>
              <w:rPr>
                <w:sz w:val="18"/>
                <w:szCs w:val="18"/>
              </w:rPr>
            </w:pPr>
            <w:r>
              <w:rPr>
                <w:sz w:val="18"/>
                <w:szCs w:val="18"/>
              </w:rPr>
              <w:t>06 March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5BCF5900" w14:textId="0C58BE09" w:rsidR="002360D3" w:rsidRDefault="002360D3"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3C964E02" w14:textId="437F1D9C" w:rsidR="002360D3" w:rsidRDefault="002360D3"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6D3B89FA" w14:textId="7E9FC84E" w:rsidR="002360D3" w:rsidRDefault="002360D3" w:rsidP="00E27096">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292133" w14:textId="52D441FC" w:rsidR="002360D3" w:rsidRDefault="002360D3" w:rsidP="00E27096">
            <w:pPr>
              <w:jc w:val="center"/>
              <w:rPr>
                <w:sz w:val="18"/>
                <w:szCs w:val="18"/>
              </w:rPr>
            </w:pPr>
            <w:r>
              <w:rPr>
                <w:sz w:val="18"/>
                <w:szCs w:val="18"/>
              </w:rPr>
              <w:t>3</w:t>
            </w:r>
          </w:p>
        </w:tc>
      </w:tr>
      <w:tr w:rsidR="00CC7BF6" w:rsidRPr="000E0C84" w14:paraId="51B7D5B4"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AEFD922" w14:textId="78F0128D" w:rsidR="00CC7BF6" w:rsidRDefault="00CC7BF6" w:rsidP="00E27096">
            <w:pPr>
              <w:rPr>
                <w:bCs/>
                <w:sz w:val="18"/>
                <w:szCs w:val="18"/>
              </w:rPr>
            </w:pPr>
            <w:r>
              <w:rPr>
                <w:bCs/>
                <w:sz w:val="18"/>
                <w:szCs w:val="18"/>
              </w:rPr>
              <w:t xml:space="preserve">Vetting </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E69DC8C" w14:textId="19F7C8C9" w:rsidR="00CC7BF6" w:rsidRDefault="00CC7BF6" w:rsidP="00E27096">
            <w:pPr>
              <w:rPr>
                <w:sz w:val="18"/>
                <w:szCs w:val="18"/>
              </w:rPr>
            </w:pPr>
            <w:r>
              <w:rPr>
                <w:sz w:val="18"/>
                <w:szCs w:val="18"/>
              </w:rPr>
              <w:t>18 March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0E3EAF9E" w14:textId="2322A628" w:rsidR="00CC7BF6" w:rsidRDefault="00CC7BF6"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15E40230" w14:textId="034D064E" w:rsidR="00CC7BF6" w:rsidRDefault="00CC7BF6"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6734B158" w14:textId="3CF79389" w:rsidR="00CC7BF6" w:rsidRDefault="00CC7BF6" w:rsidP="00E2709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8468DD" w14:textId="00E3C744" w:rsidR="00CC7BF6" w:rsidRDefault="00CC7BF6" w:rsidP="00E27096">
            <w:pPr>
              <w:jc w:val="center"/>
              <w:rPr>
                <w:sz w:val="18"/>
                <w:szCs w:val="18"/>
              </w:rPr>
            </w:pPr>
            <w:r>
              <w:rPr>
                <w:sz w:val="18"/>
                <w:szCs w:val="18"/>
              </w:rPr>
              <w:t>2</w:t>
            </w:r>
          </w:p>
        </w:tc>
      </w:tr>
      <w:tr w:rsidR="00907B2B" w:rsidRPr="000E0C84" w14:paraId="406E6C24"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1158FD21" w14:textId="5731B169" w:rsidR="00907B2B" w:rsidRDefault="00907B2B" w:rsidP="00E27096">
            <w:pPr>
              <w:rPr>
                <w:bCs/>
                <w:sz w:val="18"/>
                <w:szCs w:val="18"/>
              </w:rPr>
            </w:pPr>
            <w:r>
              <w:rPr>
                <w:bCs/>
                <w:sz w:val="18"/>
                <w:szCs w:val="18"/>
              </w:rPr>
              <w:t>Fleet Management Follow Up</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DF3827A" w14:textId="06A0D8E7" w:rsidR="00907B2B" w:rsidRDefault="00907B2B" w:rsidP="00E27096">
            <w:pPr>
              <w:rPr>
                <w:sz w:val="18"/>
                <w:szCs w:val="18"/>
              </w:rPr>
            </w:pPr>
            <w:r>
              <w:rPr>
                <w:sz w:val="18"/>
                <w:szCs w:val="18"/>
              </w:rPr>
              <w:t>25 April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21E15199" w14:textId="12AF991B" w:rsidR="00907B2B" w:rsidRDefault="00907B2B"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5C0414CD" w14:textId="75914A3E" w:rsidR="00907B2B" w:rsidRDefault="00907B2B"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39EDB7C" w14:textId="61DA1785" w:rsidR="00907B2B" w:rsidRDefault="00907B2B"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56E3D0" w14:textId="06C531D8" w:rsidR="00907B2B" w:rsidRDefault="00907B2B" w:rsidP="00E27096">
            <w:pPr>
              <w:jc w:val="center"/>
              <w:rPr>
                <w:sz w:val="18"/>
                <w:szCs w:val="18"/>
              </w:rPr>
            </w:pPr>
            <w:r>
              <w:rPr>
                <w:sz w:val="18"/>
                <w:szCs w:val="18"/>
              </w:rPr>
              <w:t>3</w:t>
            </w:r>
          </w:p>
        </w:tc>
      </w:tr>
      <w:tr w:rsidR="007659A5" w:rsidRPr="000E0C84" w14:paraId="66FF8DA0" w14:textId="77777777" w:rsidTr="00EF3A2E">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622E9228" w14:textId="530C1D77" w:rsidR="007659A5" w:rsidRDefault="007659A5" w:rsidP="00E27096">
            <w:pPr>
              <w:rPr>
                <w:bCs/>
                <w:sz w:val="18"/>
                <w:szCs w:val="18"/>
              </w:rPr>
            </w:pPr>
            <w:r>
              <w:rPr>
                <w:bCs/>
                <w:sz w:val="18"/>
                <w:szCs w:val="18"/>
              </w:rPr>
              <w:t>Payroll</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A9E90A" w14:textId="31F5CDAD" w:rsidR="007659A5" w:rsidRDefault="007659A5" w:rsidP="00E27096">
            <w:pPr>
              <w:rPr>
                <w:sz w:val="18"/>
                <w:szCs w:val="18"/>
              </w:rPr>
            </w:pPr>
            <w:r>
              <w:rPr>
                <w:sz w:val="18"/>
                <w:szCs w:val="18"/>
              </w:rPr>
              <w:t>01 May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245DFCAD" w14:textId="200FB213" w:rsidR="007659A5" w:rsidRDefault="007659A5" w:rsidP="003C5216">
            <w:pPr>
              <w:jc w:val="cente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44B33CBC" w14:textId="152F5866" w:rsidR="007659A5" w:rsidRDefault="007659A5"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2B2DC181" w14:textId="545EFE32" w:rsidR="007659A5" w:rsidRDefault="007659A5" w:rsidP="00E27096">
            <w:pPr>
              <w:jc w:val="center"/>
              <w:rPr>
                <w:sz w:val="18"/>
                <w:szCs w:val="18"/>
              </w:rPr>
            </w:pPr>
            <w:r>
              <w:rPr>
                <w:sz w:val="18"/>
                <w:szCs w:val="18"/>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65371A" w14:textId="5B4AA665" w:rsidR="007659A5" w:rsidRDefault="007659A5" w:rsidP="00E27096">
            <w:pPr>
              <w:jc w:val="center"/>
              <w:rPr>
                <w:sz w:val="18"/>
                <w:szCs w:val="18"/>
              </w:rPr>
            </w:pPr>
            <w:r>
              <w:rPr>
                <w:sz w:val="18"/>
                <w:szCs w:val="18"/>
              </w:rPr>
              <w:t>0</w:t>
            </w:r>
          </w:p>
        </w:tc>
      </w:tr>
      <w:tr w:rsidR="007F771D" w:rsidRPr="000E0C84" w14:paraId="5C1B1A7C" w14:textId="77777777" w:rsidTr="007F771D">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151BC538" w14:textId="7FC9E273" w:rsidR="007F771D" w:rsidRDefault="007F771D" w:rsidP="00E27096">
            <w:pPr>
              <w:rPr>
                <w:bCs/>
                <w:sz w:val="18"/>
                <w:szCs w:val="18"/>
              </w:rPr>
            </w:pPr>
            <w:r>
              <w:rPr>
                <w:bCs/>
                <w:sz w:val="18"/>
                <w:szCs w:val="18"/>
              </w:rPr>
              <w:t>Identity Access Management</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69A66B" w14:textId="0A61456C" w:rsidR="007F771D" w:rsidRDefault="007F771D" w:rsidP="00E27096">
            <w:pPr>
              <w:rPr>
                <w:sz w:val="18"/>
                <w:szCs w:val="18"/>
              </w:rPr>
            </w:pPr>
            <w:r>
              <w:rPr>
                <w:sz w:val="18"/>
                <w:szCs w:val="18"/>
              </w:rPr>
              <w:t>11 June 2024</w:t>
            </w:r>
          </w:p>
        </w:tc>
        <w:tc>
          <w:tcPr>
            <w:tcW w:w="2295" w:type="dxa"/>
            <w:tcBorders>
              <w:top w:val="single" w:sz="4" w:space="0" w:color="auto"/>
              <w:left w:val="single" w:sz="4" w:space="0" w:color="auto"/>
              <w:bottom w:val="single" w:sz="4" w:space="0" w:color="auto"/>
              <w:right w:val="single" w:sz="4" w:space="0" w:color="auto"/>
            </w:tcBorders>
            <w:shd w:val="clear" w:color="auto" w:fill="FFC000"/>
            <w:vAlign w:val="center"/>
          </w:tcPr>
          <w:p w14:paraId="2122561A" w14:textId="7A91CD15" w:rsidR="007F771D" w:rsidRDefault="007F771D" w:rsidP="003C5216">
            <w:pPr>
              <w:jc w:val="center"/>
              <w:rPr>
                <w:sz w:val="18"/>
                <w:szCs w:val="18"/>
              </w:rPr>
            </w:pPr>
            <w:r>
              <w:rPr>
                <w:sz w:val="18"/>
                <w:szCs w:val="18"/>
              </w:rPr>
              <w:t>Limited Opinion</w:t>
            </w:r>
          </w:p>
        </w:tc>
        <w:tc>
          <w:tcPr>
            <w:tcW w:w="1080" w:type="dxa"/>
            <w:tcBorders>
              <w:top w:val="single" w:sz="4" w:space="0" w:color="auto"/>
              <w:left w:val="single" w:sz="4" w:space="0" w:color="auto"/>
              <w:bottom w:val="single" w:sz="4" w:space="0" w:color="auto"/>
              <w:right w:val="single" w:sz="4" w:space="0" w:color="auto"/>
            </w:tcBorders>
            <w:vAlign w:val="center"/>
          </w:tcPr>
          <w:p w14:paraId="3D4DE742" w14:textId="70C76463" w:rsidR="007F771D" w:rsidRDefault="007F771D"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0AD9136" w14:textId="2C63102B" w:rsidR="007F771D" w:rsidRDefault="007F771D" w:rsidP="00E27096">
            <w:pPr>
              <w:jc w:val="center"/>
              <w:rPr>
                <w:sz w:val="18"/>
                <w:szCs w:val="18"/>
              </w:rPr>
            </w:pPr>
            <w:r>
              <w:rPr>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A8B456" w14:textId="6F70122B" w:rsidR="007F771D" w:rsidRDefault="007F771D" w:rsidP="00E27096">
            <w:pPr>
              <w:jc w:val="center"/>
              <w:rPr>
                <w:sz w:val="18"/>
                <w:szCs w:val="18"/>
              </w:rPr>
            </w:pPr>
            <w:r>
              <w:rPr>
                <w:sz w:val="18"/>
                <w:szCs w:val="18"/>
              </w:rPr>
              <w:t>1</w:t>
            </w:r>
          </w:p>
        </w:tc>
      </w:tr>
      <w:tr w:rsidR="007F771D" w:rsidRPr="000E0C84" w14:paraId="613E8A1C" w14:textId="77777777" w:rsidTr="007F771D">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73693BE9" w14:textId="5F71CCBB" w:rsidR="007F771D" w:rsidRDefault="007F771D" w:rsidP="00E27096">
            <w:pPr>
              <w:rPr>
                <w:bCs/>
                <w:sz w:val="18"/>
                <w:szCs w:val="18"/>
              </w:rPr>
            </w:pPr>
            <w:r>
              <w:rPr>
                <w:bCs/>
                <w:sz w:val="18"/>
                <w:szCs w:val="18"/>
              </w:rPr>
              <w:t>IT Asset Legacy Management</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2C59A0" w14:textId="087B5298" w:rsidR="007F771D" w:rsidRDefault="007F771D" w:rsidP="00E27096">
            <w:pPr>
              <w:rPr>
                <w:sz w:val="18"/>
                <w:szCs w:val="18"/>
              </w:rPr>
            </w:pPr>
            <w:r>
              <w:rPr>
                <w:sz w:val="18"/>
                <w:szCs w:val="18"/>
              </w:rPr>
              <w:t>11 June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6B770BE4" w14:textId="6BAA03F8" w:rsidR="007F771D" w:rsidRDefault="007F771D" w:rsidP="003C5216">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51100F94" w14:textId="52B97EBB" w:rsidR="007F771D" w:rsidRDefault="007F771D" w:rsidP="00E27096">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0329461" w14:textId="313FA014" w:rsidR="007F771D" w:rsidRDefault="007F771D" w:rsidP="00E27096">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73317E" w14:textId="70ECF86D" w:rsidR="007F771D" w:rsidRDefault="007F771D" w:rsidP="00E27096">
            <w:pPr>
              <w:jc w:val="center"/>
              <w:rPr>
                <w:sz w:val="18"/>
                <w:szCs w:val="18"/>
              </w:rPr>
            </w:pPr>
            <w:r>
              <w:rPr>
                <w:sz w:val="18"/>
                <w:szCs w:val="18"/>
              </w:rPr>
              <w:t>3</w:t>
            </w:r>
          </w:p>
        </w:tc>
      </w:tr>
    </w:tbl>
    <w:p w14:paraId="6B722BE5" w14:textId="77777777" w:rsidR="003C5216" w:rsidRDefault="003C5216" w:rsidP="00793B36">
      <w:pPr>
        <w:spacing w:after="200" w:line="276" w:lineRule="auto"/>
        <w:rPr>
          <w:b/>
          <w:u w:val="single"/>
        </w:rPr>
      </w:pPr>
    </w:p>
    <w:p w14:paraId="5F80BC8C" w14:textId="0343343D" w:rsidR="00953EB6" w:rsidRPr="0026494B" w:rsidRDefault="00953EB6" w:rsidP="00953EB6">
      <w:pPr>
        <w:rPr>
          <w:b/>
          <w:bCs/>
        </w:rPr>
      </w:pPr>
      <w:r w:rsidRPr="0026494B">
        <w:rPr>
          <w:b/>
          <w:bCs/>
        </w:rPr>
        <w:t>202</w:t>
      </w:r>
      <w:r>
        <w:rPr>
          <w:b/>
          <w:bCs/>
        </w:rPr>
        <w:t>4</w:t>
      </w:r>
      <w:r w:rsidRPr="0026494B">
        <w:rPr>
          <w:b/>
          <w:bCs/>
        </w:rPr>
        <w:t>/2</w:t>
      </w:r>
      <w:r>
        <w:rPr>
          <w:b/>
          <w:bCs/>
        </w:rPr>
        <w:t>5</w:t>
      </w: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2097"/>
        <w:gridCol w:w="2295"/>
        <w:gridCol w:w="1080"/>
        <w:gridCol w:w="1080"/>
        <w:gridCol w:w="1080"/>
      </w:tblGrid>
      <w:tr w:rsidR="00953EB6" w:rsidRPr="000E0C84" w14:paraId="7A1B9CE2" w14:textId="77777777" w:rsidTr="007B7873">
        <w:trPr>
          <w:trHeight w:val="207"/>
          <w:tblHeader/>
        </w:trPr>
        <w:tc>
          <w:tcPr>
            <w:tcW w:w="6588"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68CE2E1C" w14:textId="77777777" w:rsidR="00953EB6" w:rsidRPr="000E0C84" w:rsidRDefault="00953EB6" w:rsidP="007B7873">
            <w:pPr>
              <w:rPr>
                <w:b/>
                <w:color w:val="FFFFFF" w:themeColor="background1"/>
              </w:rPr>
            </w:pPr>
            <w:r w:rsidRPr="000E0C84">
              <w:rPr>
                <w:b/>
                <w:color w:val="FFFFFF" w:themeColor="background1"/>
              </w:rPr>
              <w:t>AUDIT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48CBCD8D" w14:textId="77777777" w:rsidR="00953EB6" w:rsidRPr="000E0C84" w:rsidRDefault="00953EB6" w:rsidP="007B7873">
            <w:pPr>
              <w:rPr>
                <w:b/>
                <w:color w:val="FFFFFF" w:themeColor="background1"/>
              </w:rPr>
            </w:pPr>
            <w:r w:rsidRPr="000E0C84">
              <w:rPr>
                <w:b/>
                <w:color w:val="FFFFFF" w:themeColor="background1"/>
              </w:rPr>
              <w:t>DATE</w:t>
            </w:r>
          </w:p>
        </w:tc>
        <w:tc>
          <w:tcPr>
            <w:tcW w:w="2295" w:type="dxa"/>
            <w:vMerge w:val="restart"/>
            <w:tcBorders>
              <w:top w:val="single" w:sz="4" w:space="0" w:color="auto"/>
              <w:left w:val="single" w:sz="4" w:space="0" w:color="auto"/>
              <w:right w:val="single" w:sz="4" w:space="0" w:color="auto"/>
            </w:tcBorders>
            <w:shd w:val="clear" w:color="auto" w:fill="333399"/>
            <w:vAlign w:val="center"/>
          </w:tcPr>
          <w:p w14:paraId="4D996AD8" w14:textId="77777777" w:rsidR="00953EB6" w:rsidRPr="000E0C84" w:rsidRDefault="00953EB6" w:rsidP="007B7873">
            <w:pPr>
              <w:rPr>
                <w:b/>
                <w:color w:val="FFFFFF" w:themeColor="background1"/>
              </w:rPr>
            </w:pPr>
            <w:r w:rsidRPr="000E0C84">
              <w:rPr>
                <w:b/>
                <w:color w:val="FFFFFF" w:themeColor="background1"/>
              </w:rPr>
              <w:t>GRADE</w:t>
            </w:r>
          </w:p>
        </w:tc>
        <w:tc>
          <w:tcPr>
            <w:tcW w:w="3240" w:type="dxa"/>
            <w:gridSpan w:val="3"/>
            <w:tcBorders>
              <w:top w:val="single" w:sz="4" w:space="0" w:color="auto"/>
              <w:left w:val="single" w:sz="4" w:space="0" w:color="auto"/>
              <w:bottom w:val="single" w:sz="4" w:space="0" w:color="auto"/>
              <w:right w:val="single" w:sz="4" w:space="0" w:color="auto"/>
            </w:tcBorders>
            <w:shd w:val="clear" w:color="auto" w:fill="333399"/>
          </w:tcPr>
          <w:p w14:paraId="11A4CB65" w14:textId="77777777" w:rsidR="00953EB6" w:rsidRPr="000E0C84" w:rsidRDefault="00953EB6" w:rsidP="007B7873">
            <w:pPr>
              <w:rPr>
                <w:b/>
                <w:color w:val="FFFFFF" w:themeColor="background1"/>
              </w:rPr>
            </w:pPr>
            <w:r w:rsidRPr="000E0C84">
              <w:rPr>
                <w:b/>
                <w:color w:val="FFFFFF" w:themeColor="background1"/>
              </w:rPr>
              <w:t>RECOMMENDATIONS MADE</w:t>
            </w:r>
          </w:p>
        </w:tc>
      </w:tr>
      <w:tr w:rsidR="00953EB6" w:rsidRPr="000E0C84" w14:paraId="557084EB" w14:textId="77777777" w:rsidTr="007B7873">
        <w:trPr>
          <w:trHeight w:val="207"/>
          <w:tblHeader/>
        </w:trPr>
        <w:tc>
          <w:tcPr>
            <w:tcW w:w="6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E76FA" w14:textId="77777777" w:rsidR="00953EB6" w:rsidRPr="000E0C84" w:rsidRDefault="00953EB6" w:rsidP="007B7873">
            <w:pPr>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70574" w14:textId="77777777" w:rsidR="00953EB6" w:rsidRPr="000E0C84" w:rsidRDefault="00953EB6" w:rsidP="007B7873">
            <w:pPr>
              <w:rPr>
                <w:b/>
              </w:rPr>
            </w:pPr>
          </w:p>
        </w:tc>
        <w:tc>
          <w:tcPr>
            <w:tcW w:w="2295" w:type="dxa"/>
            <w:vMerge/>
            <w:tcBorders>
              <w:left w:val="single" w:sz="4" w:space="0" w:color="auto"/>
              <w:bottom w:val="single" w:sz="4" w:space="0" w:color="auto"/>
              <w:right w:val="single" w:sz="4" w:space="0" w:color="auto"/>
            </w:tcBorders>
          </w:tcPr>
          <w:p w14:paraId="0F68E233" w14:textId="77777777" w:rsidR="00953EB6" w:rsidRPr="000E0C84" w:rsidRDefault="00953EB6" w:rsidP="007B7873">
            <w:pPr>
              <w:rPr>
                <w:b/>
              </w:rPr>
            </w:pPr>
          </w:p>
        </w:tc>
        <w:tc>
          <w:tcPr>
            <w:tcW w:w="1080" w:type="dxa"/>
            <w:tcBorders>
              <w:top w:val="single" w:sz="4" w:space="0" w:color="auto"/>
              <w:left w:val="single" w:sz="4" w:space="0" w:color="auto"/>
              <w:bottom w:val="single" w:sz="4" w:space="0" w:color="auto"/>
              <w:right w:val="single" w:sz="4" w:space="0" w:color="auto"/>
            </w:tcBorders>
            <w:vAlign w:val="center"/>
          </w:tcPr>
          <w:p w14:paraId="45BA74B3" w14:textId="77777777" w:rsidR="00953EB6" w:rsidRPr="000E0C84" w:rsidRDefault="00953EB6" w:rsidP="007B7873">
            <w:pPr>
              <w:jc w:val="center"/>
              <w:rPr>
                <w:b/>
                <w:sz w:val="20"/>
                <w:szCs w:val="20"/>
              </w:rPr>
            </w:pPr>
            <w:r w:rsidRPr="000E0C84">
              <w:rPr>
                <w:b/>
                <w:sz w:val="20"/>
                <w:szCs w:val="20"/>
              </w:rPr>
              <w:t>Priority 1</w:t>
            </w:r>
          </w:p>
        </w:tc>
        <w:tc>
          <w:tcPr>
            <w:tcW w:w="1080" w:type="dxa"/>
            <w:tcBorders>
              <w:top w:val="single" w:sz="4" w:space="0" w:color="auto"/>
              <w:left w:val="single" w:sz="4" w:space="0" w:color="auto"/>
              <w:bottom w:val="single" w:sz="4" w:space="0" w:color="auto"/>
              <w:right w:val="single" w:sz="4" w:space="0" w:color="auto"/>
            </w:tcBorders>
            <w:vAlign w:val="center"/>
          </w:tcPr>
          <w:p w14:paraId="1D1BDD62" w14:textId="77777777" w:rsidR="00953EB6" w:rsidRPr="000E0C84" w:rsidRDefault="00953EB6" w:rsidP="007B7873">
            <w:pPr>
              <w:jc w:val="center"/>
              <w:rPr>
                <w:b/>
                <w:sz w:val="20"/>
                <w:szCs w:val="20"/>
              </w:rPr>
            </w:pPr>
            <w:r w:rsidRPr="000E0C84">
              <w:rPr>
                <w:b/>
                <w:sz w:val="20"/>
                <w:szCs w:val="20"/>
              </w:rPr>
              <w:t>Priority 2</w:t>
            </w:r>
          </w:p>
        </w:tc>
        <w:tc>
          <w:tcPr>
            <w:tcW w:w="1080" w:type="dxa"/>
            <w:tcBorders>
              <w:left w:val="single" w:sz="4" w:space="0" w:color="auto"/>
              <w:bottom w:val="single" w:sz="4" w:space="0" w:color="auto"/>
              <w:right w:val="single" w:sz="4" w:space="0" w:color="auto"/>
            </w:tcBorders>
            <w:shd w:val="clear" w:color="auto" w:fill="auto"/>
            <w:vAlign w:val="center"/>
          </w:tcPr>
          <w:p w14:paraId="5108B0B9" w14:textId="77777777" w:rsidR="00953EB6" w:rsidRPr="000E0C84" w:rsidRDefault="00953EB6" w:rsidP="007B7873">
            <w:pPr>
              <w:jc w:val="center"/>
              <w:rPr>
                <w:b/>
                <w:sz w:val="20"/>
                <w:szCs w:val="20"/>
              </w:rPr>
            </w:pPr>
            <w:r w:rsidRPr="000E0C84">
              <w:rPr>
                <w:b/>
                <w:sz w:val="20"/>
                <w:szCs w:val="20"/>
              </w:rPr>
              <w:t>Priority 3</w:t>
            </w:r>
          </w:p>
        </w:tc>
      </w:tr>
      <w:tr w:rsidR="00953EB6" w:rsidRPr="000E0C84" w14:paraId="5B238477" w14:textId="77777777" w:rsidTr="00953EB6">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58A811CC" w14:textId="730D6D1B" w:rsidR="00953EB6" w:rsidRDefault="00953EB6" w:rsidP="007B7873">
            <w:pPr>
              <w:rPr>
                <w:bCs/>
                <w:sz w:val="18"/>
                <w:szCs w:val="18"/>
              </w:rPr>
            </w:pPr>
            <w:r>
              <w:rPr>
                <w:bCs/>
                <w:sz w:val="18"/>
                <w:szCs w:val="18"/>
              </w:rPr>
              <w:t>Grant Funding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2BFA490" w14:textId="338D3ACC" w:rsidR="00953EB6" w:rsidRDefault="00E56B1C" w:rsidP="007B7873">
            <w:pPr>
              <w:rPr>
                <w:sz w:val="18"/>
                <w:szCs w:val="18"/>
              </w:rPr>
            </w:pPr>
            <w:r>
              <w:rPr>
                <w:sz w:val="18"/>
                <w:szCs w:val="18"/>
              </w:rPr>
              <w:t>27 June 2024</w:t>
            </w:r>
          </w:p>
        </w:tc>
        <w:tc>
          <w:tcPr>
            <w:tcW w:w="2295" w:type="dxa"/>
            <w:tcBorders>
              <w:top w:val="single" w:sz="4" w:space="0" w:color="auto"/>
              <w:left w:val="single" w:sz="4" w:space="0" w:color="auto"/>
              <w:bottom w:val="single" w:sz="4" w:space="0" w:color="auto"/>
              <w:right w:val="single" w:sz="4" w:space="0" w:color="auto"/>
            </w:tcBorders>
            <w:shd w:val="clear" w:color="auto" w:fill="00B050"/>
            <w:vAlign w:val="center"/>
          </w:tcPr>
          <w:p w14:paraId="4D18FFE7" w14:textId="4FFBF3CD" w:rsidR="00953EB6" w:rsidRDefault="00953EB6" w:rsidP="007B7873">
            <w:pPr>
              <w:jc w:val="center"/>
              <w:rPr>
                <w:sz w:val="18"/>
                <w:szCs w:val="18"/>
              </w:rPr>
            </w:pPr>
            <w:r>
              <w:rPr>
                <w:sz w:val="18"/>
                <w:szCs w:val="18"/>
              </w:rPr>
              <w:t>Substantial Opinion</w:t>
            </w:r>
          </w:p>
        </w:tc>
        <w:tc>
          <w:tcPr>
            <w:tcW w:w="1080" w:type="dxa"/>
            <w:tcBorders>
              <w:top w:val="single" w:sz="4" w:space="0" w:color="auto"/>
              <w:left w:val="single" w:sz="4" w:space="0" w:color="auto"/>
              <w:bottom w:val="single" w:sz="4" w:space="0" w:color="auto"/>
              <w:right w:val="single" w:sz="4" w:space="0" w:color="auto"/>
            </w:tcBorders>
            <w:vAlign w:val="center"/>
          </w:tcPr>
          <w:p w14:paraId="531E27B8" w14:textId="0FC4E335" w:rsidR="00953EB6" w:rsidRDefault="00953EB6" w:rsidP="007B7873">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6E69FC6" w14:textId="0F4D12AB" w:rsidR="00953EB6" w:rsidRDefault="00953EB6" w:rsidP="007B7873">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8C5848" w14:textId="1AD1D642" w:rsidR="00953EB6" w:rsidRDefault="00953EB6" w:rsidP="007B7873">
            <w:pPr>
              <w:jc w:val="center"/>
              <w:rPr>
                <w:sz w:val="18"/>
                <w:szCs w:val="18"/>
              </w:rPr>
            </w:pPr>
            <w:r>
              <w:rPr>
                <w:sz w:val="18"/>
                <w:szCs w:val="18"/>
              </w:rPr>
              <w:t>0</w:t>
            </w:r>
          </w:p>
        </w:tc>
      </w:tr>
      <w:tr w:rsidR="00E56B1C" w:rsidRPr="000E0C84" w14:paraId="79733B9E" w14:textId="77777777" w:rsidTr="00E56B1C">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7C9DBFEA" w14:textId="59A9BEBA" w:rsidR="00E56B1C" w:rsidRDefault="00E56B1C" w:rsidP="00E56B1C">
            <w:pPr>
              <w:rPr>
                <w:bCs/>
                <w:sz w:val="18"/>
                <w:szCs w:val="18"/>
              </w:rPr>
            </w:pPr>
            <w:r>
              <w:rPr>
                <w:bCs/>
                <w:sz w:val="18"/>
                <w:szCs w:val="18"/>
              </w:rPr>
              <w:t>Medium Term Financial Planning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D8696C" w14:textId="6AFD90C2" w:rsidR="00E56B1C" w:rsidRDefault="00E56B1C" w:rsidP="00E56B1C">
            <w:pPr>
              <w:rPr>
                <w:sz w:val="18"/>
                <w:szCs w:val="18"/>
              </w:rPr>
            </w:pPr>
            <w:r>
              <w:rPr>
                <w:sz w:val="18"/>
                <w:szCs w:val="18"/>
              </w:rPr>
              <w:t>18 September 2024</w:t>
            </w:r>
          </w:p>
        </w:tc>
        <w:tc>
          <w:tcPr>
            <w:tcW w:w="2295" w:type="dxa"/>
            <w:tcBorders>
              <w:top w:val="single" w:sz="4" w:space="0" w:color="auto"/>
              <w:left w:val="single" w:sz="4" w:space="0" w:color="auto"/>
              <w:bottom w:val="single" w:sz="4" w:space="0" w:color="auto"/>
              <w:right w:val="single" w:sz="4" w:space="0" w:color="auto"/>
            </w:tcBorders>
            <w:shd w:val="clear" w:color="auto" w:fill="00B050"/>
            <w:vAlign w:val="center"/>
          </w:tcPr>
          <w:p w14:paraId="6B511FFC" w14:textId="543A9CBA" w:rsidR="00E56B1C" w:rsidRDefault="00E56B1C" w:rsidP="00E56B1C">
            <w:pPr>
              <w:jc w:val="center"/>
              <w:rPr>
                <w:sz w:val="18"/>
                <w:szCs w:val="18"/>
              </w:rPr>
            </w:pPr>
            <w:r>
              <w:rPr>
                <w:sz w:val="18"/>
                <w:szCs w:val="18"/>
              </w:rPr>
              <w:t>Substantial Opinion</w:t>
            </w:r>
          </w:p>
        </w:tc>
        <w:tc>
          <w:tcPr>
            <w:tcW w:w="1080" w:type="dxa"/>
            <w:tcBorders>
              <w:top w:val="single" w:sz="4" w:space="0" w:color="auto"/>
              <w:left w:val="single" w:sz="4" w:space="0" w:color="auto"/>
              <w:bottom w:val="single" w:sz="4" w:space="0" w:color="auto"/>
              <w:right w:val="single" w:sz="4" w:space="0" w:color="auto"/>
            </w:tcBorders>
            <w:vAlign w:val="center"/>
          </w:tcPr>
          <w:p w14:paraId="2244F8E4" w14:textId="6A46079C" w:rsidR="00E56B1C" w:rsidRDefault="00E56B1C" w:rsidP="00E56B1C">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B0CFD7F" w14:textId="1B9ECD15" w:rsidR="00E56B1C" w:rsidRDefault="00E56B1C" w:rsidP="00E56B1C">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65D398" w14:textId="362E5733" w:rsidR="00E56B1C" w:rsidRDefault="00E56B1C" w:rsidP="00E56B1C">
            <w:pPr>
              <w:jc w:val="center"/>
              <w:rPr>
                <w:sz w:val="18"/>
                <w:szCs w:val="18"/>
              </w:rPr>
            </w:pPr>
            <w:r>
              <w:rPr>
                <w:sz w:val="18"/>
                <w:szCs w:val="18"/>
              </w:rPr>
              <w:t>0</w:t>
            </w:r>
          </w:p>
        </w:tc>
      </w:tr>
      <w:tr w:rsidR="00E56B1C" w:rsidRPr="000E0C84" w14:paraId="25F79667" w14:textId="77777777" w:rsidTr="00F67552">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54C30E97" w14:textId="64E63301" w:rsidR="00E56B1C" w:rsidRPr="000E0C84" w:rsidRDefault="00F67552" w:rsidP="00E56B1C">
            <w:pPr>
              <w:rPr>
                <w:bCs/>
                <w:sz w:val="18"/>
                <w:szCs w:val="18"/>
              </w:rPr>
            </w:pPr>
            <w:r>
              <w:rPr>
                <w:bCs/>
                <w:sz w:val="18"/>
                <w:szCs w:val="18"/>
              </w:rPr>
              <w:t>Asset Management</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1389CD" w14:textId="716D12AC" w:rsidR="00E56B1C" w:rsidRPr="000E0C84" w:rsidRDefault="00F67552" w:rsidP="00E56B1C">
            <w:pPr>
              <w:rPr>
                <w:sz w:val="18"/>
                <w:szCs w:val="18"/>
              </w:rPr>
            </w:pPr>
            <w:r>
              <w:rPr>
                <w:sz w:val="18"/>
                <w:szCs w:val="18"/>
              </w:rPr>
              <w:t>30 October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3A9A5A3C" w14:textId="66B3C5FF" w:rsidR="00E56B1C" w:rsidRPr="000E0C84" w:rsidRDefault="00F67552" w:rsidP="00E56B1C">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4E8484B1" w14:textId="055E8703" w:rsidR="00E56B1C" w:rsidRPr="000E0C84" w:rsidRDefault="00F67552" w:rsidP="00E56B1C">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4CE34C6C" w14:textId="166E2BB9" w:rsidR="00E56B1C" w:rsidRPr="000E0C84" w:rsidRDefault="00F67552" w:rsidP="00E56B1C">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F7A812" w14:textId="1B902370" w:rsidR="00E56B1C" w:rsidRPr="000E0C84" w:rsidRDefault="00F67552" w:rsidP="00E56B1C">
            <w:pPr>
              <w:jc w:val="center"/>
              <w:rPr>
                <w:sz w:val="18"/>
                <w:szCs w:val="18"/>
              </w:rPr>
            </w:pPr>
            <w:r>
              <w:rPr>
                <w:sz w:val="18"/>
                <w:szCs w:val="18"/>
              </w:rPr>
              <w:t>3</w:t>
            </w:r>
          </w:p>
        </w:tc>
      </w:tr>
      <w:tr w:rsidR="00C32582" w:rsidRPr="000E0C84" w14:paraId="0230854A" w14:textId="77777777" w:rsidTr="00547CAC">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2651BB6C" w14:textId="673AE5ED" w:rsidR="00C32582" w:rsidRDefault="00C32582" w:rsidP="00C32582">
            <w:pPr>
              <w:rPr>
                <w:bCs/>
                <w:sz w:val="18"/>
                <w:szCs w:val="18"/>
              </w:rPr>
            </w:pPr>
            <w:r>
              <w:rPr>
                <w:bCs/>
                <w:sz w:val="18"/>
                <w:szCs w:val="18"/>
              </w:rPr>
              <w:t>Joint Core Financials</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88FD515" w14:textId="192C6E7C" w:rsidR="00C32582" w:rsidRDefault="00C32582" w:rsidP="00C32582">
            <w:pPr>
              <w:rPr>
                <w:sz w:val="18"/>
                <w:szCs w:val="18"/>
              </w:rPr>
            </w:pPr>
            <w:r>
              <w:rPr>
                <w:sz w:val="18"/>
                <w:szCs w:val="18"/>
              </w:rPr>
              <w:t>27 November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30EE5EF8" w14:textId="35CE1435" w:rsidR="00C32582" w:rsidRDefault="00C32582" w:rsidP="00C32582">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43BE2FDA" w14:textId="3DEA1670" w:rsidR="00C32582" w:rsidRDefault="00C32582" w:rsidP="00C32582">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23E9D47" w14:textId="586B90B7" w:rsidR="00C32582" w:rsidRDefault="00C32582" w:rsidP="00C32582">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2499E3" w14:textId="319BA801" w:rsidR="00C32582" w:rsidRDefault="00C32582" w:rsidP="00C32582">
            <w:pPr>
              <w:jc w:val="center"/>
              <w:rPr>
                <w:sz w:val="18"/>
                <w:szCs w:val="18"/>
              </w:rPr>
            </w:pPr>
            <w:r>
              <w:rPr>
                <w:sz w:val="18"/>
                <w:szCs w:val="18"/>
              </w:rPr>
              <w:t>3</w:t>
            </w:r>
          </w:p>
        </w:tc>
      </w:tr>
      <w:tr w:rsidR="003D7A81" w:rsidRPr="000E0C84" w14:paraId="270EB42A" w14:textId="77777777" w:rsidTr="00082651">
        <w:tc>
          <w:tcPr>
            <w:tcW w:w="6588" w:type="dxa"/>
            <w:tcBorders>
              <w:top w:val="single" w:sz="4" w:space="0" w:color="auto"/>
              <w:left w:val="single" w:sz="4" w:space="0" w:color="auto"/>
              <w:bottom w:val="single" w:sz="4" w:space="0" w:color="auto"/>
              <w:right w:val="single" w:sz="4" w:space="0" w:color="auto"/>
            </w:tcBorders>
            <w:shd w:val="clear" w:color="auto" w:fill="auto"/>
            <w:vAlign w:val="center"/>
          </w:tcPr>
          <w:p w14:paraId="2B1053C8" w14:textId="2CDA2864" w:rsidR="003D7A81" w:rsidRDefault="003D7A81" w:rsidP="003D7A81">
            <w:pPr>
              <w:rPr>
                <w:bCs/>
                <w:sz w:val="18"/>
                <w:szCs w:val="18"/>
              </w:rPr>
            </w:pPr>
            <w:r>
              <w:rPr>
                <w:bCs/>
                <w:sz w:val="18"/>
                <w:szCs w:val="18"/>
              </w:rPr>
              <w:lastRenderedPageBreak/>
              <w:t>Workforce Planning</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C6AE903" w14:textId="484C4A9C" w:rsidR="003D7A81" w:rsidRDefault="003D7A81" w:rsidP="003D7A81">
            <w:pPr>
              <w:rPr>
                <w:sz w:val="18"/>
                <w:szCs w:val="18"/>
              </w:rPr>
            </w:pPr>
            <w:r>
              <w:rPr>
                <w:sz w:val="18"/>
                <w:szCs w:val="18"/>
              </w:rPr>
              <w:t>27 February 2025</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1C79EB43" w14:textId="31D72B0C" w:rsidR="003D7A81" w:rsidRDefault="003D7A81" w:rsidP="003D7A81">
            <w:pPr>
              <w:jc w:val="center"/>
              <w:rPr>
                <w:sz w:val="18"/>
                <w:szCs w:val="18"/>
              </w:rPr>
            </w:pPr>
            <w:r>
              <w:rPr>
                <w:sz w:val="18"/>
                <w:szCs w:val="18"/>
              </w:rPr>
              <w:t>Moderate Opinion</w:t>
            </w:r>
          </w:p>
        </w:tc>
        <w:tc>
          <w:tcPr>
            <w:tcW w:w="1080" w:type="dxa"/>
            <w:tcBorders>
              <w:top w:val="single" w:sz="4" w:space="0" w:color="auto"/>
              <w:left w:val="single" w:sz="4" w:space="0" w:color="auto"/>
              <w:bottom w:val="single" w:sz="4" w:space="0" w:color="auto"/>
              <w:right w:val="single" w:sz="4" w:space="0" w:color="auto"/>
            </w:tcBorders>
            <w:vAlign w:val="center"/>
          </w:tcPr>
          <w:p w14:paraId="0C4334A5" w14:textId="269B462D" w:rsidR="003D7A81" w:rsidRDefault="003D7A81" w:rsidP="003D7A81">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0947667A" w14:textId="2DDFE585" w:rsidR="003D7A81" w:rsidRDefault="003D7A81" w:rsidP="003D7A81">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330335" w14:textId="0174E980" w:rsidR="003D7A81" w:rsidRDefault="003D7A81" w:rsidP="003D7A81">
            <w:pPr>
              <w:jc w:val="center"/>
              <w:rPr>
                <w:sz w:val="18"/>
                <w:szCs w:val="18"/>
              </w:rPr>
            </w:pPr>
            <w:r>
              <w:rPr>
                <w:sz w:val="18"/>
                <w:szCs w:val="18"/>
              </w:rPr>
              <w:t>0</w:t>
            </w:r>
          </w:p>
        </w:tc>
      </w:tr>
    </w:tbl>
    <w:p w14:paraId="0CE24514" w14:textId="77777777" w:rsidR="00953EB6" w:rsidRDefault="00953EB6" w:rsidP="00793B36">
      <w:pPr>
        <w:spacing w:after="200" w:line="276" w:lineRule="auto"/>
        <w:rPr>
          <w:b/>
          <w:u w:val="single"/>
        </w:rPr>
      </w:pPr>
    </w:p>
    <w:p w14:paraId="030B4071" w14:textId="459904C7" w:rsidR="00AB5689" w:rsidRPr="0026494B" w:rsidRDefault="00396AC9" w:rsidP="00793B36">
      <w:pPr>
        <w:spacing w:after="200" w:line="276" w:lineRule="auto"/>
        <w:rPr>
          <w:b/>
          <w:u w:val="single"/>
        </w:rPr>
      </w:pPr>
      <w:r>
        <w:rPr>
          <w:b/>
          <w:u w:val="single"/>
        </w:rPr>
        <w:t>Summary o</w:t>
      </w:r>
      <w:r w:rsidR="00AB5689" w:rsidRPr="00B31A20">
        <w:rPr>
          <w:b/>
          <w:u w:val="single"/>
        </w:rPr>
        <w:t xml:space="preserve">f Audit </w:t>
      </w:r>
      <w:r w:rsidR="00AB5689">
        <w:rPr>
          <w:b/>
          <w:u w:val="single"/>
        </w:rPr>
        <w:t>Recommendations Progress</w:t>
      </w:r>
    </w:p>
    <w:p w14:paraId="61B3F302" w14:textId="77777777" w:rsidR="00FC367A" w:rsidRDefault="00C45FA9" w:rsidP="00FC367A">
      <w:pPr>
        <w:spacing w:line="276" w:lineRule="auto"/>
      </w:pPr>
      <w:r w:rsidRPr="00C45FA9">
        <w:t xml:space="preserve">This table shows a summary of </w:t>
      </w:r>
      <w:r>
        <w:t xml:space="preserve">the progress made on new </w:t>
      </w:r>
      <w:r w:rsidRPr="00C45FA9">
        <w:t>audit recommendation</w:t>
      </w:r>
      <w:r w:rsidR="0051154D">
        <w:t>s</w:t>
      </w:r>
      <w:r w:rsidRPr="00C45FA9">
        <w:t xml:space="preserve"> raised </w:t>
      </w:r>
      <w:r>
        <w:t>at each JIAC during the current year and annual totals for previous years where audit recommendations are still active.</w:t>
      </w:r>
    </w:p>
    <w:p w14:paraId="4F7E8A44" w14:textId="6AF5195B" w:rsidR="00ED5497" w:rsidRDefault="00C45FA9" w:rsidP="00FC367A">
      <w:pPr>
        <w:spacing w:line="276" w:lineRule="auto"/>
      </w:pPr>
      <w:r>
        <w:t xml:space="preserve"> </w:t>
      </w: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1"/>
        <w:gridCol w:w="2835"/>
        <w:gridCol w:w="1559"/>
        <w:gridCol w:w="1560"/>
        <w:gridCol w:w="1559"/>
        <w:gridCol w:w="1560"/>
      </w:tblGrid>
      <w:tr w:rsidR="00953EB6" w:rsidRPr="008E7BE3" w14:paraId="4022A343" w14:textId="77777777" w:rsidTr="00E067BF">
        <w:trPr>
          <w:trHeight w:val="562"/>
          <w:tblHeader/>
        </w:trPr>
        <w:tc>
          <w:tcPr>
            <w:tcW w:w="5311" w:type="dxa"/>
            <w:tcBorders>
              <w:top w:val="single" w:sz="4" w:space="0" w:color="auto"/>
              <w:left w:val="single" w:sz="4" w:space="0" w:color="auto"/>
              <w:bottom w:val="single" w:sz="4" w:space="0" w:color="auto"/>
              <w:right w:val="single" w:sz="4" w:space="0" w:color="auto"/>
            </w:tcBorders>
            <w:shd w:val="clear" w:color="auto" w:fill="333399"/>
            <w:vAlign w:val="center"/>
          </w:tcPr>
          <w:p w14:paraId="613904D3" w14:textId="77777777" w:rsidR="00953EB6" w:rsidRPr="008E7BE3" w:rsidRDefault="00953EB6" w:rsidP="00290FE3">
            <w:pPr>
              <w:rPr>
                <w:b/>
                <w:color w:val="FFFFFF" w:themeColor="background1"/>
              </w:rPr>
            </w:pPr>
            <w:bookmarkStart w:id="4" w:name="_Hlk179534965"/>
            <w:r w:rsidRPr="008E7BE3">
              <w:rPr>
                <w:b/>
                <w:color w:val="FFFFFF" w:themeColor="background1"/>
              </w:rPr>
              <w:t>202</w:t>
            </w:r>
            <w:r>
              <w:rPr>
                <w:b/>
                <w:color w:val="FFFFFF" w:themeColor="background1"/>
              </w:rPr>
              <w:t>3</w:t>
            </w:r>
            <w:r w:rsidRPr="008E7BE3">
              <w:rPr>
                <w:b/>
                <w:color w:val="FFFFFF" w:themeColor="background1"/>
              </w:rPr>
              <w:t>/2</w:t>
            </w:r>
            <w:r>
              <w:rPr>
                <w:b/>
                <w:color w:val="FFFFFF" w:themeColor="background1"/>
              </w:rPr>
              <w:t>4</w:t>
            </w:r>
            <w:r w:rsidRPr="008E7BE3">
              <w:rPr>
                <w:b/>
                <w:color w:val="FFFFFF" w:themeColor="background1"/>
              </w:rPr>
              <w:t xml:space="preserve"> AUDITS</w:t>
            </w:r>
          </w:p>
        </w:tc>
        <w:tc>
          <w:tcPr>
            <w:tcW w:w="2835" w:type="dxa"/>
            <w:tcBorders>
              <w:top w:val="single" w:sz="4" w:space="0" w:color="auto"/>
              <w:left w:val="single" w:sz="4" w:space="0" w:color="auto"/>
              <w:bottom w:val="single" w:sz="4" w:space="0" w:color="auto"/>
              <w:right w:val="single" w:sz="4" w:space="0" w:color="auto"/>
            </w:tcBorders>
            <w:shd w:val="clear" w:color="auto" w:fill="333399"/>
            <w:vAlign w:val="center"/>
          </w:tcPr>
          <w:p w14:paraId="637AEE70" w14:textId="77777777" w:rsidR="00953EB6" w:rsidRPr="008E7BE3" w:rsidRDefault="00953EB6" w:rsidP="00290FE3">
            <w:pPr>
              <w:rPr>
                <w:b/>
                <w:color w:val="FFFFFF" w:themeColor="background1"/>
              </w:rPr>
            </w:pPr>
            <w:r w:rsidRPr="008E7BE3">
              <w:rPr>
                <w:b/>
                <w:color w:val="FFFFFF" w:themeColor="background1"/>
              </w:rPr>
              <w:t>RECOMMENDATIONS MADE</w:t>
            </w:r>
          </w:p>
        </w:tc>
        <w:tc>
          <w:tcPr>
            <w:tcW w:w="1559" w:type="dxa"/>
            <w:tcBorders>
              <w:top w:val="single" w:sz="4" w:space="0" w:color="auto"/>
              <w:left w:val="single" w:sz="4" w:space="0" w:color="auto"/>
              <w:bottom w:val="single" w:sz="4" w:space="0" w:color="auto"/>
              <w:right w:val="single" w:sz="4" w:space="0" w:color="auto"/>
            </w:tcBorders>
            <w:shd w:val="clear" w:color="auto" w:fill="333399"/>
            <w:vAlign w:val="center"/>
          </w:tcPr>
          <w:p w14:paraId="7E1A2C14" w14:textId="77777777" w:rsidR="00953EB6" w:rsidRPr="008E7BE3" w:rsidRDefault="00953EB6" w:rsidP="00290FE3">
            <w:pPr>
              <w:jc w:val="center"/>
              <w:rPr>
                <w:b/>
                <w:color w:val="FFFFFF" w:themeColor="background1"/>
                <w:sz w:val="20"/>
                <w:szCs w:val="20"/>
              </w:rPr>
            </w:pPr>
            <w:r w:rsidRPr="008E7BE3">
              <w:rPr>
                <w:b/>
                <w:color w:val="FFFFFF" w:themeColor="background1"/>
                <w:sz w:val="20"/>
                <w:szCs w:val="20"/>
              </w:rPr>
              <w:t>RED</w:t>
            </w:r>
          </w:p>
        </w:tc>
        <w:tc>
          <w:tcPr>
            <w:tcW w:w="1560" w:type="dxa"/>
            <w:tcBorders>
              <w:top w:val="single" w:sz="4" w:space="0" w:color="auto"/>
              <w:left w:val="single" w:sz="4" w:space="0" w:color="auto"/>
              <w:bottom w:val="single" w:sz="4" w:space="0" w:color="auto"/>
              <w:right w:val="single" w:sz="4" w:space="0" w:color="auto"/>
            </w:tcBorders>
            <w:shd w:val="clear" w:color="auto" w:fill="333399"/>
            <w:vAlign w:val="center"/>
          </w:tcPr>
          <w:p w14:paraId="4D1A02F6" w14:textId="77777777" w:rsidR="00953EB6" w:rsidRPr="008E7BE3" w:rsidRDefault="00953EB6" w:rsidP="00290FE3">
            <w:pPr>
              <w:jc w:val="center"/>
              <w:rPr>
                <w:b/>
                <w:color w:val="FFFFFF" w:themeColor="background1"/>
                <w:sz w:val="20"/>
                <w:szCs w:val="20"/>
              </w:rPr>
            </w:pPr>
            <w:r w:rsidRPr="008E7BE3">
              <w:rPr>
                <w:b/>
                <w:color w:val="FFFFFF" w:themeColor="background1"/>
                <w:sz w:val="20"/>
                <w:szCs w:val="20"/>
              </w:rPr>
              <w:t>AMBER</w:t>
            </w:r>
          </w:p>
        </w:tc>
        <w:tc>
          <w:tcPr>
            <w:tcW w:w="1559" w:type="dxa"/>
            <w:tcBorders>
              <w:top w:val="single" w:sz="4" w:space="0" w:color="auto"/>
              <w:left w:val="single" w:sz="4" w:space="0" w:color="auto"/>
              <w:bottom w:val="single" w:sz="4" w:space="0" w:color="auto"/>
              <w:right w:val="single" w:sz="4" w:space="0" w:color="auto"/>
            </w:tcBorders>
            <w:shd w:val="clear" w:color="auto" w:fill="333399"/>
            <w:vAlign w:val="center"/>
          </w:tcPr>
          <w:p w14:paraId="79F06F68" w14:textId="77777777" w:rsidR="00953EB6" w:rsidRPr="008E7BE3" w:rsidRDefault="00953EB6" w:rsidP="00290FE3">
            <w:pPr>
              <w:jc w:val="center"/>
              <w:rPr>
                <w:b/>
                <w:color w:val="FFFFFF" w:themeColor="background1"/>
                <w:sz w:val="20"/>
                <w:szCs w:val="20"/>
              </w:rPr>
            </w:pPr>
            <w:r>
              <w:rPr>
                <w:b/>
                <w:color w:val="FFFFFF" w:themeColor="background1"/>
                <w:sz w:val="20"/>
                <w:szCs w:val="20"/>
              </w:rPr>
              <w:t>YELLOW</w:t>
            </w:r>
          </w:p>
        </w:tc>
        <w:tc>
          <w:tcPr>
            <w:tcW w:w="1560" w:type="dxa"/>
            <w:tcBorders>
              <w:left w:val="single" w:sz="4" w:space="0" w:color="auto"/>
              <w:bottom w:val="single" w:sz="4" w:space="0" w:color="auto"/>
              <w:right w:val="single" w:sz="4" w:space="0" w:color="auto"/>
            </w:tcBorders>
            <w:shd w:val="clear" w:color="auto" w:fill="333399"/>
            <w:vAlign w:val="center"/>
          </w:tcPr>
          <w:p w14:paraId="17EED308" w14:textId="77777777" w:rsidR="00953EB6" w:rsidRPr="008E7BE3" w:rsidRDefault="00953EB6" w:rsidP="00290FE3">
            <w:pPr>
              <w:jc w:val="center"/>
              <w:rPr>
                <w:b/>
                <w:color w:val="FFFFFF" w:themeColor="background1"/>
                <w:sz w:val="20"/>
                <w:szCs w:val="20"/>
              </w:rPr>
            </w:pPr>
            <w:r w:rsidRPr="008E7BE3">
              <w:rPr>
                <w:b/>
                <w:color w:val="FFFFFF" w:themeColor="background1"/>
                <w:sz w:val="20"/>
                <w:szCs w:val="20"/>
              </w:rPr>
              <w:t>GREEN</w:t>
            </w:r>
          </w:p>
        </w:tc>
      </w:tr>
      <w:tr w:rsidR="00953EB6" w:rsidRPr="000E0C84" w14:paraId="0021D175"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0BDE1484" w14:textId="77777777" w:rsidR="00953EB6" w:rsidRDefault="00953EB6" w:rsidP="00290FE3">
            <w:pPr>
              <w:rPr>
                <w:bCs/>
                <w:sz w:val="18"/>
                <w:szCs w:val="18"/>
              </w:rPr>
            </w:pPr>
            <w:r>
              <w:rPr>
                <w:bCs/>
                <w:sz w:val="18"/>
                <w:szCs w:val="18"/>
              </w:rPr>
              <w:t>Firearms Licensing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1C5B0E4" w14:textId="77777777" w:rsidR="00953EB6" w:rsidRDefault="00953EB6" w:rsidP="00290FE3">
            <w:pPr>
              <w:jc w:val="center"/>
              <w:rPr>
                <w:sz w:val="18"/>
                <w:szCs w:val="18"/>
              </w:rPr>
            </w:pPr>
            <w:r>
              <w:rPr>
                <w:sz w:val="18"/>
                <w:szCs w:val="18"/>
              </w:rPr>
              <w:t>2</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782009B8" w14:textId="77777777" w:rsidR="00953EB6" w:rsidRDefault="00953EB6" w:rsidP="00290FE3">
            <w:pPr>
              <w:jc w:val="center"/>
              <w:rPr>
                <w:sz w:val="18"/>
                <w:szCs w:val="18"/>
              </w:rPr>
            </w:pPr>
            <w:r>
              <w:rPr>
                <w:sz w:val="18"/>
                <w:szCs w:val="18"/>
              </w:rPr>
              <w:t>CLOSED</w:t>
            </w:r>
          </w:p>
        </w:tc>
      </w:tr>
      <w:tr w:rsidR="00E067BF" w:rsidRPr="000E0C84" w14:paraId="6A01C05C" w14:textId="77777777" w:rsidTr="00B619E5">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2C6D217D" w14:textId="77777777" w:rsidR="00E067BF" w:rsidRDefault="00E067BF" w:rsidP="00E067BF">
            <w:pPr>
              <w:rPr>
                <w:bCs/>
                <w:sz w:val="18"/>
                <w:szCs w:val="18"/>
              </w:rPr>
            </w:pPr>
            <w:r>
              <w:rPr>
                <w:bCs/>
                <w:sz w:val="18"/>
                <w:szCs w:val="18"/>
              </w:rPr>
              <w:t>RUI Follow Up</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1AA83C9" w14:textId="77777777" w:rsidR="00E067BF" w:rsidRDefault="00E067BF" w:rsidP="00E067BF">
            <w:pPr>
              <w:jc w:val="center"/>
              <w:rPr>
                <w:sz w:val="18"/>
                <w:szCs w:val="18"/>
              </w:rPr>
            </w:pPr>
            <w:r>
              <w:rPr>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14:paraId="4140A5B5" w14:textId="6A54B2EF" w:rsidR="00E067BF" w:rsidRDefault="00E067BF" w:rsidP="00E067BF">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821EAD1" w14:textId="27029895" w:rsidR="00E067BF" w:rsidRDefault="00E067BF" w:rsidP="00E067BF">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tcPr>
          <w:p w14:paraId="783A3A80" w14:textId="09277658" w:rsidR="00E067BF" w:rsidRDefault="00E067BF" w:rsidP="00E067BF">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DADA78D" w14:textId="50A787D3" w:rsidR="00E067BF" w:rsidRDefault="00E067BF" w:rsidP="00E067BF">
            <w:pPr>
              <w:jc w:val="center"/>
              <w:rPr>
                <w:sz w:val="18"/>
                <w:szCs w:val="18"/>
              </w:rPr>
            </w:pPr>
            <w:r>
              <w:rPr>
                <w:sz w:val="18"/>
                <w:szCs w:val="18"/>
              </w:rPr>
              <w:t>3</w:t>
            </w:r>
          </w:p>
        </w:tc>
      </w:tr>
      <w:tr w:rsidR="00953EB6" w:rsidRPr="000E0C84" w14:paraId="36049C47"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603D7817" w14:textId="77777777" w:rsidR="00953EB6" w:rsidRPr="00EA0272" w:rsidRDefault="00953EB6" w:rsidP="00290FE3">
            <w:pPr>
              <w:rPr>
                <w:bCs/>
                <w:sz w:val="18"/>
                <w:szCs w:val="18"/>
              </w:rPr>
            </w:pPr>
            <w:r>
              <w:rPr>
                <w:bCs/>
                <w:sz w:val="18"/>
                <w:szCs w:val="18"/>
              </w:rPr>
              <w:t>Business Continuity &amp; Emergency Planning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134EF0F" w14:textId="77777777" w:rsidR="00953EB6" w:rsidRDefault="00953EB6" w:rsidP="00290FE3">
            <w:pPr>
              <w:jc w:val="center"/>
              <w:rPr>
                <w:sz w:val="18"/>
                <w:szCs w:val="18"/>
              </w:rPr>
            </w:pPr>
            <w:r>
              <w:rPr>
                <w:sz w:val="18"/>
                <w:szCs w:val="18"/>
              </w:rPr>
              <w:t>5</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56C3F115" w14:textId="77777777" w:rsidR="00953EB6" w:rsidRDefault="00953EB6" w:rsidP="00290FE3">
            <w:pPr>
              <w:jc w:val="center"/>
              <w:rPr>
                <w:sz w:val="18"/>
                <w:szCs w:val="18"/>
              </w:rPr>
            </w:pPr>
            <w:r>
              <w:rPr>
                <w:sz w:val="18"/>
                <w:szCs w:val="18"/>
              </w:rPr>
              <w:t>CLOSED</w:t>
            </w:r>
          </w:p>
        </w:tc>
      </w:tr>
      <w:tr w:rsidR="00953EB6" w:rsidRPr="000E0C84" w14:paraId="1020C787"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69EC2DFA" w14:textId="77777777" w:rsidR="00953EB6" w:rsidRDefault="00953EB6" w:rsidP="00290FE3">
            <w:pPr>
              <w:rPr>
                <w:bCs/>
                <w:sz w:val="18"/>
                <w:szCs w:val="18"/>
              </w:rPr>
            </w:pPr>
            <w:r>
              <w:rPr>
                <w:bCs/>
                <w:sz w:val="18"/>
                <w:szCs w:val="18"/>
              </w:rPr>
              <w:t>Reasonable Adjustments Follow-Up</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ACB606" w14:textId="77777777" w:rsidR="00953EB6" w:rsidRDefault="00953EB6" w:rsidP="00290FE3">
            <w:pPr>
              <w:jc w:val="center"/>
              <w:rPr>
                <w:sz w:val="18"/>
                <w:szCs w:val="18"/>
              </w:rPr>
            </w:pPr>
            <w:r>
              <w:rPr>
                <w:sz w:val="18"/>
                <w:szCs w:val="18"/>
              </w:rPr>
              <w:t>5</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10CFD4BB" w14:textId="77777777" w:rsidR="00953EB6" w:rsidRDefault="00953EB6" w:rsidP="00290FE3">
            <w:pPr>
              <w:jc w:val="center"/>
              <w:rPr>
                <w:sz w:val="18"/>
                <w:szCs w:val="18"/>
              </w:rPr>
            </w:pPr>
            <w:r>
              <w:rPr>
                <w:sz w:val="18"/>
                <w:szCs w:val="18"/>
              </w:rPr>
              <w:t>CLOSED</w:t>
            </w:r>
          </w:p>
        </w:tc>
      </w:tr>
      <w:tr w:rsidR="00AD4E14" w:rsidRPr="000E0C84" w14:paraId="63908AD2" w14:textId="77777777" w:rsidTr="0078596C">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5493455B" w14:textId="77777777" w:rsidR="00AD4E14" w:rsidRDefault="00AD4E14" w:rsidP="00E067BF">
            <w:pPr>
              <w:rPr>
                <w:bCs/>
                <w:sz w:val="18"/>
                <w:szCs w:val="18"/>
              </w:rPr>
            </w:pPr>
            <w:r>
              <w:rPr>
                <w:bCs/>
                <w:sz w:val="18"/>
                <w:szCs w:val="18"/>
              </w:rPr>
              <w:t>Core Financials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D8A08E" w14:textId="77777777" w:rsidR="00AD4E14" w:rsidRDefault="00AD4E14" w:rsidP="00E067BF">
            <w:pPr>
              <w:jc w:val="center"/>
              <w:rPr>
                <w:sz w:val="18"/>
                <w:szCs w:val="18"/>
              </w:rPr>
            </w:pPr>
            <w:r>
              <w:rPr>
                <w:sz w:val="18"/>
                <w:szCs w:val="18"/>
              </w:rPr>
              <w:t>6</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546937DA" w14:textId="22A83266" w:rsidR="00AD4E14" w:rsidRDefault="00AD4E14" w:rsidP="00E067BF">
            <w:pPr>
              <w:jc w:val="center"/>
              <w:rPr>
                <w:sz w:val="18"/>
                <w:szCs w:val="18"/>
              </w:rPr>
            </w:pPr>
            <w:r>
              <w:rPr>
                <w:sz w:val="18"/>
                <w:szCs w:val="18"/>
              </w:rPr>
              <w:t>CLOSED</w:t>
            </w:r>
          </w:p>
        </w:tc>
      </w:tr>
      <w:tr w:rsidR="00953EB6" w:rsidRPr="00B87E85" w14:paraId="24E99A2F"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3B2A9852" w14:textId="77777777" w:rsidR="00953EB6" w:rsidRPr="00CC7BF6" w:rsidRDefault="00953EB6" w:rsidP="00290FE3">
            <w:pPr>
              <w:rPr>
                <w:bCs/>
                <w:sz w:val="18"/>
                <w:szCs w:val="18"/>
              </w:rPr>
            </w:pPr>
            <w:r>
              <w:rPr>
                <w:bCs/>
                <w:sz w:val="18"/>
                <w:szCs w:val="18"/>
              </w:rPr>
              <w:t xml:space="preserve">Vetting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C224931" w14:textId="77777777" w:rsidR="00953EB6" w:rsidRPr="006853B1" w:rsidRDefault="00953EB6" w:rsidP="00290FE3">
            <w:pPr>
              <w:jc w:val="center"/>
              <w:rPr>
                <w:bCs/>
                <w:sz w:val="18"/>
                <w:szCs w:val="18"/>
              </w:rPr>
            </w:pPr>
            <w:r w:rsidRPr="006853B1">
              <w:rPr>
                <w:bCs/>
                <w:sz w:val="18"/>
                <w:szCs w:val="18"/>
              </w:rPr>
              <w:t>3</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7A5EE0F9" w14:textId="77777777" w:rsidR="00953EB6" w:rsidRPr="006853B1" w:rsidRDefault="00953EB6" w:rsidP="00290FE3">
            <w:pPr>
              <w:jc w:val="center"/>
              <w:rPr>
                <w:bCs/>
                <w:sz w:val="18"/>
                <w:szCs w:val="18"/>
              </w:rPr>
            </w:pPr>
            <w:r>
              <w:rPr>
                <w:bCs/>
                <w:sz w:val="18"/>
                <w:szCs w:val="18"/>
              </w:rPr>
              <w:t>CLOSED</w:t>
            </w:r>
          </w:p>
        </w:tc>
      </w:tr>
      <w:tr w:rsidR="00953EB6" w:rsidRPr="00B87E85" w14:paraId="49A1752D"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30CCBBF1" w14:textId="77777777" w:rsidR="00953EB6" w:rsidRDefault="00953EB6" w:rsidP="00290FE3">
            <w:pPr>
              <w:rPr>
                <w:bCs/>
                <w:sz w:val="18"/>
                <w:szCs w:val="18"/>
              </w:rPr>
            </w:pPr>
            <w:r>
              <w:rPr>
                <w:bCs/>
                <w:sz w:val="18"/>
                <w:szCs w:val="18"/>
              </w:rPr>
              <w:t>Fleet Management Follow Up</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952CF3D" w14:textId="77777777" w:rsidR="00953EB6" w:rsidRPr="006853B1" w:rsidRDefault="00953EB6" w:rsidP="00290FE3">
            <w:pPr>
              <w:jc w:val="center"/>
              <w:rPr>
                <w:bCs/>
                <w:sz w:val="18"/>
                <w:szCs w:val="18"/>
              </w:rPr>
            </w:pPr>
            <w:r w:rsidRPr="006853B1">
              <w:rPr>
                <w:bCs/>
                <w:sz w:val="18"/>
                <w:szCs w:val="18"/>
              </w:rPr>
              <w:t>3</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38E523F6" w14:textId="77777777" w:rsidR="00953EB6" w:rsidRPr="006853B1" w:rsidRDefault="00953EB6" w:rsidP="00290FE3">
            <w:pPr>
              <w:jc w:val="center"/>
              <w:rPr>
                <w:bCs/>
                <w:sz w:val="18"/>
                <w:szCs w:val="18"/>
              </w:rPr>
            </w:pPr>
            <w:r>
              <w:rPr>
                <w:bCs/>
                <w:sz w:val="18"/>
                <w:szCs w:val="18"/>
              </w:rPr>
              <w:t>CLOSED</w:t>
            </w:r>
          </w:p>
        </w:tc>
      </w:tr>
      <w:tr w:rsidR="00972108" w:rsidRPr="00B87E85" w14:paraId="1165447A" w14:textId="77777777" w:rsidTr="005531CC">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52190CE6" w14:textId="77777777" w:rsidR="00972108" w:rsidRDefault="00972108" w:rsidP="00290FE3">
            <w:pPr>
              <w:rPr>
                <w:bCs/>
                <w:sz w:val="18"/>
                <w:szCs w:val="18"/>
              </w:rPr>
            </w:pPr>
            <w:r>
              <w:rPr>
                <w:bCs/>
                <w:sz w:val="18"/>
                <w:szCs w:val="18"/>
              </w:rPr>
              <w:t>Payroll</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10AD52" w14:textId="77777777" w:rsidR="00972108" w:rsidRPr="006853B1" w:rsidRDefault="00972108" w:rsidP="00290FE3">
            <w:pPr>
              <w:jc w:val="center"/>
              <w:rPr>
                <w:bCs/>
                <w:sz w:val="18"/>
                <w:szCs w:val="18"/>
              </w:rPr>
            </w:pPr>
            <w:r>
              <w:rPr>
                <w:bCs/>
                <w:sz w:val="18"/>
                <w:szCs w:val="18"/>
              </w:rPr>
              <w:t>3</w:t>
            </w:r>
          </w:p>
        </w:tc>
        <w:tc>
          <w:tcPr>
            <w:tcW w:w="6238" w:type="dxa"/>
            <w:gridSpan w:val="4"/>
            <w:tcBorders>
              <w:top w:val="single" w:sz="4" w:space="0" w:color="auto"/>
              <w:left w:val="single" w:sz="4" w:space="0" w:color="auto"/>
              <w:bottom w:val="single" w:sz="4" w:space="0" w:color="auto"/>
              <w:right w:val="single" w:sz="4" w:space="0" w:color="auto"/>
            </w:tcBorders>
            <w:vAlign w:val="center"/>
          </w:tcPr>
          <w:p w14:paraId="3A34A9DD" w14:textId="5B1A9417" w:rsidR="00972108" w:rsidRPr="006853B1" w:rsidRDefault="00972108" w:rsidP="00290FE3">
            <w:pPr>
              <w:jc w:val="center"/>
              <w:rPr>
                <w:bCs/>
                <w:sz w:val="18"/>
                <w:szCs w:val="18"/>
              </w:rPr>
            </w:pPr>
            <w:r>
              <w:rPr>
                <w:bCs/>
                <w:sz w:val="18"/>
                <w:szCs w:val="18"/>
              </w:rPr>
              <w:t>CLOSED</w:t>
            </w:r>
          </w:p>
        </w:tc>
      </w:tr>
      <w:tr w:rsidR="00953EB6" w:rsidRPr="00B87E85" w14:paraId="47D87554"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7500B0D8" w14:textId="77777777" w:rsidR="00953EB6" w:rsidRDefault="00953EB6" w:rsidP="00290FE3">
            <w:pPr>
              <w:rPr>
                <w:bCs/>
                <w:sz w:val="18"/>
                <w:szCs w:val="18"/>
              </w:rPr>
            </w:pPr>
            <w:r>
              <w:rPr>
                <w:bCs/>
                <w:sz w:val="18"/>
                <w:szCs w:val="18"/>
              </w:rPr>
              <w:t>Identity Access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8D34F9" w14:textId="77777777" w:rsidR="00953EB6" w:rsidRDefault="00953EB6" w:rsidP="00290FE3">
            <w:pPr>
              <w:jc w:val="center"/>
              <w:rPr>
                <w:bCs/>
                <w:sz w:val="18"/>
                <w:szCs w:val="18"/>
              </w:rPr>
            </w:pPr>
            <w:r>
              <w:rPr>
                <w:bCs/>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tcPr>
          <w:p w14:paraId="6235FA83" w14:textId="77777777" w:rsidR="00953EB6" w:rsidRDefault="00953EB6" w:rsidP="00290FE3">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BD86D6C" w14:textId="61DD0172" w:rsidR="00953EB6" w:rsidRDefault="00A87109" w:rsidP="00290FE3">
            <w:pPr>
              <w:jc w:val="center"/>
              <w:rPr>
                <w:bCs/>
                <w:sz w:val="18"/>
                <w:szCs w:val="18"/>
              </w:rPr>
            </w:pPr>
            <w:r>
              <w:rPr>
                <w:bCs/>
                <w:sz w:val="18"/>
                <w:szCs w:val="18"/>
              </w:rPr>
              <w:t>2</w:t>
            </w:r>
          </w:p>
        </w:tc>
        <w:tc>
          <w:tcPr>
            <w:tcW w:w="1559" w:type="dxa"/>
            <w:tcBorders>
              <w:top w:val="single" w:sz="4" w:space="0" w:color="auto"/>
              <w:left w:val="single" w:sz="4" w:space="0" w:color="auto"/>
              <w:bottom w:val="single" w:sz="4" w:space="0" w:color="auto"/>
              <w:right w:val="single" w:sz="4" w:space="0" w:color="auto"/>
            </w:tcBorders>
          </w:tcPr>
          <w:p w14:paraId="48EAAF69" w14:textId="19A27E8A" w:rsidR="00953EB6" w:rsidRDefault="004262B8" w:rsidP="00290FE3">
            <w:pPr>
              <w:jc w:val="center"/>
              <w:rPr>
                <w:bCs/>
                <w:sz w:val="18"/>
                <w:szCs w:val="18"/>
              </w:rPr>
            </w:pPr>
            <w:r>
              <w:rPr>
                <w:bCs/>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582D8D" w14:textId="03A46497" w:rsidR="00953EB6" w:rsidRDefault="004262B8" w:rsidP="00290FE3">
            <w:pPr>
              <w:jc w:val="center"/>
              <w:rPr>
                <w:bCs/>
                <w:sz w:val="18"/>
                <w:szCs w:val="18"/>
              </w:rPr>
            </w:pPr>
            <w:r>
              <w:rPr>
                <w:bCs/>
                <w:sz w:val="18"/>
                <w:szCs w:val="18"/>
              </w:rPr>
              <w:t>2</w:t>
            </w:r>
          </w:p>
        </w:tc>
      </w:tr>
      <w:tr w:rsidR="00953EB6" w:rsidRPr="00B87E85" w14:paraId="42E4ACBB"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561A0223" w14:textId="77777777" w:rsidR="00953EB6" w:rsidRDefault="00953EB6" w:rsidP="00290FE3">
            <w:pPr>
              <w:rPr>
                <w:bCs/>
                <w:sz w:val="18"/>
                <w:szCs w:val="18"/>
              </w:rPr>
            </w:pPr>
            <w:r>
              <w:rPr>
                <w:bCs/>
                <w:sz w:val="18"/>
                <w:szCs w:val="18"/>
              </w:rPr>
              <w:t>IT Asset Legacy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ED0E4C3" w14:textId="77777777" w:rsidR="00953EB6" w:rsidRDefault="00953EB6" w:rsidP="00290FE3">
            <w:pPr>
              <w:jc w:val="center"/>
              <w:rPr>
                <w:bCs/>
                <w:sz w:val="18"/>
                <w:szCs w:val="18"/>
              </w:rPr>
            </w:pPr>
            <w:r>
              <w:rPr>
                <w:bCs/>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tcPr>
          <w:p w14:paraId="6EE4E3D4" w14:textId="77777777" w:rsidR="00953EB6" w:rsidRDefault="00953EB6" w:rsidP="00290FE3">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5E0537CC" w14:textId="2BDA98E8" w:rsidR="00953EB6" w:rsidRDefault="00EB1B97" w:rsidP="00290FE3">
            <w:pPr>
              <w:jc w:val="center"/>
              <w:rPr>
                <w:bCs/>
                <w:sz w:val="18"/>
                <w:szCs w:val="18"/>
              </w:rPr>
            </w:pPr>
            <w:r>
              <w:rPr>
                <w:bCs/>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093A69A6" w14:textId="19D98DAB" w:rsidR="00953EB6" w:rsidRDefault="004262B8" w:rsidP="00290FE3">
            <w:pPr>
              <w:jc w:val="center"/>
              <w:rPr>
                <w:bCs/>
                <w:sz w:val="18"/>
                <w:szCs w:val="18"/>
              </w:rPr>
            </w:pPr>
            <w:r>
              <w:rPr>
                <w:bCs/>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F3C54C" w14:textId="4582F6BE" w:rsidR="00953EB6" w:rsidRDefault="00EB1B97" w:rsidP="00290FE3">
            <w:pPr>
              <w:jc w:val="center"/>
              <w:rPr>
                <w:bCs/>
                <w:sz w:val="18"/>
                <w:szCs w:val="18"/>
              </w:rPr>
            </w:pPr>
            <w:r>
              <w:rPr>
                <w:bCs/>
                <w:sz w:val="18"/>
                <w:szCs w:val="18"/>
              </w:rPr>
              <w:t>4</w:t>
            </w:r>
          </w:p>
        </w:tc>
      </w:tr>
      <w:tr w:rsidR="00953EB6" w:rsidRPr="00B87E85" w14:paraId="255CA272" w14:textId="77777777" w:rsidTr="00E067BF">
        <w:trPr>
          <w:trHeight w:val="259"/>
        </w:trPr>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59C35DA5" w14:textId="77777777" w:rsidR="00953EB6" w:rsidRPr="00B87E85" w:rsidRDefault="00953EB6" w:rsidP="00290FE3">
            <w:pPr>
              <w:rPr>
                <w:b/>
                <w:sz w:val="18"/>
                <w:szCs w:val="18"/>
              </w:rPr>
            </w:pPr>
            <w:r w:rsidRPr="00B87E85">
              <w:rPr>
                <w:b/>
                <w:sz w:val="18"/>
                <w:szCs w:val="18"/>
              </w:rPr>
              <w:t>Totals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EC695F" w14:textId="77777777" w:rsidR="00953EB6" w:rsidRPr="00B87E85" w:rsidRDefault="00953EB6" w:rsidP="00290FE3">
            <w:pPr>
              <w:jc w:val="center"/>
              <w:rPr>
                <w:b/>
                <w:sz w:val="18"/>
                <w:szCs w:val="18"/>
              </w:rPr>
            </w:pPr>
            <w:r>
              <w:rPr>
                <w:b/>
                <w:sz w:val="18"/>
                <w:szCs w:val="18"/>
              </w:rPr>
              <w:t>41</w:t>
            </w:r>
          </w:p>
        </w:tc>
        <w:tc>
          <w:tcPr>
            <w:tcW w:w="1559" w:type="dxa"/>
            <w:tcBorders>
              <w:top w:val="single" w:sz="4" w:space="0" w:color="auto"/>
              <w:left w:val="single" w:sz="4" w:space="0" w:color="auto"/>
              <w:bottom w:val="single" w:sz="4" w:space="0" w:color="auto"/>
              <w:right w:val="single" w:sz="4" w:space="0" w:color="auto"/>
            </w:tcBorders>
            <w:vAlign w:val="center"/>
          </w:tcPr>
          <w:p w14:paraId="2693209A" w14:textId="57361C09" w:rsidR="00953EB6" w:rsidRPr="00B87E85" w:rsidRDefault="007C13DA" w:rsidP="00290FE3">
            <w:pPr>
              <w:jc w:val="center"/>
              <w:rPr>
                <w:b/>
                <w:sz w:val="18"/>
                <w:szCs w:val="18"/>
              </w:rPr>
            </w:pPr>
            <w:r>
              <w:rPr>
                <w:b/>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5568B89" w14:textId="3EE34B17" w:rsidR="00953EB6" w:rsidRPr="00B87E85" w:rsidRDefault="00EB1B97" w:rsidP="00290FE3">
            <w:pPr>
              <w:jc w:val="center"/>
              <w:rPr>
                <w:b/>
                <w:sz w:val="18"/>
                <w:szCs w:val="18"/>
              </w:rPr>
            </w:pPr>
            <w:r>
              <w:rPr>
                <w:b/>
                <w:sz w:val="18"/>
                <w:szCs w:val="18"/>
              </w:rPr>
              <w:t>3</w:t>
            </w:r>
          </w:p>
        </w:tc>
        <w:tc>
          <w:tcPr>
            <w:tcW w:w="1559" w:type="dxa"/>
            <w:tcBorders>
              <w:top w:val="single" w:sz="4" w:space="0" w:color="auto"/>
              <w:left w:val="single" w:sz="4" w:space="0" w:color="auto"/>
              <w:bottom w:val="single" w:sz="4" w:space="0" w:color="auto"/>
              <w:right w:val="single" w:sz="4" w:space="0" w:color="auto"/>
            </w:tcBorders>
          </w:tcPr>
          <w:p w14:paraId="1433ED93" w14:textId="5697FC5F" w:rsidR="00953EB6" w:rsidRPr="009F2C86" w:rsidRDefault="00D20C7C" w:rsidP="00290FE3">
            <w:pPr>
              <w:jc w:val="center"/>
              <w:rPr>
                <w:bCs/>
                <w:sz w:val="18"/>
                <w:szCs w:val="18"/>
              </w:rPr>
            </w:pPr>
            <w:r>
              <w:rPr>
                <w:b/>
                <w:sz w:val="18"/>
                <w:szCs w:val="18"/>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2DDBF9" w14:textId="4654F270" w:rsidR="00953EB6" w:rsidRPr="00B87E85" w:rsidRDefault="004262B8" w:rsidP="00290FE3">
            <w:pPr>
              <w:jc w:val="center"/>
              <w:rPr>
                <w:b/>
                <w:sz w:val="18"/>
                <w:szCs w:val="18"/>
              </w:rPr>
            </w:pPr>
            <w:r>
              <w:rPr>
                <w:b/>
                <w:sz w:val="18"/>
                <w:szCs w:val="18"/>
              </w:rPr>
              <w:t>3</w:t>
            </w:r>
            <w:r w:rsidR="00D20C7C">
              <w:rPr>
                <w:b/>
                <w:sz w:val="18"/>
                <w:szCs w:val="18"/>
              </w:rPr>
              <w:t>6</w:t>
            </w:r>
          </w:p>
        </w:tc>
      </w:tr>
    </w:tbl>
    <w:p w14:paraId="26117AE0" w14:textId="77777777" w:rsidR="00953EB6" w:rsidRDefault="00953EB6" w:rsidP="00FC367A">
      <w:pPr>
        <w:spacing w:line="276" w:lineRule="auto"/>
      </w:pP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9"/>
        <w:gridCol w:w="2835"/>
        <w:gridCol w:w="1562"/>
        <w:gridCol w:w="1558"/>
        <w:gridCol w:w="1560"/>
        <w:gridCol w:w="1560"/>
      </w:tblGrid>
      <w:tr w:rsidR="00953EB6" w:rsidRPr="008E7BE3" w14:paraId="6BCE352B" w14:textId="77777777" w:rsidTr="00F67552">
        <w:trPr>
          <w:trHeight w:val="562"/>
          <w:tblHeader/>
        </w:trPr>
        <w:tc>
          <w:tcPr>
            <w:tcW w:w="5309" w:type="dxa"/>
            <w:tcBorders>
              <w:top w:val="single" w:sz="4" w:space="0" w:color="auto"/>
              <w:left w:val="single" w:sz="4" w:space="0" w:color="auto"/>
              <w:bottom w:val="single" w:sz="4" w:space="0" w:color="auto"/>
              <w:right w:val="single" w:sz="4" w:space="0" w:color="auto"/>
            </w:tcBorders>
            <w:shd w:val="clear" w:color="auto" w:fill="333399"/>
            <w:vAlign w:val="center"/>
          </w:tcPr>
          <w:p w14:paraId="5D78AC3D" w14:textId="4145666F" w:rsidR="00953EB6" w:rsidRPr="008E7BE3" w:rsidRDefault="00953EB6" w:rsidP="007B7873">
            <w:pPr>
              <w:rPr>
                <w:b/>
                <w:color w:val="FFFFFF" w:themeColor="background1"/>
              </w:rPr>
            </w:pPr>
            <w:r w:rsidRPr="008E7BE3">
              <w:rPr>
                <w:b/>
                <w:color w:val="FFFFFF" w:themeColor="background1"/>
              </w:rPr>
              <w:t>202</w:t>
            </w:r>
            <w:r>
              <w:rPr>
                <w:b/>
                <w:color w:val="FFFFFF" w:themeColor="background1"/>
              </w:rPr>
              <w:t>4</w:t>
            </w:r>
            <w:r w:rsidRPr="008E7BE3">
              <w:rPr>
                <w:b/>
                <w:color w:val="FFFFFF" w:themeColor="background1"/>
              </w:rPr>
              <w:t>/2</w:t>
            </w:r>
            <w:r>
              <w:rPr>
                <w:b/>
                <w:color w:val="FFFFFF" w:themeColor="background1"/>
              </w:rPr>
              <w:t>5</w:t>
            </w:r>
            <w:r w:rsidRPr="008E7BE3">
              <w:rPr>
                <w:b/>
                <w:color w:val="FFFFFF" w:themeColor="background1"/>
              </w:rPr>
              <w:t xml:space="preserve"> AUDITS</w:t>
            </w:r>
          </w:p>
        </w:tc>
        <w:tc>
          <w:tcPr>
            <w:tcW w:w="2835" w:type="dxa"/>
            <w:tcBorders>
              <w:top w:val="single" w:sz="4" w:space="0" w:color="auto"/>
              <w:left w:val="single" w:sz="4" w:space="0" w:color="auto"/>
              <w:bottom w:val="single" w:sz="4" w:space="0" w:color="auto"/>
              <w:right w:val="single" w:sz="4" w:space="0" w:color="auto"/>
            </w:tcBorders>
            <w:shd w:val="clear" w:color="auto" w:fill="333399"/>
            <w:vAlign w:val="center"/>
          </w:tcPr>
          <w:p w14:paraId="79749246" w14:textId="77777777" w:rsidR="00953EB6" w:rsidRPr="008E7BE3" w:rsidRDefault="00953EB6" w:rsidP="007B7873">
            <w:pPr>
              <w:rPr>
                <w:b/>
                <w:color w:val="FFFFFF" w:themeColor="background1"/>
              </w:rPr>
            </w:pPr>
            <w:r w:rsidRPr="008E7BE3">
              <w:rPr>
                <w:b/>
                <w:color w:val="FFFFFF" w:themeColor="background1"/>
              </w:rPr>
              <w:t>RECOMMENDATIONS MADE</w:t>
            </w:r>
          </w:p>
        </w:tc>
        <w:tc>
          <w:tcPr>
            <w:tcW w:w="1562" w:type="dxa"/>
            <w:tcBorders>
              <w:top w:val="single" w:sz="4" w:space="0" w:color="auto"/>
              <w:left w:val="single" w:sz="4" w:space="0" w:color="auto"/>
              <w:bottom w:val="single" w:sz="4" w:space="0" w:color="auto"/>
              <w:right w:val="single" w:sz="4" w:space="0" w:color="auto"/>
            </w:tcBorders>
            <w:shd w:val="clear" w:color="auto" w:fill="333399"/>
            <w:vAlign w:val="center"/>
          </w:tcPr>
          <w:p w14:paraId="081C79C6" w14:textId="77777777" w:rsidR="00953EB6" w:rsidRPr="008E7BE3" w:rsidRDefault="00953EB6" w:rsidP="007B7873">
            <w:pPr>
              <w:jc w:val="center"/>
              <w:rPr>
                <w:b/>
                <w:color w:val="FFFFFF" w:themeColor="background1"/>
                <w:sz w:val="20"/>
                <w:szCs w:val="20"/>
              </w:rPr>
            </w:pPr>
            <w:r w:rsidRPr="008E7BE3">
              <w:rPr>
                <w:b/>
                <w:color w:val="FFFFFF" w:themeColor="background1"/>
                <w:sz w:val="20"/>
                <w:szCs w:val="20"/>
              </w:rPr>
              <w:t>RED</w:t>
            </w:r>
          </w:p>
        </w:tc>
        <w:tc>
          <w:tcPr>
            <w:tcW w:w="1558" w:type="dxa"/>
            <w:tcBorders>
              <w:top w:val="single" w:sz="4" w:space="0" w:color="auto"/>
              <w:left w:val="single" w:sz="4" w:space="0" w:color="auto"/>
              <w:bottom w:val="single" w:sz="4" w:space="0" w:color="auto"/>
              <w:right w:val="single" w:sz="4" w:space="0" w:color="auto"/>
            </w:tcBorders>
            <w:shd w:val="clear" w:color="auto" w:fill="333399"/>
            <w:vAlign w:val="center"/>
          </w:tcPr>
          <w:p w14:paraId="47785B99" w14:textId="77777777" w:rsidR="00953EB6" w:rsidRPr="008E7BE3" w:rsidRDefault="00953EB6" w:rsidP="007B7873">
            <w:pPr>
              <w:jc w:val="center"/>
              <w:rPr>
                <w:b/>
                <w:color w:val="FFFFFF" w:themeColor="background1"/>
                <w:sz w:val="20"/>
                <w:szCs w:val="20"/>
              </w:rPr>
            </w:pPr>
            <w:r w:rsidRPr="008E7BE3">
              <w:rPr>
                <w:b/>
                <w:color w:val="FFFFFF" w:themeColor="background1"/>
                <w:sz w:val="20"/>
                <w:szCs w:val="20"/>
              </w:rPr>
              <w:t>AMBER</w:t>
            </w:r>
          </w:p>
        </w:tc>
        <w:tc>
          <w:tcPr>
            <w:tcW w:w="1560" w:type="dxa"/>
            <w:tcBorders>
              <w:top w:val="single" w:sz="4" w:space="0" w:color="auto"/>
              <w:left w:val="single" w:sz="4" w:space="0" w:color="auto"/>
              <w:bottom w:val="single" w:sz="4" w:space="0" w:color="auto"/>
              <w:right w:val="single" w:sz="4" w:space="0" w:color="auto"/>
            </w:tcBorders>
            <w:shd w:val="clear" w:color="auto" w:fill="333399"/>
            <w:vAlign w:val="center"/>
          </w:tcPr>
          <w:p w14:paraId="6F5EDF09" w14:textId="77777777" w:rsidR="00953EB6" w:rsidRPr="008E7BE3" w:rsidRDefault="00953EB6" w:rsidP="007B7873">
            <w:pPr>
              <w:jc w:val="center"/>
              <w:rPr>
                <w:b/>
                <w:color w:val="FFFFFF" w:themeColor="background1"/>
                <w:sz w:val="20"/>
                <w:szCs w:val="20"/>
              </w:rPr>
            </w:pPr>
            <w:r>
              <w:rPr>
                <w:b/>
                <w:color w:val="FFFFFF" w:themeColor="background1"/>
                <w:sz w:val="20"/>
                <w:szCs w:val="20"/>
              </w:rPr>
              <w:t>YELLOW</w:t>
            </w:r>
          </w:p>
        </w:tc>
        <w:tc>
          <w:tcPr>
            <w:tcW w:w="1560" w:type="dxa"/>
            <w:tcBorders>
              <w:left w:val="single" w:sz="4" w:space="0" w:color="auto"/>
              <w:bottom w:val="single" w:sz="4" w:space="0" w:color="auto"/>
              <w:right w:val="single" w:sz="4" w:space="0" w:color="auto"/>
            </w:tcBorders>
            <w:shd w:val="clear" w:color="auto" w:fill="333399"/>
            <w:vAlign w:val="center"/>
          </w:tcPr>
          <w:p w14:paraId="259F5009" w14:textId="77777777" w:rsidR="00953EB6" w:rsidRPr="008E7BE3" w:rsidRDefault="00953EB6" w:rsidP="007B7873">
            <w:pPr>
              <w:jc w:val="center"/>
              <w:rPr>
                <w:b/>
                <w:color w:val="FFFFFF" w:themeColor="background1"/>
                <w:sz w:val="20"/>
                <w:szCs w:val="20"/>
              </w:rPr>
            </w:pPr>
            <w:r w:rsidRPr="008E7BE3">
              <w:rPr>
                <w:b/>
                <w:color w:val="FFFFFF" w:themeColor="background1"/>
                <w:sz w:val="20"/>
                <w:szCs w:val="20"/>
              </w:rPr>
              <w:t>GREEN</w:t>
            </w:r>
          </w:p>
        </w:tc>
      </w:tr>
      <w:tr w:rsidR="00972108" w:rsidRPr="000E0C84" w14:paraId="615CE1EC" w14:textId="77777777" w:rsidTr="00E24A0C">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60DAB2E6" w14:textId="34C45443" w:rsidR="00972108" w:rsidRDefault="00972108" w:rsidP="007B7873">
            <w:pPr>
              <w:rPr>
                <w:bCs/>
                <w:sz w:val="18"/>
                <w:szCs w:val="18"/>
              </w:rPr>
            </w:pPr>
            <w:r>
              <w:rPr>
                <w:bCs/>
                <w:sz w:val="18"/>
                <w:szCs w:val="18"/>
              </w:rPr>
              <w:t>Grant Funding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0DFA32" w14:textId="62BD1185" w:rsidR="00972108" w:rsidRDefault="00972108" w:rsidP="007B7873">
            <w:pPr>
              <w:jc w:val="center"/>
              <w:rPr>
                <w:sz w:val="18"/>
                <w:szCs w:val="18"/>
              </w:rPr>
            </w:pPr>
            <w:r>
              <w:rPr>
                <w:sz w:val="18"/>
                <w:szCs w:val="18"/>
              </w:rPr>
              <w:t>1</w:t>
            </w:r>
          </w:p>
        </w:tc>
        <w:tc>
          <w:tcPr>
            <w:tcW w:w="6240" w:type="dxa"/>
            <w:gridSpan w:val="4"/>
            <w:tcBorders>
              <w:top w:val="single" w:sz="4" w:space="0" w:color="auto"/>
              <w:left w:val="single" w:sz="4" w:space="0" w:color="auto"/>
              <w:bottom w:val="single" w:sz="4" w:space="0" w:color="auto"/>
              <w:right w:val="single" w:sz="4" w:space="0" w:color="auto"/>
            </w:tcBorders>
            <w:vAlign w:val="center"/>
          </w:tcPr>
          <w:p w14:paraId="5044256F" w14:textId="6F08E05C" w:rsidR="00972108" w:rsidRDefault="00972108" w:rsidP="00953EB6">
            <w:pPr>
              <w:jc w:val="center"/>
              <w:rPr>
                <w:sz w:val="18"/>
                <w:szCs w:val="18"/>
              </w:rPr>
            </w:pPr>
            <w:r>
              <w:rPr>
                <w:sz w:val="18"/>
                <w:szCs w:val="18"/>
              </w:rPr>
              <w:t>CLOSED</w:t>
            </w:r>
          </w:p>
        </w:tc>
      </w:tr>
      <w:tr w:rsidR="00953EB6" w:rsidRPr="000E0C84" w14:paraId="57904562" w14:textId="77777777" w:rsidTr="00F67552">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43540954" w14:textId="2785A9B4" w:rsidR="00953EB6" w:rsidRDefault="00E56B1C" w:rsidP="007B7873">
            <w:pPr>
              <w:rPr>
                <w:bCs/>
                <w:sz w:val="18"/>
                <w:szCs w:val="18"/>
              </w:rPr>
            </w:pPr>
            <w:r>
              <w:rPr>
                <w:bCs/>
                <w:sz w:val="18"/>
                <w:szCs w:val="18"/>
              </w:rPr>
              <w:t>Medium Term Financial Planning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9F6B941" w14:textId="2AD41EB0" w:rsidR="00953EB6" w:rsidRDefault="00E56B1C" w:rsidP="007B7873">
            <w:pPr>
              <w:jc w:val="center"/>
              <w:rPr>
                <w:sz w:val="18"/>
                <w:szCs w:val="18"/>
              </w:rPr>
            </w:pPr>
            <w:r>
              <w:rPr>
                <w:sz w:val="18"/>
                <w:szCs w:val="18"/>
              </w:rPr>
              <w:t>0</w:t>
            </w:r>
          </w:p>
        </w:tc>
        <w:tc>
          <w:tcPr>
            <w:tcW w:w="1562" w:type="dxa"/>
            <w:tcBorders>
              <w:top w:val="single" w:sz="4" w:space="0" w:color="auto"/>
              <w:left w:val="single" w:sz="4" w:space="0" w:color="auto"/>
              <w:bottom w:val="single" w:sz="4" w:space="0" w:color="auto"/>
              <w:right w:val="single" w:sz="4" w:space="0" w:color="auto"/>
            </w:tcBorders>
            <w:vAlign w:val="center"/>
          </w:tcPr>
          <w:p w14:paraId="592DAF01" w14:textId="26AA13A4" w:rsidR="00953EB6" w:rsidRDefault="00E56B1C" w:rsidP="00953EB6">
            <w:pPr>
              <w:jc w:val="center"/>
              <w:rPr>
                <w:sz w:val="18"/>
                <w:szCs w:val="18"/>
              </w:rPr>
            </w:pPr>
            <w:r>
              <w:rPr>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489FA2A3" w14:textId="65C03BEA" w:rsidR="00953EB6" w:rsidRDefault="00E56B1C" w:rsidP="00953EB6">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2F2F28EC" w14:textId="1AC768D6" w:rsidR="00953EB6" w:rsidRDefault="00E56B1C" w:rsidP="00953EB6">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F41BA2E" w14:textId="6F0D91A3" w:rsidR="00953EB6" w:rsidRDefault="00E56B1C" w:rsidP="00953EB6">
            <w:pPr>
              <w:jc w:val="center"/>
              <w:rPr>
                <w:sz w:val="18"/>
                <w:szCs w:val="18"/>
              </w:rPr>
            </w:pPr>
            <w:r>
              <w:rPr>
                <w:sz w:val="18"/>
                <w:szCs w:val="18"/>
              </w:rPr>
              <w:t>0</w:t>
            </w:r>
          </w:p>
        </w:tc>
      </w:tr>
      <w:tr w:rsidR="00F67552" w:rsidRPr="000E0C84" w14:paraId="621172D4" w14:textId="77777777" w:rsidTr="00F67552">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54C2B62A" w14:textId="2616A5D8" w:rsidR="00F67552" w:rsidRPr="00EA0272" w:rsidRDefault="00F67552" w:rsidP="007B7873">
            <w:pPr>
              <w:rPr>
                <w:bCs/>
                <w:sz w:val="18"/>
                <w:szCs w:val="18"/>
              </w:rPr>
            </w:pPr>
            <w:r>
              <w:rPr>
                <w:bCs/>
                <w:sz w:val="18"/>
                <w:szCs w:val="18"/>
              </w:rPr>
              <w:t>Asset Management</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CD342DF" w14:textId="4DE50F88" w:rsidR="00F67552" w:rsidRDefault="00F67552" w:rsidP="007B7873">
            <w:pPr>
              <w:jc w:val="center"/>
              <w:rPr>
                <w:sz w:val="18"/>
                <w:szCs w:val="18"/>
              </w:rPr>
            </w:pPr>
            <w:r>
              <w:rPr>
                <w:sz w:val="18"/>
                <w:szCs w:val="18"/>
              </w:rPr>
              <w:t>3</w:t>
            </w:r>
          </w:p>
        </w:tc>
        <w:tc>
          <w:tcPr>
            <w:tcW w:w="1562" w:type="dxa"/>
            <w:tcBorders>
              <w:top w:val="single" w:sz="4" w:space="0" w:color="auto"/>
              <w:left w:val="single" w:sz="4" w:space="0" w:color="auto"/>
              <w:bottom w:val="single" w:sz="4" w:space="0" w:color="auto"/>
              <w:right w:val="single" w:sz="4" w:space="0" w:color="auto"/>
            </w:tcBorders>
            <w:vAlign w:val="center"/>
          </w:tcPr>
          <w:p w14:paraId="3912C373" w14:textId="180B7720" w:rsidR="00F67552" w:rsidRDefault="00F67552" w:rsidP="007B7873">
            <w:pPr>
              <w:jc w:val="center"/>
              <w:rPr>
                <w:sz w:val="18"/>
                <w:szCs w:val="18"/>
              </w:rPr>
            </w:pPr>
            <w:r>
              <w:rPr>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1FE0DCE2" w14:textId="4DC76F9E" w:rsidR="00F67552" w:rsidRDefault="00F67552" w:rsidP="007B7873">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086963B" w14:textId="2C578FA4" w:rsidR="00F67552" w:rsidRDefault="00F67552" w:rsidP="007B7873">
            <w:pPr>
              <w:jc w:val="center"/>
              <w:rPr>
                <w:sz w:val="18"/>
                <w:szCs w:val="18"/>
              </w:rPr>
            </w:pPr>
            <w:r>
              <w:rPr>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14:paraId="5FB94824" w14:textId="01F13338" w:rsidR="00F67552" w:rsidRDefault="00F67552" w:rsidP="007B7873">
            <w:pPr>
              <w:jc w:val="center"/>
              <w:rPr>
                <w:sz w:val="18"/>
                <w:szCs w:val="18"/>
              </w:rPr>
            </w:pPr>
            <w:r>
              <w:rPr>
                <w:sz w:val="18"/>
                <w:szCs w:val="18"/>
              </w:rPr>
              <w:t>0</w:t>
            </w:r>
          </w:p>
        </w:tc>
      </w:tr>
      <w:tr w:rsidR="00F67552" w:rsidRPr="000E0C84" w14:paraId="6536F479" w14:textId="77777777" w:rsidTr="00F67552">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254B5755" w14:textId="003CA574" w:rsidR="00F67552" w:rsidRDefault="00C32582" w:rsidP="007B7873">
            <w:pPr>
              <w:rPr>
                <w:bCs/>
                <w:sz w:val="18"/>
                <w:szCs w:val="18"/>
              </w:rPr>
            </w:pPr>
            <w:r>
              <w:rPr>
                <w:bCs/>
                <w:sz w:val="18"/>
                <w:szCs w:val="18"/>
              </w:rPr>
              <w:t>Joint Core Financials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6621997" w14:textId="47A2E332" w:rsidR="00F67552" w:rsidRDefault="00263BA4" w:rsidP="007B7873">
            <w:pPr>
              <w:jc w:val="center"/>
              <w:rPr>
                <w:sz w:val="18"/>
                <w:szCs w:val="18"/>
              </w:rPr>
            </w:pPr>
            <w:r>
              <w:rPr>
                <w:sz w:val="18"/>
                <w:szCs w:val="18"/>
              </w:rPr>
              <w:t>5</w:t>
            </w:r>
          </w:p>
        </w:tc>
        <w:tc>
          <w:tcPr>
            <w:tcW w:w="1562" w:type="dxa"/>
            <w:tcBorders>
              <w:top w:val="single" w:sz="4" w:space="0" w:color="auto"/>
              <w:left w:val="single" w:sz="4" w:space="0" w:color="auto"/>
              <w:bottom w:val="single" w:sz="4" w:space="0" w:color="auto"/>
              <w:right w:val="single" w:sz="4" w:space="0" w:color="auto"/>
            </w:tcBorders>
            <w:vAlign w:val="center"/>
          </w:tcPr>
          <w:p w14:paraId="0C7C9B29" w14:textId="5C71DA14" w:rsidR="00F67552" w:rsidRDefault="00F2302E" w:rsidP="007B7873">
            <w:pPr>
              <w:jc w:val="center"/>
              <w:rPr>
                <w:sz w:val="18"/>
                <w:szCs w:val="18"/>
              </w:rPr>
            </w:pPr>
            <w:r>
              <w:rPr>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23593D8D" w14:textId="54BFA23D" w:rsidR="00F67552" w:rsidRDefault="00263BA4" w:rsidP="007B7873">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19B12E8" w14:textId="65FBC732" w:rsidR="00F67552" w:rsidRDefault="007D253C" w:rsidP="007B7873">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2531091A" w14:textId="1838A49D" w:rsidR="00F67552" w:rsidRDefault="00F2302E" w:rsidP="007B7873">
            <w:pPr>
              <w:jc w:val="center"/>
              <w:rPr>
                <w:sz w:val="18"/>
                <w:szCs w:val="18"/>
              </w:rPr>
            </w:pPr>
            <w:r>
              <w:rPr>
                <w:sz w:val="18"/>
                <w:szCs w:val="18"/>
              </w:rPr>
              <w:t>4</w:t>
            </w:r>
          </w:p>
        </w:tc>
      </w:tr>
      <w:tr w:rsidR="003D7A81" w:rsidRPr="000E0C84" w14:paraId="7B161470" w14:textId="77777777" w:rsidTr="00BC3BFE">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7746B8CC" w14:textId="77777777" w:rsidR="003D7A81" w:rsidRDefault="003D7A81" w:rsidP="00BC3BFE">
            <w:pPr>
              <w:rPr>
                <w:bCs/>
                <w:sz w:val="18"/>
                <w:szCs w:val="18"/>
              </w:rPr>
            </w:pPr>
            <w:r>
              <w:rPr>
                <w:bCs/>
                <w:sz w:val="18"/>
                <w:szCs w:val="18"/>
              </w:rPr>
              <w:t>Workforce Planning</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F2C65AA" w14:textId="77777777" w:rsidR="003D7A81" w:rsidRDefault="003D7A81" w:rsidP="00BC3BFE">
            <w:pPr>
              <w:jc w:val="center"/>
              <w:rPr>
                <w:sz w:val="18"/>
                <w:szCs w:val="18"/>
              </w:rPr>
            </w:pPr>
            <w:r>
              <w:rPr>
                <w:sz w:val="18"/>
                <w:szCs w:val="18"/>
              </w:rPr>
              <w:t>1</w:t>
            </w:r>
          </w:p>
        </w:tc>
        <w:tc>
          <w:tcPr>
            <w:tcW w:w="1562" w:type="dxa"/>
            <w:tcBorders>
              <w:top w:val="single" w:sz="4" w:space="0" w:color="auto"/>
              <w:left w:val="single" w:sz="4" w:space="0" w:color="auto"/>
              <w:bottom w:val="single" w:sz="4" w:space="0" w:color="auto"/>
              <w:right w:val="single" w:sz="4" w:space="0" w:color="auto"/>
            </w:tcBorders>
            <w:vAlign w:val="center"/>
          </w:tcPr>
          <w:p w14:paraId="154518D5" w14:textId="77777777" w:rsidR="003D7A81" w:rsidRDefault="003D7A81" w:rsidP="00BC3BFE">
            <w:pPr>
              <w:jc w:val="center"/>
              <w:rPr>
                <w:sz w:val="18"/>
                <w:szCs w:val="18"/>
              </w:rPr>
            </w:pPr>
            <w:r>
              <w:rPr>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16D6506A" w14:textId="77777777" w:rsidR="003D7A81" w:rsidRDefault="003D7A81" w:rsidP="00BC3BFE">
            <w:pPr>
              <w:jc w:val="center"/>
              <w:rPr>
                <w:sz w:val="18"/>
                <w:szCs w:val="18"/>
              </w:rPr>
            </w:pP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6D7AC5A" w14:textId="77777777" w:rsidR="003D7A81" w:rsidRDefault="003D7A81" w:rsidP="00BC3BFE">
            <w:pPr>
              <w:jc w:val="center"/>
              <w:rPr>
                <w:sz w:val="18"/>
                <w:szCs w:val="18"/>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0AFBDB3B" w14:textId="77777777" w:rsidR="003D7A81" w:rsidRDefault="003D7A81" w:rsidP="00BC3BFE">
            <w:pPr>
              <w:jc w:val="center"/>
              <w:rPr>
                <w:sz w:val="18"/>
                <w:szCs w:val="18"/>
              </w:rPr>
            </w:pPr>
            <w:r>
              <w:rPr>
                <w:sz w:val="18"/>
                <w:szCs w:val="18"/>
              </w:rPr>
              <w:t>0</w:t>
            </w:r>
          </w:p>
        </w:tc>
      </w:tr>
      <w:tr w:rsidR="00953EB6" w:rsidRPr="00B87E85" w14:paraId="688F2E7F" w14:textId="77777777" w:rsidTr="00F67552">
        <w:trPr>
          <w:trHeight w:val="259"/>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tcPr>
          <w:p w14:paraId="4D275A7F" w14:textId="77777777" w:rsidR="00953EB6" w:rsidRPr="00B87E85" w:rsidRDefault="00953EB6" w:rsidP="007B7873">
            <w:pPr>
              <w:rPr>
                <w:b/>
                <w:sz w:val="18"/>
                <w:szCs w:val="18"/>
              </w:rPr>
            </w:pPr>
            <w:r w:rsidRPr="00B87E85">
              <w:rPr>
                <w:b/>
                <w:sz w:val="18"/>
                <w:szCs w:val="18"/>
              </w:rPr>
              <w:lastRenderedPageBreak/>
              <w:t>Totals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9C78BF5" w14:textId="3BD925DC" w:rsidR="00953EB6" w:rsidRPr="00B87E85" w:rsidRDefault="003D7A81" w:rsidP="007B7873">
            <w:pPr>
              <w:jc w:val="center"/>
              <w:rPr>
                <w:b/>
                <w:sz w:val="18"/>
                <w:szCs w:val="18"/>
              </w:rPr>
            </w:pPr>
            <w:r>
              <w:rPr>
                <w:b/>
                <w:sz w:val="18"/>
                <w:szCs w:val="18"/>
              </w:rPr>
              <w:t>10</w:t>
            </w:r>
          </w:p>
        </w:tc>
        <w:tc>
          <w:tcPr>
            <w:tcW w:w="1562" w:type="dxa"/>
            <w:tcBorders>
              <w:top w:val="single" w:sz="4" w:space="0" w:color="auto"/>
              <w:left w:val="single" w:sz="4" w:space="0" w:color="auto"/>
              <w:bottom w:val="single" w:sz="4" w:space="0" w:color="auto"/>
              <w:right w:val="single" w:sz="4" w:space="0" w:color="auto"/>
            </w:tcBorders>
            <w:vAlign w:val="center"/>
          </w:tcPr>
          <w:p w14:paraId="77511D54" w14:textId="0CCAE2BA" w:rsidR="00953EB6" w:rsidRPr="00B87E85" w:rsidRDefault="00F2302E" w:rsidP="007B7873">
            <w:pPr>
              <w:jc w:val="center"/>
              <w:rPr>
                <w:b/>
                <w:sz w:val="18"/>
                <w:szCs w:val="18"/>
              </w:rPr>
            </w:pPr>
            <w:r>
              <w:rPr>
                <w:b/>
                <w:sz w:val="18"/>
                <w:szCs w:val="18"/>
              </w:rPr>
              <w:t>0</w:t>
            </w:r>
          </w:p>
        </w:tc>
        <w:tc>
          <w:tcPr>
            <w:tcW w:w="1558" w:type="dxa"/>
            <w:tcBorders>
              <w:top w:val="single" w:sz="4" w:space="0" w:color="auto"/>
              <w:left w:val="single" w:sz="4" w:space="0" w:color="auto"/>
              <w:bottom w:val="single" w:sz="4" w:space="0" w:color="auto"/>
              <w:right w:val="single" w:sz="4" w:space="0" w:color="auto"/>
            </w:tcBorders>
            <w:vAlign w:val="center"/>
          </w:tcPr>
          <w:p w14:paraId="7DDF0BEF" w14:textId="77777777" w:rsidR="00953EB6" w:rsidRPr="00B87E85" w:rsidRDefault="00953EB6" w:rsidP="007B7873">
            <w:pPr>
              <w:jc w:val="center"/>
              <w:rPr>
                <w:b/>
                <w:sz w:val="18"/>
                <w:szCs w:val="18"/>
              </w:rPr>
            </w:pPr>
            <w:r>
              <w:rPr>
                <w:b/>
                <w:sz w:val="18"/>
                <w:szCs w:val="18"/>
              </w:rPr>
              <w:t>0</w:t>
            </w:r>
          </w:p>
        </w:tc>
        <w:tc>
          <w:tcPr>
            <w:tcW w:w="1560" w:type="dxa"/>
            <w:tcBorders>
              <w:top w:val="single" w:sz="4" w:space="0" w:color="auto"/>
              <w:left w:val="single" w:sz="4" w:space="0" w:color="auto"/>
              <w:bottom w:val="single" w:sz="4" w:space="0" w:color="auto"/>
              <w:right w:val="single" w:sz="4" w:space="0" w:color="auto"/>
            </w:tcBorders>
          </w:tcPr>
          <w:p w14:paraId="70D9C9BB" w14:textId="2E53DF27" w:rsidR="00953EB6" w:rsidRPr="009F2C86" w:rsidRDefault="003D7A81" w:rsidP="007B7873">
            <w:pPr>
              <w:jc w:val="center"/>
              <w:rPr>
                <w:bCs/>
                <w:sz w:val="18"/>
                <w:szCs w:val="18"/>
              </w:rPr>
            </w:pPr>
            <w:r>
              <w:rPr>
                <w:b/>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1CF927" w14:textId="70A0F895" w:rsidR="00953EB6" w:rsidRPr="00B87E85" w:rsidRDefault="00F2302E" w:rsidP="007B7873">
            <w:pPr>
              <w:jc w:val="center"/>
              <w:rPr>
                <w:b/>
                <w:sz w:val="18"/>
                <w:szCs w:val="18"/>
              </w:rPr>
            </w:pPr>
            <w:r>
              <w:rPr>
                <w:b/>
                <w:sz w:val="18"/>
                <w:szCs w:val="18"/>
              </w:rPr>
              <w:t>5</w:t>
            </w:r>
          </w:p>
        </w:tc>
      </w:tr>
      <w:bookmarkEnd w:id="4"/>
    </w:tbl>
    <w:p w14:paraId="3FD005B5" w14:textId="406283D8" w:rsidR="00B31A20" w:rsidRDefault="00D90D1D" w:rsidP="00BD6876">
      <w:pPr>
        <w:spacing w:line="276" w:lineRule="auto"/>
        <w:rPr>
          <w:b/>
        </w:rPr>
      </w:pPr>
      <w:r>
        <w:rPr>
          <w:b/>
        </w:rPr>
        <w:br w:type="page"/>
      </w:r>
      <w:r w:rsidR="00B31A20">
        <w:rPr>
          <w:b/>
        </w:rPr>
        <w:lastRenderedPageBreak/>
        <w:t>OUTSTANDING RECOMMENDATIONS</w:t>
      </w:r>
    </w:p>
    <w:tbl>
      <w:tblPr>
        <w:tblW w:w="14879" w:type="dxa"/>
        <w:tblLook w:val="04A0" w:firstRow="1" w:lastRow="0" w:firstColumn="1" w:lastColumn="0" w:noHBand="0" w:noVBand="1"/>
      </w:tblPr>
      <w:tblGrid>
        <w:gridCol w:w="1297"/>
        <w:gridCol w:w="449"/>
        <w:gridCol w:w="2264"/>
        <w:gridCol w:w="453"/>
        <w:gridCol w:w="2263"/>
        <w:gridCol w:w="453"/>
        <w:gridCol w:w="2265"/>
        <w:gridCol w:w="453"/>
        <w:gridCol w:w="2265"/>
        <w:gridCol w:w="453"/>
        <w:gridCol w:w="2264"/>
      </w:tblGrid>
      <w:tr w:rsidR="0024242E" w:rsidRPr="0024242E" w14:paraId="2FBC6DC6" w14:textId="77777777" w:rsidTr="0024242E">
        <w:tc>
          <w:tcPr>
            <w:tcW w:w="1299" w:type="dxa"/>
            <w:shd w:val="clear" w:color="auto" w:fill="auto"/>
            <w:vAlign w:val="center"/>
          </w:tcPr>
          <w:p w14:paraId="2A77B9D0" w14:textId="77777777" w:rsidR="004B75C1" w:rsidRPr="0024242E" w:rsidRDefault="004B75C1" w:rsidP="007F4960">
            <w:pPr>
              <w:rPr>
                <w:rFonts w:asciiTheme="minorHAnsi" w:hAnsiTheme="minorHAnsi" w:cstheme="minorHAnsi"/>
                <w:b/>
                <w:sz w:val="18"/>
                <w:szCs w:val="18"/>
              </w:rPr>
            </w:pPr>
            <w:r w:rsidRPr="0024242E">
              <w:rPr>
                <w:rFonts w:asciiTheme="minorHAnsi" w:hAnsiTheme="minorHAnsi" w:cstheme="minorHAnsi"/>
                <w:b/>
                <w:sz w:val="18"/>
                <w:szCs w:val="18"/>
              </w:rPr>
              <w:t>Key to Status</w:t>
            </w:r>
          </w:p>
        </w:tc>
        <w:tc>
          <w:tcPr>
            <w:tcW w:w="450" w:type="dxa"/>
            <w:shd w:val="clear" w:color="auto" w:fill="92D050"/>
            <w:vAlign w:val="center"/>
          </w:tcPr>
          <w:p w14:paraId="4E2017DC" w14:textId="77777777"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40402EB6" w14:textId="77777777" w:rsidR="004B75C1" w:rsidRPr="0024242E" w:rsidRDefault="004B75C1" w:rsidP="007F4960">
            <w:pPr>
              <w:rPr>
                <w:rFonts w:asciiTheme="minorHAnsi" w:hAnsiTheme="minorHAnsi" w:cstheme="minorHAnsi"/>
                <w:sz w:val="18"/>
                <w:szCs w:val="18"/>
              </w:rPr>
            </w:pPr>
            <w:r w:rsidRPr="0024242E">
              <w:rPr>
                <w:rFonts w:asciiTheme="minorHAnsi" w:hAnsiTheme="minorHAnsi" w:cstheme="minorHAnsi"/>
                <w:sz w:val="18"/>
                <w:szCs w:val="18"/>
              </w:rPr>
              <w:t>Action completed since last report</w:t>
            </w:r>
          </w:p>
        </w:tc>
        <w:tc>
          <w:tcPr>
            <w:tcW w:w="454" w:type="dxa"/>
            <w:shd w:val="clear" w:color="auto" w:fill="FFFF00"/>
            <w:vAlign w:val="center"/>
          </w:tcPr>
          <w:p w14:paraId="794CC325" w14:textId="77777777"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10E76A24" w14:textId="77777777" w:rsidR="004B75C1" w:rsidRPr="0024242E" w:rsidRDefault="004B75C1" w:rsidP="007F4960">
            <w:pPr>
              <w:rPr>
                <w:rFonts w:asciiTheme="minorHAnsi" w:hAnsiTheme="minorHAnsi" w:cstheme="minorHAnsi"/>
                <w:sz w:val="18"/>
                <w:szCs w:val="18"/>
              </w:rPr>
            </w:pPr>
            <w:r w:rsidRPr="0024242E">
              <w:rPr>
                <w:rFonts w:asciiTheme="minorHAnsi" w:hAnsiTheme="minorHAnsi" w:cstheme="minorHAnsi"/>
                <w:sz w:val="18"/>
                <w:szCs w:val="18"/>
              </w:rPr>
              <w:t xml:space="preserve">Action ongoing </w:t>
            </w:r>
          </w:p>
        </w:tc>
        <w:tc>
          <w:tcPr>
            <w:tcW w:w="454" w:type="dxa"/>
            <w:shd w:val="clear" w:color="auto" w:fill="FFC000"/>
            <w:vAlign w:val="center"/>
          </w:tcPr>
          <w:p w14:paraId="0D2624A9" w14:textId="77777777"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70C9A84F" w14:textId="458C3C40" w:rsidR="004B75C1" w:rsidRPr="0024242E" w:rsidRDefault="004B75C1" w:rsidP="007F4960">
            <w:pPr>
              <w:rPr>
                <w:rFonts w:asciiTheme="minorHAnsi" w:hAnsiTheme="minorHAnsi" w:cstheme="minorHAnsi"/>
                <w:sz w:val="18"/>
                <w:szCs w:val="18"/>
              </w:rPr>
            </w:pPr>
            <w:r w:rsidRPr="0024242E">
              <w:rPr>
                <w:rFonts w:asciiTheme="minorHAnsi" w:hAnsiTheme="minorHAnsi" w:cstheme="minorHAnsi"/>
                <w:sz w:val="18"/>
                <w:szCs w:val="18"/>
              </w:rPr>
              <w:t xml:space="preserve">Action ongoing with revised </w:t>
            </w:r>
            <w:r w:rsidR="0024242E" w:rsidRPr="0024242E">
              <w:rPr>
                <w:rFonts w:asciiTheme="minorHAnsi" w:hAnsiTheme="minorHAnsi" w:cstheme="minorHAnsi"/>
                <w:sz w:val="18"/>
                <w:szCs w:val="18"/>
              </w:rPr>
              <w:t>implementation date</w:t>
            </w:r>
          </w:p>
        </w:tc>
        <w:tc>
          <w:tcPr>
            <w:tcW w:w="454" w:type="dxa"/>
            <w:shd w:val="clear" w:color="auto" w:fill="FF0000"/>
            <w:vAlign w:val="center"/>
          </w:tcPr>
          <w:p w14:paraId="18DF98C2" w14:textId="5CEFA63F" w:rsidR="004B75C1" w:rsidRPr="0024242E" w:rsidRDefault="004B75C1" w:rsidP="007F4960">
            <w:pPr>
              <w:rPr>
                <w:rFonts w:asciiTheme="minorHAnsi" w:hAnsiTheme="minorHAnsi" w:cstheme="minorHAnsi"/>
                <w:sz w:val="18"/>
                <w:szCs w:val="18"/>
              </w:rPr>
            </w:pPr>
          </w:p>
        </w:tc>
        <w:tc>
          <w:tcPr>
            <w:tcW w:w="2268" w:type="dxa"/>
            <w:shd w:val="clear" w:color="auto" w:fill="auto"/>
            <w:vAlign w:val="center"/>
          </w:tcPr>
          <w:p w14:paraId="54F40E5C" w14:textId="77777777" w:rsidR="004B75C1" w:rsidRPr="0024242E" w:rsidRDefault="004B75C1" w:rsidP="008F6632">
            <w:pPr>
              <w:rPr>
                <w:rFonts w:asciiTheme="minorHAnsi" w:hAnsiTheme="minorHAnsi" w:cstheme="minorHAnsi"/>
                <w:sz w:val="18"/>
                <w:szCs w:val="18"/>
              </w:rPr>
            </w:pPr>
            <w:r w:rsidRPr="0024242E">
              <w:rPr>
                <w:rFonts w:asciiTheme="minorHAnsi" w:hAnsiTheme="minorHAnsi" w:cstheme="minorHAnsi"/>
                <w:sz w:val="18"/>
                <w:szCs w:val="18"/>
              </w:rPr>
              <w:t>Action outstanding and past its agreed implementation date</w:t>
            </w:r>
          </w:p>
        </w:tc>
        <w:tc>
          <w:tcPr>
            <w:tcW w:w="454" w:type="dxa"/>
            <w:shd w:val="clear" w:color="auto" w:fill="BFBFBF" w:themeFill="background1" w:themeFillShade="BF"/>
            <w:vAlign w:val="center"/>
          </w:tcPr>
          <w:p w14:paraId="31D7CEFE" w14:textId="77777777" w:rsidR="004B75C1" w:rsidRPr="0024242E" w:rsidRDefault="004B75C1" w:rsidP="008F6632">
            <w:pPr>
              <w:rPr>
                <w:rFonts w:asciiTheme="minorHAnsi" w:hAnsiTheme="minorHAnsi" w:cstheme="minorHAnsi"/>
                <w:sz w:val="18"/>
                <w:szCs w:val="18"/>
              </w:rPr>
            </w:pPr>
          </w:p>
        </w:tc>
        <w:tc>
          <w:tcPr>
            <w:tcW w:w="2268" w:type="dxa"/>
            <w:vAlign w:val="center"/>
          </w:tcPr>
          <w:p w14:paraId="3F2CAB82" w14:textId="77777777" w:rsidR="004B75C1" w:rsidRPr="0024242E" w:rsidRDefault="004B75C1" w:rsidP="008F6632">
            <w:pPr>
              <w:rPr>
                <w:rFonts w:asciiTheme="minorHAnsi" w:hAnsiTheme="minorHAnsi" w:cstheme="minorHAnsi"/>
                <w:sz w:val="18"/>
                <w:szCs w:val="18"/>
              </w:rPr>
            </w:pPr>
            <w:r w:rsidRPr="0024242E">
              <w:rPr>
                <w:rFonts w:asciiTheme="minorHAnsi" w:hAnsiTheme="minorHAnsi" w:cstheme="minorHAnsi"/>
                <w:sz w:val="18"/>
                <w:szCs w:val="18"/>
              </w:rPr>
              <w:t>Action no longer applicable or superceded by later audit action</w:t>
            </w:r>
          </w:p>
        </w:tc>
      </w:tr>
    </w:tbl>
    <w:p w14:paraId="6ACC0CB5" w14:textId="77777777" w:rsidR="004B0039" w:rsidRDefault="004B0039" w:rsidP="004B0039">
      <w:pPr>
        <w:spacing w:line="276" w:lineRule="auto"/>
        <w:rPr>
          <w:b/>
        </w:rPr>
      </w:pPr>
    </w:p>
    <w:p w14:paraId="04F0D62E" w14:textId="18B6508C" w:rsidR="003C5216" w:rsidRPr="00285906" w:rsidRDefault="003C5216" w:rsidP="003C5216">
      <w:pPr>
        <w:spacing w:after="200" w:line="276" w:lineRule="auto"/>
        <w:rPr>
          <w:b/>
          <w:u w:val="single"/>
        </w:rPr>
      </w:pPr>
      <w:bookmarkStart w:id="5" w:name="_Hlk112931960"/>
      <w:bookmarkEnd w:id="0"/>
      <w:r>
        <w:rPr>
          <w:b/>
          <w:u w:val="single"/>
        </w:rPr>
        <w:t>2023/24</w:t>
      </w:r>
    </w:p>
    <w:p w14:paraId="23D9C5C1" w14:textId="77777777" w:rsidR="00E067BF" w:rsidRDefault="00E067BF" w:rsidP="00E067BF">
      <w:pPr>
        <w:rPr>
          <w:b/>
          <w:u w:val="single"/>
        </w:rPr>
      </w:pPr>
      <w:bookmarkStart w:id="6" w:name="_Hlk157081576"/>
      <w:bookmarkStart w:id="7" w:name="_Hlk169514588"/>
      <w:bookmarkStart w:id="8" w:name="_Hlk165530830"/>
      <w:bookmarkEnd w:id="2"/>
      <w:r>
        <w:rPr>
          <w:b/>
          <w:u w:val="single"/>
        </w:rPr>
        <w:t>RUI Follow Up – September 2023</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E067BF" w:rsidRPr="004B0039" w14:paraId="151EAE5C" w14:textId="77777777" w:rsidTr="00E56FE2">
        <w:trPr>
          <w:tblHeader/>
        </w:trPr>
        <w:tc>
          <w:tcPr>
            <w:tcW w:w="199" w:type="pct"/>
            <w:shd w:val="clear" w:color="auto" w:fill="632E9E"/>
          </w:tcPr>
          <w:p w14:paraId="748446EA" w14:textId="77777777" w:rsidR="00E067BF" w:rsidRPr="004B0039" w:rsidRDefault="00E067BF" w:rsidP="00E56FE2">
            <w:pPr>
              <w:rPr>
                <w:b/>
                <w:color w:val="FFFFFF" w:themeColor="background1"/>
                <w:sz w:val="16"/>
                <w:szCs w:val="16"/>
              </w:rPr>
            </w:pPr>
          </w:p>
        </w:tc>
        <w:tc>
          <w:tcPr>
            <w:tcW w:w="1503" w:type="pct"/>
            <w:shd w:val="clear" w:color="auto" w:fill="632E9E"/>
          </w:tcPr>
          <w:p w14:paraId="11A17BFE" w14:textId="77777777" w:rsidR="00E067BF" w:rsidRPr="004B0039" w:rsidRDefault="00E067BF" w:rsidP="00E56FE2">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7B1E71D9" w14:textId="77777777" w:rsidR="00E067BF" w:rsidRPr="004B0039" w:rsidRDefault="00E067BF" w:rsidP="00E56FE2">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5A0282F9" w14:textId="77777777" w:rsidR="00E067BF" w:rsidRPr="004B0039" w:rsidRDefault="00E067BF" w:rsidP="00E56FE2">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2D676F16" w14:textId="77777777" w:rsidR="00E067BF" w:rsidRPr="004B0039" w:rsidRDefault="00E067BF" w:rsidP="00E56FE2">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741D76A8" w14:textId="77777777" w:rsidR="00E067BF" w:rsidRPr="004B0039" w:rsidRDefault="00E067BF" w:rsidP="00E56FE2">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295DF8CE" w14:textId="77777777" w:rsidR="00E067BF" w:rsidRPr="004B0039" w:rsidRDefault="00E067BF" w:rsidP="00E56FE2">
            <w:pPr>
              <w:jc w:val="center"/>
              <w:rPr>
                <w:b/>
                <w:color w:val="FFFFFF" w:themeColor="background1"/>
                <w:sz w:val="16"/>
                <w:szCs w:val="16"/>
              </w:rPr>
            </w:pPr>
            <w:r w:rsidRPr="004B0039">
              <w:rPr>
                <w:b/>
                <w:color w:val="FFFFFF" w:themeColor="background1"/>
                <w:sz w:val="16"/>
                <w:szCs w:val="16"/>
              </w:rPr>
              <w:t>Status</w:t>
            </w:r>
          </w:p>
        </w:tc>
      </w:tr>
      <w:tr w:rsidR="00E067BF" w:rsidRPr="0097319C" w14:paraId="112A8F08" w14:textId="77777777" w:rsidTr="00E067BF">
        <w:tc>
          <w:tcPr>
            <w:tcW w:w="199" w:type="pct"/>
          </w:tcPr>
          <w:p w14:paraId="5513C9C0" w14:textId="77777777" w:rsidR="00E067BF" w:rsidRDefault="00E067BF" w:rsidP="00E56FE2">
            <w:pPr>
              <w:jc w:val="center"/>
              <w:rPr>
                <w:b/>
                <w:sz w:val="16"/>
                <w:szCs w:val="16"/>
              </w:rPr>
            </w:pPr>
            <w:r>
              <w:rPr>
                <w:b/>
                <w:sz w:val="16"/>
                <w:szCs w:val="16"/>
              </w:rPr>
              <w:t>4.1</w:t>
            </w:r>
          </w:p>
        </w:tc>
        <w:tc>
          <w:tcPr>
            <w:tcW w:w="1503" w:type="pct"/>
          </w:tcPr>
          <w:p w14:paraId="732FABC8" w14:textId="77777777" w:rsidR="00E067BF" w:rsidRPr="00BA3E96" w:rsidRDefault="00E067BF" w:rsidP="00E56FE2">
            <w:pPr>
              <w:rPr>
                <w:b/>
                <w:bCs/>
                <w:sz w:val="16"/>
                <w:szCs w:val="16"/>
              </w:rPr>
            </w:pPr>
            <w:r w:rsidRPr="00BA3E96">
              <w:rPr>
                <w:b/>
                <w:bCs/>
                <w:sz w:val="16"/>
                <w:szCs w:val="16"/>
              </w:rPr>
              <w:t>Longstanding RUIs</w:t>
            </w:r>
          </w:p>
          <w:p w14:paraId="06DDFA1E" w14:textId="77777777" w:rsidR="00E067BF" w:rsidRPr="00BA3E96" w:rsidRDefault="00E067BF" w:rsidP="00E56FE2">
            <w:pPr>
              <w:rPr>
                <w:sz w:val="16"/>
                <w:szCs w:val="16"/>
              </w:rPr>
            </w:pPr>
            <w:r w:rsidRPr="00BA3E96">
              <w:rPr>
                <w:i/>
                <w:iCs/>
                <w:sz w:val="16"/>
                <w:szCs w:val="16"/>
              </w:rPr>
              <w:t>Observation:</w:t>
            </w:r>
            <w:r w:rsidRPr="00BA3E96">
              <w:rPr>
                <w:sz w:val="16"/>
                <w:szCs w:val="16"/>
              </w:rPr>
              <w:t xml:space="preserve"> As per the previous review, it was identified that it was necessary to prevent longstanding RUIs due to the negative effects they may present to afflicted individuals, particularly for those in the course of undergoing employment or other vetting processes. Although there has been a reduction in the number of longstanding RUIs over time, a large number of individuals still remain RUI for over one year.</w:t>
            </w:r>
          </w:p>
          <w:p w14:paraId="0CD0F817" w14:textId="77777777" w:rsidR="00E067BF" w:rsidRPr="00BA3E96" w:rsidRDefault="00E067BF" w:rsidP="00E56FE2">
            <w:pPr>
              <w:rPr>
                <w:sz w:val="16"/>
                <w:szCs w:val="16"/>
              </w:rPr>
            </w:pPr>
            <w:r w:rsidRPr="00BA3E96">
              <w:rPr>
                <w:sz w:val="16"/>
                <w:szCs w:val="16"/>
              </w:rPr>
              <w:t>Below is a summary of the status of longstanding RUIs at the time of our audits:</w:t>
            </w:r>
          </w:p>
          <w:tbl>
            <w:tblPr>
              <w:tblStyle w:val="TableGrid"/>
              <w:tblW w:w="0" w:type="auto"/>
              <w:tblLook w:val="04A0" w:firstRow="1" w:lastRow="0" w:firstColumn="1" w:lastColumn="0" w:noHBand="0" w:noVBand="1"/>
            </w:tblPr>
            <w:tblGrid>
              <w:gridCol w:w="1125"/>
              <w:gridCol w:w="348"/>
              <w:gridCol w:w="1353"/>
              <w:gridCol w:w="1593"/>
            </w:tblGrid>
            <w:tr w:rsidR="00E067BF" w14:paraId="2CB1888F" w14:textId="77777777" w:rsidTr="00E56FE2">
              <w:tc>
                <w:tcPr>
                  <w:tcW w:w="1473" w:type="dxa"/>
                  <w:gridSpan w:val="2"/>
                  <w:shd w:val="clear" w:color="auto" w:fill="002060"/>
                </w:tcPr>
                <w:p w14:paraId="47CA3DC2" w14:textId="77777777" w:rsidR="00E067BF" w:rsidRPr="00BA3E96" w:rsidRDefault="00E067BF" w:rsidP="00E56FE2">
                  <w:pPr>
                    <w:rPr>
                      <w:sz w:val="16"/>
                      <w:szCs w:val="16"/>
                    </w:rPr>
                  </w:pPr>
                </w:p>
              </w:tc>
              <w:tc>
                <w:tcPr>
                  <w:tcW w:w="1353" w:type="dxa"/>
                  <w:shd w:val="clear" w:color="auto" w:fill="002060"/>
                </w:tcPr>
                <w:p w14:paraId="34B0062E" w14:textId="77777777" w:rsidR="00E067BF" w:rsidRPr="00BA3E96" w:rsidRDefault="00E067BF" w:rsidP="00E56FE2">
                  <w:pPr>
                    <w:rPr>
                      <w:sz w:val="16"/>
                      <w:szCs w:val="16"/>
                    </w:rPr>
                  </w:pPr>
                  <w:r w:rsidRPr="00BA3E96">
                    <w:rPr>
                      <w:sz w:val="16"/>
                      <w:szCs w:val="16"/>
                    </w:rPr>
                    <w:t>RUI 1-2 Years</w:t>
                  </w:r>
                </w:p>
              </w:tc>
              <w:tc>
                <w:tcPr>
                  <w:tcW w:w="1593" w:type="dxa"/>
                  <w:shd w:val="clear" w:color="auto" w:fill="002060"/>
                </w:tcPr>
                <w:p w14:paraId="5FE9F038" w14:textId="77777777" w:rsidR="00E067BF" w:rsidRPr="00BA3E96" w:rsidRDefault="00E067BF" w:rsidP="00E56FE2">
                  <w:pPr>
                    <w:rPr>
                      <w:sz w:val="16"/>
                      <w:szCs w:val="16"/>
                    </w:rPr>
                  </w:pPr>
                  <w:r w:rsidRPr="00BA3E96">
                    <w:rPr>
                      <w:sz w:val="16"/>
                      <w:szCs w:val="16"/>
                    </w:rPr>
                    <w:t>RUI &gt;2 Years</w:t>
                  </w:r>
                </w:p>
              </w:tc>
            </w:tr>
            <w:tr w:rsidR="00E067BF" w14:paraId="630C4DF4" w14:textId="77777777" w:rsidTr="00E56FE2">
              <w:tc>
                <w:tcPr>
                  <w:tcW w:w="1125" w:type="dxa"/>
                  <w:shd w:val="clear" w:color="auto" w:fill="002060"/>
                </w:tcPr>
                <w:p w14:paraId="31D0A539" w14:textId="77777777" w:rsidR="00E067BF" w:rsidRDefault="00E067BF" w:rsidP="00E56FE2">
                  <w:pPr>
                    <w:rPr>
                      <w:sz w:val="16"/>
                      <w:szCs w:val="16"/>
                    </w:rPr>
                  </w:pPr>
                  <w:r>
                    <w:rPr>
                      <w:sz w:val="16"/>
                      <w:szCs w:val="16"/>
                    </w:rPr>
                    <w:t>Apr 21</w:t>
                  </w:r>
                </w:p>
              </w:tc>
              <w:tc>
                <w:tcPr>
                  <w:tcW w:w="1701" w:type="dxa"/>
                  <w:gridSpan w:val="2"/>
                </w:tcPr>
                <w:p w14:paraId="2C5F5C4B" w14:textId="77777777" w:rsidR="00E067BF" w:rsidRDefault="00E067BF" w:rsidP="00E56FE2">
                  <w:pPr>
                    <w:jc w:val="center"/>
                    <w:rPr>
                      <w:sz w:val="16"/>
                      <w:szCs w:val="16"/>
                    </w:rPr>
                  </w:pPr>
                  <w:r>
                    <w:rPr>
                      <w:sz w:val="16"/>
                      <w:szCs w:val="16"/>
                    </w:rPr>
                    <w:t>328</w:t>
                  </w:r>
                </w:p>
              </w:tc>
              <w:tc>
                <w:tcPr>
                  <w:tcW w:w="1593" w:type="dxa"/>
                </w:tcPr>
                <w:p w14:paraId="616461E4" w14:textId="77777777" w:rsidR="00E067BF" w:rsidRDefault="00E067BF" w:rsidP="00E56FE2">
                  <w:pPr>
                    <w:jc w:val="center"/>
                    <w:rPr>
                      <w:sz w:val="16"/>
                      <w:szCs w:val="16"/>
                    </w:rPr>
                  </w:pPr>
                  <w:r>
                    <w:rPr>
                      <w:sz w:val="16"/>
                      <w:szCs w:val="16"/>
                    </w:rPr>
                    <w:t>139</w:t>
                  </w:r>
                </w:p>
              </w:tc>
            </w:tr>
            <w:tr w:rsidR="00E067BF" w14:paraId="3DABB0D2" w14:textId="77777777" w:rsidTr="00E56FE2">
              <w:tc>
                <w:tcPr>
                  <w:tcW w:w="1125" w:type="dxa"/>
                  <w:shd w:val="clear" w:color="auto" w:fill="002060"/>
                </w:tcPr>
                <w:p w14:paraId="6A177995" w14:textId="77777777" w:rsidR="00E067BF" w:rsidRDefault="00E067BF" w:rsidP="00E56FE2">
                  <w:pPr>
                    <w:rPr>
                      <w:sz w:val="16"/>
                      <w:szCs w:val="16"/>
                    </w:rPr>
                  </w:pPr>
                  <w:r>
                    <w:rPr>
                      <w:sz w:val="16"/>
                      <w:szCs w:val="16"/>
                    </w:rPr>
                    <w:t>May 22</w:t>
                  </w:r>
                </w:p>
              </w:tc>
              <w:tc>
                <w:tcPr>
                  <w:tcW w:w="1701" w:type="dxa"/>
                  <w:gridSpan w:val="2"/>
                </w:tcPr>
                <w:p w14:paraId="21A03135" w14:textId="77777777" w:rsidR="00E067BF" w:rsidRDefault="00E067BF" w:rsidP="00E56FE2">
                  <w:pPr>
                    <w:jc w:val="center"/>
                    <w:rPr>
                      <w:sz w:val="16"/>
                      <w:szCs w:val="16"/>
                    </w:rPr>
                  </w:pPr>
                  <w:r>
                    <w:rPr>
                      <w:sz w:val="16"/>
                      <w:szCs w:val="16"/>
                    </w:rPr>
                    <w:t>242</w:t>
                  </w:r>
                </w:p>
              </w:tc>
              <w:tc>
                <w:tcPr>
                  <w:tcW w:w="1593" w:type="dxa"/>
                </w:tcPr>
                <w:p w14:paraId="198C7D32" w14:textId="77777777" w:rsidR="00E067BF" w:rsidRDefault="00E067BF" w:rsidP="00E56FE2">
                  <w:pPr>
                    <w:jc w:val="center"/>
                    <w:rPr>
                      <w:sz w:val="16"/>
                      <w:szCs w:val="16"/>
                    </w:rPr>
                  </w:pPr>
                  <w:r>
                    <w:rPr>
                      <w:sz w:val="16"/>
                      <w:szCs w:val="16"/>
                    </w:rPr>
                    <w:t>113</w:t>
                  </w:r>
                </w:p>
              </w:tc>
            </w:tr>
            <w:tr w:rsidR="00E067BF" w14:paraId="35216FAF" w14:textId="77777777" w:rsidTr="00E56FE2">
              <w:tc>
                <w:tcPr>
                  <w:tcW w:w="1125" w:type="dxa"/>
                  <w:shd w:val="clear" w:color="auto" w:fill="002060"/>
                </w:tcPr>
                <w:p w14:paraId="7EAB30F7" w14:textId="77777777" w:rsidR="00E067BF" w:rsidRDefault="00E067BF" w:rsidP="00E56FE2">
                  <w:pPr>
                    <w:rPr>
                      <w:sz w:val="16"/>
                      <w:szCs w:val="16"/>
                    </w:rPr>
                  </w:pPr>
                  <w:r>
                    <w:rPr>
                      <w:sz w:val="16"/>
                      <w:szCs w:val="16"/>
                    </w:rPr>
                    <w:t>Jun 23</w:t>
                  </w:r>
                </w:p>
              </w:tc>
              <w:tc>
                <w:tcPr>
                  <w:tcW w:w="1701" w:type="dxa"/>
                  <w:gridSpan w:val="2"/>
                </w:tcPr>
                <w:p w14:paraId="08827B48" w14:textId="77777777" w:rsidR="00E067BF" w:rsidRDefault="00E067BF" w:rsidP="00E56FE2">
                  <w:pPr>
                    <w:jc w:val="center"/>
                    <w:rPr>
                      <w:sz w:val="16"/>
                      <w:szCs w:val="16"/>
                    </w:rPr>
                  </w:pPr>
                  <w:r>
                    <w:rPr>
                      <w:sz w:val="16"/>
                      <w:szCs w:val="16"/>
                    </w:rPr>
                    <w:t>217</w:t>
                  </w:r>
                </w:p>
              </w:tc>
              <w:tc>
                <w:tcPr>
                  <w:tcW w:w="1593" w:type="dxa"/>
                </w:tcPr>
                <w:p w14:paraId="10C01CE6" w14:textId="77777777" w:rsidR="00E067BF" w:rsidRDefault="00E067BF" w:rsidP="00E56FE2">
                  <w:pPr>
                    <w:jc w:val="center"/>
                    <w:rPr>
                      <w:sz w:val="16"/>
                      <w:szCs w:val="16"/>
                    </w:rPr>
                  </w:pPr>
                  <w:r>
                    <w:rPr>
                      <w:sz w:val="16"/>
                      <w:szCs w:val="16"/>
                    </w:rPr>
                    <w:t>86</w:t>
                  </w:r>
                </w:p>
              </w:tc>
            </w:tr>
          </w:tbl>
          <w:p w14:paraId="5EC65507" w14:textId="77777777" w:rsidR="00E067BF" w:rsidRDefault="00E067BF" w:rsidP="00E56FE2">
            <w:pPr>
              <w:rPr>
                <w:sz w:val="16"/>
                <w:szCs w:val="16"/>
              </w:rPr>
            </w:pPr>
          </w:p>
          <w:p w14:paraId="79B8E02E" w14:textId="77777777" w:rsidR="00E067BF" w:rsidRPr="00BA3E96" w:rsidRDefault="00E067BF" w:rsidP="00E56FE2">
            <w:pPr>
              <w:rPr>
                <w:sz w:val="16"/>
                <w:szCs w:val="16"/>
              </w:rPr>
            </w:pPr>
            <w:r w:rsidRPr="00BA3E96">
              <w:rPr>
                <w:sz w:val="16"/>
                <w:szCs w:val="16"/>
              </w:rPr>
              <w:t>The responsibility for the review of longstanding RUI cases lies with Chief Inspectors, and on a quarterly basis Chief Inspectors are requested to undertake a review of longstanding RUI cases, last taking place in May 2023.</w:t>
            </w:r>
          </w:p>
          <w:p w14:paraId="447D4177" w14:textId="77777777" w:rsidR="00E067BF" w:rsidRPr="00BA3E96" w:rsidRDefault="00E067BF" w:rsidP="00E56FE2">
            <w:pPr>
              <w:rPr>
                <w:sz w:val="16"/>
                <w:szCs w:val="16"/>
              </w:rPr>
            </w:pPr>
            <w:r w:rsidRPr="00BA3E96">
              <w:rPr>
                <w:sz w:val="16"/>
                <w:szCs w:val="16"/>
              </w:rPr>
              <w:t>The Detective Chief Inspector now holds a meeting every week with Custody to discuss RUI cases. Additionally, RUI cases should be reviewed every 28 days by officers however this is a personal responsibility of officers and is not monitored.</w:t>
            </w:r>
          </w:p>
          <w:p w14:paraId="14455CB5" w14:textId="77777777" w:rsidR="00E067BF" w:rsidRPr="00BA3E96" w:rsidRDefault="00E067BF" w:rsidP="00E56FE2">
            <w:pPr>
              <w:rPr>
                <w:sz w:val="16"/>
                <w:szCs w:val="16"/>
              </w:rPr>
            </w:pPr>
            <w:r w:rsidRPr="00BA3E96">
              <w:rPr>
                <w:sz w:val="16"/>
                <w:szCs w:val="16"/>
              </w:rPr>
              <w:t>We noted that the Force has the capability to actively monitor RUI figures through Niche reports that can be generated, however, these figures are not reported more widely.</w:t>
            </w:r>
          </w:p>
          <w:p w14:paraId="44024380" w14:textId="77777777" w:rsidR="00E067BF" w:rsidRDefault="00E067BF" w:rsidP="00E56FE2">
            <w:pPr>
              <w:rPr>
                <w:sz w:val="16"/>
                <w:szCs w:val="16"/>
              </w:rPr>
            </w:pPr>
            <w:r w:rsidRPr="00BA3E96">
              <w:rPr>
                <w:i/>
                <w:iCs/>
                <w:sz w:val="16"/>
                <w:szCs w:val="16"/>
              </w:rPr>
              <w:lastRenderedPageBreak/>
              <w:t>Risk</w:t>
            </w:r>
            <w:r w:rsidRPr="00BA3E96">
              <w:rPr>
                <w:sz w:val="16"/>
                <w:szCs w:val="16"/>
              </w:rPr>
              <w:t>: Individuals on longstanding RUI are not treated fairly and may present a risk of reputational damage to the Force.</w:t>
            </w:r>
          </w:p>
        </w:tc>
        <w:tc>
          <w:tcPr>
            <w:tcW w:w="966" w:type="pct"/>
          </w:tcPr>
          <w:p w14:paraId="25E464BC" w14:textId="77777777" w:rsidR="00E067BF" w:rsidRDefault="00E067BF" w:rsidP="00E56FE2">
            <w:pPr>
              <w:rPr>
                <w:sz w:val="16"/>
                <w:szCs w:val="16"/>
              </w:rPr>
            </w:pPr>
          </w:p>
          <w:p w14:paraId="45F954F7" w14:textId="77777777" w:rsidR="00E067BF" w:rsidRPr="00BA3E96" w:rsidRDefault="00E067BF" w:rsidP="00E56FE2">
            <w:pPr>
              <w:rPr>
                <w:sz w:val="16"/>
                <w:szCs w:val="16"/>
              </w:rPr>
            </w:pPr>
            <w:r w:rsidRPr="00BA3E96">
              <w:rPr>
                <w:sz w:val="16"/>
                <w:szCs w:val="16"/>
              </w:rPr>
              <w:t>The Force should explore how officer’s 28-day review of RUI cases can be monitored.</w:t>
            </w:r>
          </w:p>
          <w:p w14:paraId="093D6B50" w14:textId="77777777" w:rsidR="00E067BF" w:rsidRDefault="00E067BF" w:rsidP="00E56FE2">
            <w:pPr>
              <w:rPr>
                <w:sz w:val="16"/>
                <w:szCs w:val="16"/>
              </w:rPr>
            </w:pPr>
            <w:r w:rsidRPr="00BA3E96">
              <w:rPr>
                <w:sz w:val="16"/>
                <w:szCs w:val="16"/>
              </w:rPr>
              <w:t>The Force should actively monitor and report on longstanding RUIs to ensure that accountability and ownership is in place for individual Chief Inspectors, such as by sending RUI figures reports to a board or committee for review.</w:t>
            </w:r>
          </w:p>
        </w:tc>
        <w:tc>
          <w:tcPr>
            <w:tcW w:w="288" w:type="pct"/>
            <w:shd w:val="clear" w:color="auto" w:fill="FFC000"/>
          </w:tcPr>
          <w:p w14:paraId="144A9EE7" w14:textId="77777777" w:rsidR="00E067BF" w:rsidRDefault="00E067BF" w:rsidP="00E56FE2">
            <w:pPr>
              <w:jc w:val="center"/>
              <w:rPr>
                <w:b/>
                <w:sz w:val="16"/>
                <w:szCs w:val="16"/>
              </w:rPr>
            </w:pPr>
          </w:p>
          <w:p w14:paraId="0DBEB84C" w14:textId="77777777" w:rsidR="00E067BF" w:rsidRDefault="00E067BF" w:rsidP="00E56FE2">
            <w:pPr>
              <w:jc w:val="center"/>
              <w:rPr>
                <w:b/>
                <w:sz w:val="16"/>
                <w:szCs w:val="16"/>
              </w:rPr>
            </w:pPr>
            <w:r>
              <w:rPr>
                <w:b/>
                <w:sz w:val="16"/>
                <w:szCs w:val="16"/>
              </w:rPr>
              <w:t>2</w:t>
            </w:r>
          </w:p>
        </w:tc>
        <w:tc>
          <w:tcPr>
            <w:tcW w:w="1213" w:type="pct"/>
            <w:shd w:val="clear" w:color="auto" w:fill="auto"/>
          </w:tcPr>
          <w:p w14:paraId="68B0EDCF" w14:textId="77777777" w:rsidR="00E067BF" w:rsidRDefault="00E067BF" w:rsidP="00E56FE2">
            <w:pPr>
              <w:rPr>
                <w:sz w:val="16"/>
                <w:szCs w:val="16"/>
              </w:rPr>
            </w:pPr>
          </w:p>
          <w:p w14:paraId="66A012DC" w14:textId="77777777" w:rsidR="00E067BF" w:rsidRPr="00BA3E96" w:rsidRDefault="00E067BF" w:rsidP="00E56FE2">
            <w:pPr>
              <w:rPr>
                <w:sz w:val="16"/>
                <w:szCs w:val="16"/>
              </w:rPr>
            </w:pPr>
            <w:r w:rsidRPr="00BA3E96">
              <w:rPr>
                <w:sz w:val="16"/>
                <w:szCs w:val="16"/>
              </w:rPr>
              <w:t>The force accepts the recommendations.</w:t>
            </w:r>
          </w:p>
          <w:p w14:paraId="26007B02" w14:textId="77777777" w:rsidR="00E067BF" w:rsidRPr="00BA3E96" w:rsidRDefault="00E067BF" w:rsidP="00E56FE2">
            <w:pPr>
              <w:rPr>
                <w:sz w:val="16"/>
                <w:szCs w:val="16"/>
              </w:rPr>
            </w:pPr>
            <w:r w:rsidRPr="00BA3E96">
              <w:rPr>
                <w:sz w:val="16"/>
                <w:szCs w:val="16"/>
              </w:rPr>
              <w:t>The force will consult on a standardised automation process to assist with monitoring of reviews to identify where further improvements can be made however, RUI’s have continued in a downward trend, and I am satisfied that the 28-day review process is sufficient to manage risk in the interim.</w:t>
            </w:r>
          </w:p>
          <w:p w14:paraId="7B7BC394" w14:textId="77777777" w:rsidR="00E067BF" w:rsidRPr="00BA3E96" w:rsidRDefault="00E067BF" w:rsidP="00E56FE2">
            <w:pPr>
              <w:rPr>
                <w:sz w:val="16"/>
                <w:szCs w:val="16"/>
              </w:rPr>
            </w:pPr>
            <w:r w:rsidRPr="00BA3E96">
              <w:rPr>
                <w:sz w:val="16"/>
                <w:szCs w:val="16"/>
              </w:rPr>
              <w:t>The Aged RUIs will be reviewed yearly as part of the Senior Officer Review process to drive down the numbers, and individual Chief Inspectors will be sent the data on a quarterly basis.</w:t>
            </w:r>
          </w:p>
          <w:p w14:paraId="560B0C63" w14:textId="77777777" w:rsidR="00E067BF" w:rsidRDefault="00E067BF" w:rsidP="00E56FE2">
            <w:pPr>
              <w:rPr>
                <w:sz w:val="16"/>
                <w:szCs w:val="16"/>
              </w:rPr>
            </w:pPr>
            <w:r w:rsidRPr="00BA3E96">
              <w:rPr>
                <w:sz w:val="16"/>
                <w:szCs w:val="16"/>
              </w:rPr>
              <w:t>Governance will be via Improving Investigations Board.</w:t>
            </w:r>
          </w:p>
          <w:p w14:paraId="00E7031E" w14:textId="77777777" w:rsidR="00E067BF" w:rsidRDefault="00E067BF" w:rsidP="00E56FE2">
            <w:pPr>
              <w:rPr>
                <w:sz w:val="16"/>
                <w:szCs w:val="16"/>
              </w:rPr>
            </w:pPr>
          </w:p>
          <w:p w14:paraId="396F3E83" w14:textId="77777777" w:rsidR="00E067BF" w:rsidRPr="00D84518" w:rsidRDefault="00E067BF" w:rsidP="00E56FE2">
            <w:pPr>
              <w:rPr>
                <w:sz w:val="16"/>
                <w:szCs w:val="16"/>
              </w:rPr>
            </w:pPr>
            <w:r w:rsidRPr="00D84518">
              <w:rPr>
                <w:sz w:val="16"/>
                <w:szCs w:val="16"/>
              </w:rPr>
              <w:t>Update from AR 07/08/24 - Longstanding RUI levels remain constant since 2022.</w:t>
            </w:r>
          </w:p>
          <w:p w14:paraId="7BBDEC4C" w14:textId="77777777" w:rsidR="00E067BF" w:rsidRPr="00D84518" w:rsidRDefault="00E067BF" w:rsidP="00E56FE2">
            <w:pPr>
              <w:rPr>
                <w:sz w:val="16"/>
                <w:szCs w:val="16"/>
              </w:rPr>
            </w:pPr>
            <w:r w:rsidRPr="00D84518">
              <w:rPr>
                <w:sz w:val="16"/>
                <w:szCs w:val="16"/>
              </w:rPr>
              <w:t>Recommendations:</w:t>
            </w:r>
          </w:p>
          <w:p w14:paraId="401F1A91" w14:textId="77777777" w:rsidR="00E067BF" w:rsidRPr="00D84518" w:rsidRDefault="00E067BF" w:rsidP="00E56FE2">
            <w:pPr>
              <w:numPr>
                <w:ilvl w:val="0"/>
                <w:numId w:val="30"/>
              </w:numPr>
              <w:ind w:left="262" w:hanging="175"/>
              <w:rPr>
                <w:sz w:val="16"/>
                <w:szCs w:val="16"/>
              </w:rPr>
            </w:pPr>
            <w:r w:rsidRPr="00D84518">
              <w:rPr>
                <w:sz w:val="16"/>
                <w:szCs w:val="16"/>
              </w:rPr>
              <w:t>All RUI’s over 1year (315) to be reviewed, initial direction after report creation to come from OIC Supt’s to cascade and own. Then, when next feasible, long term RUI’s to be reviewed as part of the Senior Officer Review process. Officers who have failed to update/progress to be managed accordingly through the review process and line manager.</w:t>
            </w:r>
          </w:p>
          <w:p w14:paraId="044B095E" w14:textId="77777777" w:rsidR="00E067BF" w:rsidRPr="00D84518" w:rsidRDefault="00E067BF" w:rsidP="00E56FE2">
            <w:pPr>
              <w:rPr>
                <w:sz w:val="16"/>
                <w:szCs w:val="16"/>
              </w:rPr>
            </w:pPr>
          </w:p>
          <w:p w14:paraId="4DB302B6" w14:textId="77777777" w:rsidR="00E067BF" w:rsidRPr="00D84518" w:rsidRDefault="00E067BF" w:rsidP="00E56FE2">
            <w:pPr>
              <w:numPr>
                <w:ilvl w:val="0"/>
                <w:numId w:val="30"/>
              </w:numPr>
              <w:ind w:left="262" w:hanging="175"/>
              <w:rPr>
                <w:sz w:val="16"/>
                <w:szCs w:val="16"/>
              </w:rPr>
            </w:pPr>
            <w:r w:rsidRPr="00D84518">
              <w:rPr>
                <w:sz w:val="16"/>
                <w:szCs w:val="16"/>
              </w:rPr>
              <w:lastRenderedPageBreak/>
              <w:t>Within this recommendation I believe it to be necessary to add the review of Bail. I propose that I review all bail cases over 6months (23) to see if case remains applicable or is an admin issue. Once completed, review issues and patterns then progress to 3-6months. The necessity is that I have checked 3 cases, both need finalising with custody being updated for RUI/Bail closure and would be an easy data cleansing exercise. In addition, it would prevent legal action if we were showing an individual as under a live investigation when their case has been NFA’d.</w:t>
            </w:r>
          </w:p>
          <w:p w14:paraId="677BD65C" w14:textId="77777777" w:rsidR="00E067BF" w:rsidRPr="00D84518" w:rsidRDefault="00E067BF" w:rsidP="00E56FE2">
            <w:pPr>
              <w:rPr>
                <w:sz w:val="16"/>
                <w:szCs w:val="16"/>
              </w:rPr>
            </w:pPr>
          </w:p>
          <w:p w14:paraId="14DB63E3" w14:textId="77777777" w:rsidR="00E067BF" w:rsidRPr="00D84518" w:rsidRDefault="00E067BF" w:rsidP="00E56FE2">
            <w:pPr>
              <w:numPr>
                <w:ilvl w:val="0"/>
                <w:numId w:val="30"/>
              </w:numPr>
              <w:ind w:left="262" w:hanging="175"/>
              <w:rPr>
                <w:sz w:val="16"/>
                <w:szCs w:val="16"/>
              </w:rPr>
            </w:pPr>
            <w:r w:rsidRPr="00D84518">
              <w:rPr>
                <w:sz w:val="16"/>
                <w:szCs w:val="16"/>
              </w:rPr>
              <w:t>A new report to be developed to capture total date from arrest and not just when RUI or Bail. This will provide full data on cases where a suspect has been processed as such, as at present you can have a Bail case between 3-6months and if reverted to RUI it will then go into the 0-28day list. It does not show the full picture of where are cases are being progressed.</w:t>
            </w:r>
          </w:p>
          <w:p w14:paraId="3F93B47C" w14:textId="77777777" w:rsidR="00E067BF" w:rsidRPr="00D84518" w:rsidRDefault="00E067BF" w:rsidP="00E56FE2">
            <w:pPr>
              <w:rPr>
                <w:sz w:val="16"/>
                <w:szCs w:val="16"/>
              </w:rPr>
            </w:pPr>
          </w:p>
          <w:p w14:paraId="207FDBA8" w14:textId="77777777" w:rsidR="00E067BF" w:rsidRPr="00D84518" w:rsidRDefault="00E067BF" w:rsidP="00E56FE2">
            <w:pPr>
              <w:numPr>
                <w:ilvl w:val="0"/>
                <w:numId w:val="30"/>
              </w:numPr>
              <w:ind w:left="262" w:hanging="175"/>
              <w:rPr>
                <w:sz w:val="16"/>
                <w:szCs w:val="16"/>
              </w:rPr>
            </w:pPr>
            <w:r w:rsidRPr="00D84518">
              <w:rPr>
                <w:sz w:val="16"/>
                <w:szCs w:val="16"/>
              </w:rPr>
              <w:t>Custody Bail Sgt to review RUI with filed occurrences, in the short-term fix to sort this as the process should be managed by the OIC and their Sgt.</w:t>
            </w:r>
          </w:p>
          <w:p w14:paraId="641A7101" w14:textId="77777777" w:rsidR="00E067BF" w:rsidRDefault="00E067BF" w:rsidP="00E56FE2">
            <w:pPr>
              <w:pStyle w:val="ListParagraph"/>
              <w:rPr>
                <w:color w:val="00B050"/>
                <w:sz w:val="16"/>
                <w:szCs w:val="16"/>
              </w:rPr>
            </w:pPr>
          </w:p>
          <w:p w14:paraId="027B3A41" w14:textId="77777777" w:rsidR="00E067BF" w:rsidRDefault="00E067BF" w:rsidP="00E067BF">
            <w:pPr>
              <w:rPr>
                <w:color w:val="00B050"/>
                <w:sz w:val="16"/>
                <w:szCs w:val="16"/>
              </w:rPr>
            </w:pPr>
            <w:r>
              <w:rPr>
                <w:color w:val="00B050"/>
                <w:sz w:val="16"/>
                <w:szCs w:val="16"/>
              </w:rPr>
              <w:t xml:space="preserve">Update 09/09/24 – All of the recommendations outlined above have been implemented and will be reviewed on a bi-monthly basis.  </w:t>
            </w:r>
          </w:p>
          <w:p w14:paraId="20F7AA37" w14:textId="77777777" w:rsidR="00AD4E14" w:rsidRDefault="00AD4E14" w:rsidP="00E067BF">
            <w:pPr>
              <w:rPr>
                <w:color w:val="00B050"/>
                <w:sz w:val="16"/>
                <w:szCs w:val="16"/>
              </w:rPr>
            </w:pPr>
          </w:p>
          <w:p w14:paraId="4C6759C2" w14:textId="6D05FF42" w:rsidR="00AD4E14" w:rsidRPr="00621A8B" w:rsidRDefault="00AD4E14" w:rsidP="00E067BF">
            <w:pPr>
              <w:rPr>
                <w:color w:val="00B050"/>
                <w:sz w:val="16"/>
                <w:szCs w:val="16"/>
              </w:rPr>
            </w:pPr>
            <w:r w:rsidRPr="00AD4E14">
              <w:rPr>
                <w:color w:val="00B050"/>
                <w:sz w:val="16"/>
                <w:szCs w:val="16"/>
              </w:rPr>
              <w:t>Agreed for closure at FAB 22/10/24</w:t>
            </w:r>
          </w:p>
        </w:tc>
        <w:tc>
          <w:tcPr>
            <w:tcW w:w="512" w:type="pct"/>
            <w:shd w:val="clear" w:color="auto" w:fill="auto"/>
          </w:tcPr>
          <w:p w14:paraId="33EB3D32" w14:textId="77777777" w:rsidR="00E067BF" w:rsidRDefault="00E067BF" w:rsidP="00E56FE2">
            <w:pPr>
              <w:rPr>
                <w:sz w:val="16"/>
                <w:szCs w:val="16"/>
              </w:rPr>
            </w:pPr>
          </w:p>
          <w:p w14:paraId="62977935" w14:textId="77777777" w:rsidR="00E067BF" w:rsidRPr="00EF3A2E" w:rsidRDefault="00E067BF" w:rsidP="00E56FE2">
            <w:pPr>
              <w:rPr>
                <w:sz w:val="16"/>
                <w:szCs w:val="16"/>
              </w:rPr>
            </w:pPr>
            <w:r w:rsidRPr="00BA3E96">
              <w:rPr>
                <w:sz w:val="16"/>
                <w:szCs w:val="16"/>
              </w:rPr>
              <w:t>6-9 months depending on technical requirement - DCI Andy Rogers</w:t>
            </w:r>
          </w:p>
        </w:tc>
        <w:tc>
          <w:tcPr>
            <w:tcW w:w="319" w:type="pct"/>
            <w:shd w:val="clear" w:color="auto" w:fill="92D050"/>
          </w:tcPr>
          <w:p w14:paraId="6811E27C" w14:textId="77777777" w:rsidR="00E067BF" w:rsidRPr="00D2516B" w:rsidRDefault="00E067BF" w:rsidP="00E56FE2">
            <w:pPr>
              <w:jc w:val="center"/>
              <w:rPr>
                <w:sz w:val="16"/>
                <w:szCs w:val="16"/>
              </w:rPr>
            </w:pPr>
          </w:p>
        </w:tc>
      </w:tr>
      <w:bookmarkEnd w:id="6"/>
    </w:tbl>
    <w:p w14:paraId="46E7F42A" w14:textId="77777777" w:rsidR="00E067BF" w:rsidRDefault="00E067BF" w:rsidP="007659A5">
      <w:pPr>
        <w:rPr>
          <w:b/>
          <w:u w:val="single"/>
        </w:rPr>
      </w:pPr>
    </w:p>
    <w:p w14:paraId="5B1BC932" w14:textId="175D54FB" w:rsidR="00464B9F" w:rsidRDefault="007659A5" w:rsidP="007659A5">
      <w:pPr>
        <w:rPr>
          <w:b/>
          <w:u w:val="single"/>
        </w:rPr>
      </w:pPr>
      <w:r>
        <w:rPr>
          <w:b/>
          <w:u w:val="single"/>
        </w:rPr>
        <w:t>Payroll – May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7659A5" w:rsidRPr="004B0039" w14:paraId="6BB38D07" w14:textId="77777777" w:rsidTr="003B31B4">
        <w:trPr>
          <w:tblHeader/>
        </w:trPr>
        <w:tc>
          <w:tcPr>
            <w:tcW w:w="199" w:type="pct"/>
            <w:shd w:val="clear" w:color="auto" w:fill="632E9E"/>
          </w:tcPr>
          <w:p w14:paraId="458222F4" w14:textId="77777777" w:rsidR="007659A5" w:rsidRPr="004B0039" w:rsidRDefault="007659A5" w:rsidP="003B31B4">
            <w:pPr>
              <w:rPr>
                <w:b/>
                <w:color w:val="FFFFFF" w:themeColor="background1"/>
                <w:sz w:val="16"/>
                <w:szCs w:val="16"/>
              </w:rPr>
            </w:pPr>
          </w:p>
        </w:tc>
        <w:tc>
          <w:tcPr>
            <w:tcW w:w="1503" w:type="pct"/>
            <w:shd w:val="clear" w:color="auto" w:fill="632E9E"/>
          </w:tcPr>
          <w:p w14:paraId="2C83CCB9" w14:textId="77777777" w:rsidR="007659A5" w:rsidRPr="004B0039" w:rsidRDefault="007659A5" w:rsidP="003B31B4">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5751A621" w14:textId="77777777" w:rsidR="007659A5" w:rsidRPr="004B0039" w:rsidRDefault="007659A5" w:rsidP="003B31B4">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725F206B" w14:textId="77777777" w:rsidR="007659A5" w:rsidRPr="004B0039" w:rsidRDefault="007659A5" w:rsidP="003B31B4">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466BA04F" w14:textId="77777777" w:rsidR="007659A5" w:rsidRPr="004B0039" w:rsidRDefault="007659A5" w:rsidP="003B31B4">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29F1BEDB" w14:textId="77777777" w:rsidR="007659A5" w:rsidRPr="004B0039" w:rsidRDefault="007659A5" w:rsidP="003B31B4">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3A33AE54" w14:textId="77777777" w:rsidR="007659A5" w:rsidRPr="004B0039" w:rsidRDefault="007659A5" w:rsidP="003B31B4">
            <w:pPr>
              <w:jc w:val="center"/>
              <w:rPr>
                <w:b/>
                <w:color w:val="FFFFFF" w:themeColor="background1"/>
                <w:sz w:val="16"/>
                <w:szCs w:val="16"/>
              </w:rPr>
            </w:pPr>
            <w:r w:rsidRPr="004B0039">
              <w:rPr>
                <w:b/>
                <w:color w:val="FFFFFF" w:themeColor="background1"/>
                <w:sz w:val="16"/>
                <w:szCs w:val="16"/>
              </w:rPr>
              <w:t>Status</w:t>
            </w:r>
          </w:p>
        </w:tc>
      </w:tr>
      <w:tr w:rsidR="00E067BF" w:rsidRPr="0097319C" w14:paraId="7649B99D" w14:textId="77777777" w:rsidTr="00E067BF">
        <w:tc>
          <w:tcPr>
            <w:tcW w:w="199" w:type="pct"/>
          </w:tcPr>
          <w:p w14:paraId="4451B705" w14:textId="77777777" w:rsidR="00E067BF" w:rsidRDefault="00E067BF" w:rsidP="00E56FE2">
            <w:pPr>
              <w:jc w:val="center"/>
              <w:rPr>
                <w:b/>
                <w:sz w:val="16"/>
                <w:szCs w:val="16"/>
              </w:rPr>
            </w:pPr>
            <w:r>
              <w:rPr>
                <w:b/>
                <w:sz w:val="16"/>
                <w:szCs w:val="16"/>
              </w:rPr>
              <w:t>1</w:t>
            </w:r>
          </w:p>
        </w:tc>
        <w:tc>
          <w:tcPr>
            <w:tcW w:w="1503" w:type="pct"/>
            <w:shd w:val="clear" w:color="auto" w:fill="auto"/>
          </w:tcPr>
          <w:p w14:paraId="0DE702C0" w14:textId="77777777" w:rsidR="00E067BF" w:rsidRDefault="00E067BF" w:rsidP="00E56FE2">
            <w:pPr>
              <w:pageBreakBefore/>
              <w:spacing w:after="160"/>
              <w:jc w:val="both"/>
              <w:rPr>
                <w:rFonts w:eastAsia="Times New Roman" w:cs="Arial"/>
                <w:b/>
                <w:bCs/>
                <w:sz w:val="16"/>
                <w:szCs w:val="16"/>
                <w:u w:val="single"/>
              </w:rPr>
            </w:pPr>
            <w:r w:rsidRPr="007659A5">
              <w:rPr>
                <w:rFonts w:eastAsia="Times New Roman" w:cs="Arial"/>
                <w:b/>
                <w:bCs/>
                <w:sz w:val="16"/>
                <w:szCs w:val="16"/>
                <w:u w:val="single"/>
              </w:rPr>
              <w:t>Expenses are not validated or approved prior to their payment</w:t>
            </w:r>
          </w:p>
          <w:p w14:paraId="7261419C" w14:textId="77777777" w:rsidR="00E067BF" w:rsidRPr="007659A5" w:rsidRDefault="00E067BF" w:rsidP="00E56FE2">
            <w:pPr>
              <w:pageBreakBefore/>
              <w:spacing w:after="160"/>
              <w:jc w:val="both"/>
              <w:rPr>
                <w:rFonts w:eastAsia="Times New Roman" w:cs="Arial"/>
                <w:sz w:val="16"/>
                <w:szCs w:val="16"/>
              </w:rPr>
            </w:pPr>
            <w:r w:rsidRPr="00907B2B">
              <w:rPr>
                <w:rFonts w:eastAsia="Times New Roman" w:cs="Arial"/>
                <w:i/>
                <w:iCs/>
                <w:sz w:val="16"/>
                <w:szCs w:val="16"/>
              </w:rPr>
              <w:t>Observation</w:t>
            </w:r>
            <w:r>
              <w:rPr>
                <w:rFonts w:eastAsia="Times New Roman" w:cs="Arial"/>
                <w:i/>
                <w:iCs/>
                <w:sz w:val="16"/>
                <w:szCs w:val="16"/>
              </w:rPr>
              <w:t xml:space="preserve">: </w:t>
            </w:r>
            <w:r w:rsidRPr="007659A5">
              <w:rPr>
                <w:rFonts w:eastAsia="Times New Roman" w:cs="Arial"/>
                <w:sz w:val="16"/>
                <w:szCs w:val="16"/>
              </w:rPr>
              <w:t>The Force's Expenses and Allowances Policy, which was last reviewed 21 January</w:t>
            </w:r>
            <w:r>
              <w:rPr>
                <w:rFonts w:eastAsia="Times New Roman" w:cs="Arial"/>
                <w:sz w:val="16"/>
                <w:szCs w:val="16"/>
              </w:rPr>
              <w:t xml:space="preserve"> </w:t>
            </w:r>
            <w:r w:rsidRPr="007659A5">
              <w:rPr>
                <w:rFonts w:eastAsia="Times New Roman" w:cs="Arial"/>
                <w:sz w:val="16"/>
                <w:szCs w:val="16"/>
              </w:rPr>
              <w:t>2021 (</w:t>
            </w:r>
            <w:r w:rsidRPr="007659A5">
              <w:rPr>
                <w:rFonts w:eastAsia="Times New Roman" w:cs="Arial"/>
                <w:b/>
                <w:bCs/>
                <w:sz w:val="16"/>
                <w:szCs w:val="16"/>
              </w:rPr>
              <w:t>See recommendation 2)</w:t>
            </w:r>
            <w:r w:rsidRPr="007659A5">
              <w:rPr>
                <w:rFonts w:eastAsia="Times New Roman" w:cs="Arial"/>
                <w:sz w:val="16"/>
                <w:szCs w:val="16"/>
              </w:rPr>
              <w:t>, outlines that expenses will be reimbursed if the</w:t>
            </w:r>
            <w:r>
              <w:rPr>
                <w:rFonts w:eastAsia="Times New Roman" w:cs="Arial"/>
                <w:sz w:val="16"/>
                <w:szCs w:val="16"/>
              </w:rPr>
              <w:t xml:space="preserve"> </w:t>
            </w:r>
            <w:r w:rsidRPr="007659A5">
              <w:rPr>
                <w:rFonts w:eastAsia="Times New Roman" w:cs="Arial"/>
                <w:sz w:val="16"/>
                <w:szCs w:val="16"/>
              </w:rPr>
              <w:t>expenditure incurred in the course of duty is:</w:t>
            </w:r>
          </w:p>
          <w:p w14:paraId="181EF0EA" w14:textId="77777777" w:rsidR="00E067BF" w:rsidRPr="007659A5" w:rsidRDefault="00E067BF" w:rsidP="00E56FE2">
            <w:pPr>
              <w:pStyle w:val="ListParagraph"/>
              <w:pageBreakBefore/>
              <w:numPr>
                <w:ilvl w:val="0"/>
                <w:numId w:val="20"/>
              </w:numPr>
              <w:spacing w:after="160"/>
              <w:ind w:left="422"/>
              <w:jc w:val="both"/>
              <w:rPr>
                <w:rFonts w:eastAsia="Times New Roman" w:cs="Arial"/>
                <w:sz w:val="16"/>
                <w:szCs w:val="16"/>
              </w:rPr>
            </w:pPr>
            <w:r w:rsidRPr="007659A5">
              <w:rPr>
                <w:rFonts w:eastAsia="Times New Roman" w:cs="Arial"/>
                <w:sz w:val="16"/>
                <w:szCs w:val="16"/>
              </w:rPr>
              <w:t>Supported by a receipt</w:t>
            </w:r>
          </w:p>
          <w:p w14:paraId="760D0291" w14:textId="77777777" w:rsidR="00E067BF" w:rsidRPr="007659A5" w:rsidRDefault="00E067BF" w:rsidP="00E56FE2">
            <w:pPr>
              <w:pStyle w:val="ListParagraph"/>
              <w:pageBreakBefore/>
              <w:numPr>
                <w:ilvl w:val="0"/>
                <w:numId w:val="20"/>
              </w:numPr>
              <w:spacing w:after="160"/>
              <w:ind w:left="422"/>
              <w:jc w:val="both"/>
              <w:rPr>
                <w:rFonts w:eastAsia="Times New Roman" w:cs="Arial"/>
                <w:sz w:val="16"/>
                <w:szCs w:val="16"/>
              </w:rPr>
            </w:pPr>
            <w:r w:rsidRPr="007659A5">
              <w:rPr>
                <w:rFonts w:eastAsia="Times New Roman" w:cs="Arial"/>
                <w:sz w:val="16"/>
                <w:szCs w:val="16"/>
              </w:rPr>
              <w:t>Of a reasonable amount</w:t>
            </w:r>
          </w:p>
          <w:p w14:paraId="6C287267" w14:textId="77777777" w:rsidR="00E067BF" w:rsidRPr="007659A5" w:rsidRDefault="00E067BF" w:rsidP="00E56FE2">
            <w:pPr>
              <w:pStyle w:val="ListParagraph"/>
              <w:pageBreakBefore/>
              <w:numPr>
                <w:ilvl w:val="0"/>
                <w:numId w:val="20"/>
              </w:numPr>
              <w:spacing w:after="160"/>
              <w:ind w:left="422"/>
              <w:jc w:val="both"/>
              <w:rPr>
                <w:rFonts w:eastAsia="Times New Roman" w:cs="Arial"/>
                <w:sz w:val="16"/>
                <w:szCs w:val="16"/>
              </w:rPr>
            </w:pPr>
            <w:r w:rsidRPr="007659A5">
              <w:rPr>
                <w:rFonts w:eastAsia="Times New Roman" w:cs="Arial"/>
                <w:sz w:val="16"/>
                <w:szCs w:val="16"/>
              </w:rPr>
              <w:t>Necessary</w:t>
            </w:r>
          </w:p>
          <w:p w14:paraId="66B9D1D3" w14:textId="77777777" w:rsidR="00E067BF" w:rsidRPr="007659A5" w:rsidRDefault="00E067BF" w:rsidP="00E56FE2">
            <w:pPr>
              <w:pStyle w:val="ListParagraph"/>
              <w:pageBreakBefore/>
              <w:numPr>
                <w:ilvl w:val="0"/>
                <w:numId w:val="20"/>
              </w:numPr>
              <w:spacing w:after="160"/>
              <w:ind w:left="422"/>
              <w:jc w:val="both"/>
              <w:rPr>
                <w:rFonts w:eastAsia="Times New Roman" w:cs="Arial"/>
                <w:sz w:val="16"/>
                <w:szCs w:val="16"/>
              </w:rPr>
            </w:pPr>
            <w:r w:rsidRPr="007659A5">
              <w:rPr>
                <w:rFonts w:eastAsia="Times New Roman" w:cs="Arial"/>
                <w:sz w:val="16"/>
                <w:szCs w:val="16"/>
              </w:rPr>
              <w:t>Additional to what would have been normally spent</w:t>
            </w:r>
          </w:p>
          <w:p w14:paraId="01B387F6" w14:textId="77777777" w:rsidR="00E067BF" w:rsidRPr="007659A5" w:rsidRDefault="00E067BF" w:rsidP="00E56FE2">
            <w:pPr>
              <w:pageBreakBefore/>
              <w:spacing w:after="160"/>
              <w:jc w:val="both"/>
              <w:rPr>
                <w:rFonts w:eastAsia="Times New Roman" w:cs="Arial"/>
                <w:sz w:val="16"/>
                <w:szCs w:val="16"/>
              </w:rPr>
            </w:pPr>
            <w:r w:rsidRPr="007659A5">
              <w:rPr>
                <w:rFonts w:eastAsia="Times New Roman" w:cs="Arial"/>
                <w:sz w:val="16"/>
                <w:szCs w:val="16"/>
              </w:rPr>
              <w:t>The policy also outlines that "Managers/ Heads of Departments and Area</w:t>
            </w:r>
            <w:r>
              <w:rPr>
                <w:rFonts w:eastAsia="Times New Roman" w:cs="Arial"/>
                <w:sz w:val="16"/>
                <w:szCs w:val="16"/>
              </w:rPr>
              <w:t xml:space="preserve"> </w:t>
            </w:r>
            <w:r w:rsidRPr="007659A5">
              <w:rPr>
                <w:rFonts w:eastAsia="Times New Roman" w:cs="Arial"/>
                <w:sz w:val="16"/>
                <w:szCs w:val="16"/>
              </w:rPr>
              <w:t>Commanders need only approve claims where queries are raised by the Payroll, HR</w:t>
            </w:r>
            <w:r>
              <w:rPr>
                <w:rFonts w:eastAsia="Times New Roman" w:cs="Arial"/>
                <w:sz w:val="16"/>
                <w:szCs w:val="16"/>
              </w:rPr>
              <w:t xml:space="preserve"> </w:t>
            </w:r>
            <w:r w:rsidRPr="007659A5">
              <w:rPr>
                <w:rFonts w:eastAsia="Times New Roman" w:cs="Arial"/>
                <w:sz w:val="16"/>
                <w:szCs w:val="16"/>
              </w:rPr>
              <w:t>or Finance functions or the claim is outside of the standard claim processes outlined</w:t>
            </w:r>
            <w:r>
              <w:rPr>
                <w:rFonts w:eastAsia="Times New Roman" w:cs="Arial"/>
                <w:sz w:val="16"/>
                <w:szCs w:val="16"/>
              </w:rPr>
              <w:t xml:space="preserve"> </w:t>
            </w:r>
            <w:r w:rsidRPr="007659A5">
              <w:rPr>
                <w:rFonts w:eastAsia="Times New Roman" w:cs="Arial"/>
                <w:sz w:val="16"/>
                <w:szCs w:val="16"/>
              </w:rPr>
              <w:t>within this document and require approval prior to submission.</w:t>
            </w:r>
          </w:p>
          <w:p w14:paraId="5F73A8F4" w14:textId="77777777" w:rsidR="00E067BF" w:rsidRPr="007659A5" w:rsidRDefault="00E067BF" w:rsidP="00E56FE2">
            <w:pPr>
              <w:pageBreakBefore/>
              <w:spacing w:after="160"/>
              <w:jc w:val="both"/>
              <w:rPr>
                <w:rFonts w:eastAsia="Times New Roman" w:cs="Arial"/>
                <w:sz w:val="16"/>
                <w:szCs w:val="16"/>
              </w:rPr>
            </w:pPr>
            <w:r w:rsidRPr="007659A5">
              <w:rPr>
                <w:rFonts w:eastAsia="Times New Roman" w:cs="Arial"/>
                <w:sz w:val="16"/>
                <w:szCs w:val="16"/>
              </w:rPr>
              <w:t>Expenses are claimed through the Self Service Expense Claim within Forcenet.</w:t>
            </w:r>
            <w:r>
              <w:rPr>
                <w:rFonts w:eastAsia="Times New Roman" w:cs="Arial"/>
                <w:sz w:val="16"/>
                <w:szCs w:val="16"/>
              </w:rPr>
              <w:t xml:space="preserve"> </w:t>
            </w:r>
            <w:r w:rsidRPr="007659A5">
              <w:rPr>
                <w:rFonts w:eastAsia="Times New Roman" w:cs="Arial"/>
                <w:sz w:val="16"/>
                <w:szCs w:val="16"/>
              </w:rPr>
              <w:t>We reviewed a sample of ten expense claims made between April 2023 to August</w:t>
            </w:r>
            <w:r>
              <w:rPr>
                <w:rFonts w:eastAsia="Times New Roman" w:cs="Arial"/>
                <w:sz w:val="16"/>
                <w:szCs w:val="16"/>
              </w:rPr>
              <w:t xml:space="preserve"> </w:t>
            </w:r>
            <w:r w:rsidRPr="007659A5">
              <w:rPr>
                <w:rFonts w:eastAsia="Times New Roman" w:cs="Arial"/>
                <w:sz w:val="16"/>
                <w:szCs w:val="16"/>
              </w:rPr>
              <w:t>2023 to ensure that they were legitimate, in line with the policy, authorised and paid in</w:t>
            </w:r>
            <w:r>
              <w:rPr>
                <w:rFonts w:eastAsia="Times New Roman" w:cs="Arial"/>
                <w:sz w:val="16"/>
                <w:szCs w:val="16"/>
              </w:rPr>
              <w:t xml:space="preserve"> </w:t>
            </w:r>
            <w:r w:rsidRPr="007659A5">
              <w:rPr>
                <w:rFonts w:eastAsia="Times New Roman" w:cs="Arial"/>
                <w:sz w:val="16"/>
                <w:szCs w:val="16"/>
              </w:rPr>
              <w:t>a timely manner. In each instance whilst we were able to confirm that payment was</w:t>
            </w:r>
            <w:r>
              <w:rPr>
                <w:rFonts w:eastAsia="Times New Roman" w:cs="Arial"/>
                <w:sz w:val="16"/>
                <w:szCs w:val="16"/>
              </w:rPr>
              <w:t xml:space="preserve"> </w:t>
            </w:r>
            <w:r w:rsidRPr="007659A5">
              <w:rPr>
                <w:rFonts w:eastAsia="Times New Roman" w:cs="Arial"/>
                <w:sz w:val="16"/>
                <w:szCs w:val="16"/>
              </w:rPr>
              <w:t>made in a timely manner, no evidence was provided to support the validity of each</w:t>
            </w:r>
            <w:r>
              <w:rPr>
                <w:rFonts w:eastAsia="Times New Roman" w:cs="Arial"/>
                <w:sz w:val="16"/>
                <w:szCs w:val="16"/>
              </w:rPr>
              <w:t xml:space="preserve"> </w:t>
            </w:r>
            <w:r w:rsidRPr="007659A5">
              <w:rPr>
                <w:rFonts w:eastAsia="Times New Roman" w:cs="Arial"/>
                <w:sz w:val="16"/>
                <w:szCs w:val="16"/>
              </w:rPr>
              <w:t>claim, or its approval.</w:t>
            </w:r>
          </w:p>
          <w:p w14:paraId="73258882" w14:textId="77777777" w:rsidR="00E067BF" w:rsidRPr="007659A5" w:rsidRDefault="00E067BF" w:rsidP="00E56FE2">
            <w:pPr>
              <w:pageBreakBefore/>
              <w:spacing w:after="160"/>
              <w:jc w:val="both"/>
              <w:rPr>
                <w:rFonts w:eastAsia="Times New Roman" w:cs="Arial"/>
                <w:sz w:val="16"/>
                <w:szCs w:val="16"/>
              </w:rPr>
            </w:pPr>
            <w:r w:rsidRPr="007659A5">
              <w:rPr>
                <w:rFonts w:eastAsia="Times New Roman" w:cs="Arial"/>
                <w:sz w:val="16"/>
                <w:szCs w:val="16"/>
              </w:rPr>
              <w:t>We were advised by the Payroll Manager that expenses claims are not verified by the</w:t>
            </w:r>
            <w:r>
              <w:rPr>
                <w:rFonts w:eastAsia="Times New Roman" w:cs="Arial"/>
                <w:sz w:val="16"/>
                <w:szCs w:val="16"/>
              </w:rPr>
              <w:t xml:space="preserve"> </w:t>
            </w:r>
            <w:r w:rsidRPr="007659A5">
              <w:rPr>
                <w:rFonts w:eastAsia="Times New Roman" w:cs="Arial"/>
                <w:sz w:val="16"/>
                <w:szCs w:val="16"/>
              </w:rPr>
              <w:t>Payroll team, as outlined in the policy, and instead a regular audit is undertaken by</w:t>
            </w:r>
            <w:r>
              <w:rPr>
                <w:rFonts w:eastAsia="Times New Roman" w:cs="Arial"/>
                <w:sz w:val="16"/>
                <w:szCs w:val="16"/>
              </w:rPr>
              <w:t xml:space="preserve"> </w:t>
            </w:r>
            <w:r w:rsidRPr="007659A5">
              <w:rPr>
                <w:rFonts w:eastAsia="Times New Roman" w:cs="Arial"/>
                <w:sz w:val="16"/>
                <w:szCs w:val="16"/>
              </w:rPr>
              <w:t>the Finance Department on a sample of expenses claims to verify their validity. We</w:t>
            </w:r>
            <w:r>
              <w:rPr>
                <w:rFonts w:eastAsia="Times New Roman" w:cs="Arial"/>
                <w:sz w:val="16"/>
                <w:szCs w:val="16"/>
              </w:rPr>
              <w:t xml:space="preserve"> </w:t>
            </w:r>
            <w:r w:rsidRPr="007659A5">
              <w:rPr>
                <w:rFonts w:eastAsia="Times New Roman" w:cs="Arial"/>
                <w:sz w:val="16"/>
                <w:szCs w:val="16"/>
              </w:rPr>
              <w:t>conducted a walkthrough of the audit arrangements in relation to expenses and noted</w:t>
            </w:r>
            <w:r>
              <w:rPr>
                <w:rFonts w:eastAsia="Times New Roman" w:cs="Arial"/>
                <w:sz w:val="16"/>
                <w:szCs w:val="16"/>
              </w:rPr>
              <w:t xml:space="preserve"> </w:t>
            </w:r>
            <w:r w:rsidRPr="007659A5">
              <w:rPr>
                <w:rFonts w:eastAsia="Times New Roman" w:cs="Arial"/>
                <w:sz w:val="16"/>
                <w:szCs w:val="16"/>
              </w:rPr>
              <w:t>that there is no formalised approach to conducting the review. We were advised that</w:t>
            </w:r>
            <w:r>
              <w:rPr>
                <w:rFonts w:eastAsia="Times New Roman" w:cs="Arial"/>
                <w:sz w:val="16"/>
                <w:szCs w:val="16"/>
              </w:rPr>
              <w:t xml:space="preserve"> </w:t>
            </w:r>
            <w:r w:rsidRPr="007659A5">
              <w:rPr>
                <w:rFonts w:eastAsia="Times New Roman" w:cs="Arial"/>
                <w:sz w:val="16"/>
                <w:szCs w:val="16"/>
              </w:rPr>
              <w:t>each month a different expense type is focused on, with ad hoc selection of expenses</w:t>
            </w:r>
            <w:r>
              <w:rPr>
                <w:rFonts w:eastAsia="Times New Roman" w:cs="Arial"/>
                <w:sz w:val="16"/>
                <w:szCs w:val="16"/>
              </w:rPr>
              <w:t xml:space="preserve"> </w:t>
            </w:r>
            <w:r w:rsidRPr="007659A5">
              <w:rPr>
                <w:rFonts w:eastAsia="Times New Roman" w:cs="Arial"/>
                <w:sz w:val="16"/>
                <w:szCs w:val="16"/>
              </w:rPr>
              <w:t xml:space="preserve">claims for that month </w:t>
            </w:r>
            <w:r w:rsidRPr="007659A5">
              <w:rPr>
                <w:rFonts w:eastAsia="Times New Roman" w:cs="Arial"/>
                <w:sz w:val="16"/>
                <w:szCs w:val="16"/>
              </w:rPr>
              <w:lastRenderedPageBreak/>
              <w:t>based upon instances that appear exceptional or abnormal.</w:t>
            </w:r>
          </w:p>
          <w:p w14:paraId="01F2DB57" w14:textId="77777777" w:rsidR="00E067BF" w:rsidRPr="007659A5" w:rsidRDefault="00E067BF" w:rsidP="00E56FE2">
            <w:pPr>
              <w:pageBreakBefore/>
              <w:spacing w:after="160"/>
              <w:jc w:val="both"/>
              <w:rPr>
                <w:rFonts w:eastAsia="Times New Roman" w:cs="Arial"/>
                <w:sz w:val="16"/>
                <w:szCs w:val="16"/>
              </w:rPr>
            </w:pPr>
            <w:r w:rsidRPr="007659A5">
              <w:rPr>
                <w:rFonts w:eastAsia="Times New Roman" w:cs="Arial"/>
                <w:sz w:val="16"/>
                <w:szCs w:val="16"/>
              </w:rPr>
              <w:t>We reviewed the audit log used to log and monitor expense audits and noted that the</w:t>
            </w:r>
            <w:r>
              <w:rPr>
                <w:rFonts w:eastAsia="Times New Roman" w:cs="Arial"/>
                <w:sz w:val="16"/>
                <w:szCs w:val="16"/>
              </w:rPr>
              <w:t xml:space="preserve"> </w:t>
            </w:r>
            <w:r w:rsidRPr="007659A5">
              <w:rPr>
                <w:rFonts w:eastAsia="Times New Roman" w:cs="Arial"/>
                <w:sz w:val="16"/>
                <w:szCs w:val="16"/>
              </w:rPr>
              <w:t>audit process consisted of requesting evidence from the individual claimant, or an</w:t>
            </w:r>
            <w:r>
              <w:rPr>
                <w:rFonts w:eastAsia="Times New Roman" w:cs="Arial"/>
                <w:sz w:val="16"/>
                <w:szCs w:val="16"/>
              </w:rPr>
              <w:t xml:space="preserve"> </w:t>
            </w:r>
            <w:r w:rsidRPr="007659A5">
              <w:rPr>
                <w:rFonts w:eastAsia="Times New Roman" w:cs="Arial"/>
                <w:sz w:val="16"/>
                <w:szCs w:val="16"/>
              </w:rPr>
              <w:t>explanation of the nature of the expense. None of the ten expenses selected in our</w:t>
            </w:r>
            <w:r>
              <w:rPr>
                <w:rFonts w:eastAsia="Times New Roman" w:cs="Arial"/>
                <w:sz w:val="16"/>
                <w:szCs w:val="16"/>
              </w:rPr>
              <w:t xml:space="preserve"> </w:t>
            </w:r>
            <w:r w:rsidRPr="007659A5">
              <w:rPr>
                <w:rFonts w:eastAsia="Times New Roman" w:cs="Arial"/>
                <w:sz w:val="16"/>
                <w:szCs w:val="16"/>
              </w:rPr>
              <w:t>sample had been audited.</w:t>
            </w:r>
          </w:p>
          <w:p w14:paraId="5CD552AC" w14:textId="77777777" w:rsidR="00E067BF" w:rsidRPr="007659A5" w:rsidRDefault="00E067BF" w:rsidP="00E56FE2">
            <w:pPr>
              <w:pageBreakBefore/>
              <w:spacing w:after="160"/>
              <w:jc w:val="both"/>
              <w:rPr>
                <w:rFonts w:eastAsia="Times New Roman" w:cs="Arial"/>
                <w:sz w:val="16"/>
                <w:szCs w:val="16"/>
              </w:rPr>
            </w:pPr>
            <w:r w:rsidRPr="007659A5">
              <w:rPr>
                <w:rFonts w:eastAsia="Times New Roman" w:cs="Arial"/>
                <w:sz w:val="16"/>
                <w:szCs w:val="16"/>
              </w:rPr>
              <w:t>As such, we note that there is no preventative control in place that approves or</w:t>
            </w:r>
            <w:r>
              <w:rPr>
                <w:rFonts w:eastAsia="Times New Roman" w:cs="Arial"/>
                <w:sz w:val="16"/>
                <w:szCs w:val="16"/>
              </w:rPr>
              <w:t xml:space="preserve"> </w:t>
            </w:r>
            <w:r w:rsidRPr="007659A5">
              <w:rPr>
                <w:rFonts w:eastAsia="Times New Roman" w:cs="Arial"/>
                <w:sz w:val="16"/>
                <w:szCs w:val="16"/>
              </w:rPr>
              <w:t>verifies expenses claims before they are made. We commonly see this included within</w:t>
            </w:r>
            <w:r>
              <w:rPr>
                <w:rFonts w:eastAsia="Times New Roman" w:cs="Arial"/>
                <w:sz w:val="16"/>
                <w:szCs w:val="16"/>
              </w:rPr>
              <w:t xml:space="preserve"> </w:t>
            </w:r>
            <w:r w:rsidRPr="007659A5">
              <w:rPr>
                <w:rFonts w:eastAsia="Times New Roman" w:cs="Arial"/>
                <w:sz w:val="16"/>
                <w:szCs w:val="16"/>
              </w:rPr>
              <w:t>a system workflow, wherein line managers must approve expenses claims prior to</w:t>
            </w:r>
            <w:r>
              <w:rPr>
                <w:rFonts w:eastAsia="Times New Roman" w:cs="Arial"/>
                <w:sz w:val="16"/>
                <w:szCs w:val="16"/>
              </w:rPr>
              <w:t xml:space="preserve"> </w:t>
            </w:r>
            <w:r w:rsidRPr="007659A5">
              <w:rPr>
                <w:rFonts w:eastAsia="Times New Roman" w:cs="Arial"/>
                <w:sz w:val="16"/>
                <w:szCs w:val="16"/>
              </w:rPr>
              <w:t>their processing by the payroll team.</w:t>
            </w:r>
          </w:p>
          <w:p w14:paraId="7ED187EB" w14:textId="77777777" w:rsidR="00E067BF" w:rsidRPr="007659A5" w:rsidRDefault="00E067BF" w:rsidP="00E56FE2">
            <w:pPr>
              <w:pageBreakBefore/>
              <w:spacing w:after="160"/>
              <w:jc w:val="both"/>
              <w:rPr>
                <w:rFonts w:eastAsia="Times New Roman" w:cs="Arial"/>
                <w:sz w:val="16"/>
                <w:szCs w:val="16"/>
              </w:rPr>
            </w:pPr>
            <w:r w:rsidRPr="007659A5">
              <w:rPr>
                <w:rFonts w:eastAsia="Times New Roman" w:cs="Arial"/>
                <w:sz w:val="16"/>
                <w:szCs w:val="16"/>
              </w:rPr>
              <w:t>For reference, the total expenses claimed by Officers as reported in July 2023 was</w:t>
            </w:r>
            <w:r>
              <w:rPr>
                <w:rFonts w:eastAsia="Times New Roman" w:cs="Arial"/>
                <w:sz w:val="16"/>
                <w:szCs w:val="16"/>
              </w:rPr>
              <w:t xml:space="preserve"> </w:t>
            </w:r>
            <w:r w:rsidRPr="007659A5">
              <w:rPr>
                <w:rFonts w:eastAsia="Times New Roman" w:cs="Arial"/>
                <w:sz w:val="16"/>
                <w:szCs w:val="16"/>
              </w:rPr>
              <w:t>£33,993, of which £5,292 related to food and subsistence and £6,849 related to</w:t>
            </w:r>
            <w:r>
              <w:rPr>
                <w:rFonts w:eastAsia="Times New Roman" w:cs="Arial"/>
                <w:sz w:val="16"/>
                <w:szCs w:val="16"/>
              </w:rPr>
              <w:t xml:space="preserve"> </w:t>
            </w:r>
            <w:r w:rsidRPr="007659A5">
              <w:rPr>
                <w:rFonts w:eastAsia="Times New Roman" w:cs="Arial"/>
                <w:sz w:val="16"/>
                <w:szCs w:val="16"/>
              </w:rPr>
              <w:t>mileage and parking.</w:t>
            </w:r>
          </w:p>
          <w:p w14:paraId="475847BE" w14:textId="77777777" w:rsidR="00E067BF" w:rsidRPr="00907B2B" w:rsidRDefault="00E067BF" w:rsidP="00E56FE2">
            <w:pPr>
              <w:pageBreakBefore/>
              <w:spacing w:after="160"/>
              <w:jc w:val="both"/>
              <w:rPr>
                <w:sz w:val="16"/>
                <w:szCs w:val="16"/>
              </w:rPr>
            </w:pPr>
            <w:r w:rsidRPr="00907B2B">
              <w:rPr>
                <w:rFonts w:eastAsia="Times New Roman" w:cs="Arial"/>
                <w:i/>
                <w:iCs/>
                <w:sz w:val="16"/>
                <w:szCs w:val="16"/>
              </w:rPr>
              <w:t>Risk:</w:t>
            </w:r>
            <w:r w:rsidRPr="00907B2B">
              <w:rPr>
                <w:rFonts w:eastAsia="Times New Roman" w:cs="Arial"/>
                <w:sz w:val="16"/>
                <w:szCs w:val="16"/>
              </w:rPr>
              <w:t xml:space="preserve"> </w:t>
            </w:r>
            <w:r w:rsidRPr="007659A5">
              <w:rPr>
                <w:rFonts w:eastAsia="Times New Roman" w:cs="Arial"/>
                <w:sz w:val="16"/>
                <w:szCs w:val="16"/>
              </w:rPr>
              <w:t>Inappropriate expenses claims are made that are not in line with the Force's</w:t>
            </w:r>
            <w:r>
              <w:rPr>
                <w:rFonts w:eastAsia="Times New Roman" w:cs="Arial"/>
                <w:sz w:val="16"/>
                <w:szCs w:val="16"/>
              </w:rPr>
              <w:t xml:space="preserve"> </w:t>
            </w:r>
            <w:r w:rsidRPr="007659A5">
              <w:rPr>
                <w:rFonts w:eastAsia="Times New Roman" w:cs="Arial"/>
                <w:sz w:val="16"/>
                <w:szCs w:val="16"/>
              </w:rPr>
              <w:t>policy, and do not relate to bona fide expenses claimed whilst working on behalf of the</w:t>
            </w:r>
            <w:r>
              <w:rPr>
                <w:rFonts w:eastAsia="Times New Roman" w:cs="Arial"/>
                <w:sz w:val="16"/>
                <w:szCs w:val="16"/>
              </w:rPr>
              <w:t xml:space="preserve"> </w:t>
            </w:r>
            <w:r w:rsidRPr="007659A5">
              <w:rPr>
                <w:rFonts w:eastAsia="Times New Roman" w:cs="Arial"/>
                <w:sz w:val="16"/>
                <w:szCs w:val="16"/>
              </w:rPr>
              <w:t>Force.</w:t>
            </w:r>
          </w:p>
        </w:tc>
        <w:tc>
          <w:tcPr>
            <w:tcW w:w="966" w:type="pct"/>
          </w:tcPr>
          <w:p w14:paraId="20C52A27" w14:textId="77777777" w:rsidR="00E067BF" w:rsidRDefault="00E067BF" w:rsidP="00E56FE2">
            <w:pPr>
              <w:rPr>
                <w:sz w:val="16"/>
                <w:szCs w:val="16"/>
              </w:rPr>
            </w:pPr>
          </w:p>
          <w:p w14:paraId="46EEE3BF" w14:textId="77777777" w:rsidR="00E067BF" w:rsidRDefault="00E067BF" w:rsidP="00E56FE2">
            <w:pPr>
              <w:rPr>
                <w:sz w:val="16"/>
                <w:szCs w:val="16"/>
              </w:rPr>
            </w:pPr>
          </w:p>
          <w:p w14:paraId="55A3FE76" w14:textId="77777777" w:rsidR="00E067BF" w:rsidRDefault="00E067BF" w:rsidP="00E56FE2">
            <w:pPr>
              <w:rPr>
                <w:sz w:val="16"/>
                <w:szCs w:val="16"/>
              </w:rPr>
            </w:pPr>
            <w:r w:rsidRPr="00563E5F">
              <w:rPr>
                <w:sz w:val="16"/>
                <w:szCs w:val="16"/>
              </w:rPr>
              <w:t>The Force should ensure that expenses claims are formally</w:t>
            </w:r>
            <w:r>
              <w:rPr>
                <w:sz w:val="16"/>
                <w:szCs w:val="16"/>
              </w:rPr>
              <w:t xml:space="preserve"> </w:t>
            </w:r>
            <w:r w:rsidRPr="00563E5F">
              <w:rPr>
                <w:sz w:val="16"/>
                <w:szCs w:val="16"/>
              </w:rPr>
              <w:t>approved and validated prior to</w:t>
            </w:r>
            <w:r>
              <w:rPr>
                <w:sz w:val="16"/>
                <w:szCs w:val="16"/>
              </w:rPr>
              <w:t xml:space="preserve"> </w:t>
            </w:r>
            <w:r w:rsidRPr="00563E5F">
              <w:rPr>
                <w:sz w:val="16"/>
                <w:szCs w:val="16"/>
              </w:rPr>
              <w:t>their payment, with an audit</w:t>
            </w:r>
            <w:r>
              <w:rPr>
                <w:sz w:val="16"/>
                <w:szCs w:val="16"/>
              </w:rPr>
              <w:t xml:space="preserve"> </w:t>
            </w:r>
            <w:r w:rsidRPr="00563E5F">
              <w:rPr>
                <w:sz w:val="16"/>
                <w:szCs w:val="16"/>
              </w:rPr>
              <w:t>trail retained to evidence the value</w:t>
            </w:r>
            <w:r>
              <w:rPr>
                <w:sz w:val="16"/>
                <w:szCs w:val="16"/>
              </w:rPr>
              <w:t xml:space="preserve"> </w:t>
            </w:r>
            <w:r w:rsidRPr="00563E5F">
              <w:rPr>
                <w:sz w:val="16"/>
                <w:szCs w:val="16"/>
              </w:rPr>
              <w:t>and nature of the expense</w:t>
            </w:r>
            <w:r>
              <w:rPr>
                <w:sz w:val="16"/>
                <w:szCs w:val="16"/>
              </w:rPr>
              <w:t xml:space="preserve"> </w:t>
            </w:r>
            <w:r w:rsidRPr="00563E5F">
              <w:rPr>
                <w:sz w:val="16"/>
                <w:szCs w:val="16"/>
              </w:rPr>
              <w:t>claimed.</w:t>
            </w:r>
          </w:p>
          <w:p w14:paraId="0F65DA2C" w14:textId="77777777" w:rsidR="00E067BF" w:rsidRPr="00563E5F" w:rsidRDefault="00E067BF" w:rsidP="00E56FE2">
            <w:pPr>
              <w:rPr>
                <w:sz w:val="16"/>
                <w:szCs w:val="16"/>
              </w:rPr>
            </w:pPr>
          </w:p>
          <w:p w14:paraId="516F93A3" w14:textId="77777777" w:rsidR="00E067BF" w:rsidRPr="00BD1FA2" w:rsidRDefault="00E067BF" w:rsidP="00E56FE2">
            <w:pPr>
              <w:rPr>
                <w:sz w:val="16"/>
                <w:szCs w:val="16"/>
              </w:rPr>
            </w:pPr>
            <w:r w:rsidRPr="00563E5F">
              <w:rPr>
                <w:sz w:val="16"/>
                <w:szCs w:val="16"/>
              </w:rPr>
              <w:t>The Payroll team should ensure that they receive confirmation</w:t>
            </w:r>
            <w:r>
              <w:rPr>
                <w:sz w:val="16"/>
                <w:szCs w:val="16"/>
              </w:rPr>
              <w:t xml:space="preserve"> </w:t>
            </w:r>
            <w:r w:rsidRPr="00563E5F">
              <w:rPr>
                <w:sz w:val="16"/>
                <w:szCs w:val="16"/>
              </w:rPr>
              <w:t>to support the validity of expenses</w:t>
            </w:r>
            <w:r>
              <w:rPr>
                <w:sz w:val="16"/>
                <w:szCs w:val="16"/>
              </w:rPr>
              <w:t xml:space="preserve"> </w:t>
            </w:r>
            <w:r w:rsidRPr="00563E5F">
              <w:rPr>
                <w:sz w:val="16"/>
                <w:szCs w:val="16"/>
              </w:rPr>
              <w:t>claims prior to their</w:t>
            </w:r>
            <w:r>
              <w:rPr>
                <w:sz w:val="16"/>
                <w:szCs w:val="16"/>
              </w:rPr>
              <w:t xml:space="preserve"> </w:t>
            </w:r>
            <w:r w:rsidRPr="00563E5F">
              <w:rPr>
                <w:sz w:val="16"/>
                <w:szCs w:val="16"/>
              </w:rPr>
              <w:t>payment.</w:t>
            </w:r>
          </w:p>
        </w:tc>
        <w:tc>
          <w:tcPr>
            <w:tcW w:w="288" w:type="pct"/>
            <w:shd w:val="clear" w:color="auto" w:fill="FFC000"/>
          </w:tcPr>
          <w:p w14:paraId="407FC342" w14:textId="77777777" w:rsidR="00E067BF" w:rsidRDefault="00E067BF" w:rsidP="00E56FE2">
            <w:pPr>
              <w:jc w:val="center"/>
              <w:rPr>
                <w:b/>
                <w:sz w:val="16"/>
                <w:szCs w:val="16"/>
              </w:rPr>
            </w:pPr>
          </w:p>
          <w:p w14:paraId="00729C2A" w14:textId="77777777" w:rsidR="00E067BF" w:rsidRDefault="00E067BF" w:rsidP="00E56FE2">
            <w:pPr>
              <w:jc w:val="center"/>
              <w:rPr>
                <w:b/>
                <w:sz w:val="16"/>
                <w:szCs w:val="16"/>
              </w:rPr>
            </w:pPr>
          </w:p>
          <w:p w14:paraId="47DD9AEC" w14:textId="77777777" w:rsidR="00E067BF" w:rsidRDefault="00E067BF" w:rsidP="00E56FE2">
            <w:pPr>
              <w:jc w:val="center"/>
              <w:rPr>
                <w:b/>
                <w:sz w:val="16"/>
                <w:szCs w:val="16"/>
              </w:rPr>
            </w:pPr>
            <w:r>
              <w:rPr>
                <w:b/>
                <w:sz w:val="16"/>
                <w:szCs w:val="16"/>
              </w:rPr>
              <w:t>3</w:t>
            </w:r>
          </w:p>
        </w:tc>
        <w:tc>
          <w:tcPr>
            <w:tcW w:w="1213" w:type="pct"/>
            <w:shd w:val="clear" w:color="auto" w:fill="auto"/>
          </w:tcPr>
          <w:p w14:paraId="1B8D3B43" w14:textId="77777777" w:rsidR="00E067BF" w:rsidRDefault="00E067BF" w:rsidP="00E56FE2">
            <w:pPr>
              <w:rPr>
                <w:sz w:val="16"/>
                <w:szCs w:val="16"/>
              </w:rPr>
            </w:pPr>
          </w:p>
          <w:p w14:paraId="14272B05" w14:textId="77777777" w:rsidR="00E067BF" w:rsidRDefault="00E067BF" w:rsidP="00E56FE2">
            <w:pPr>
              <w:rPr>
                <w:sz w:val="16"/>
                <w:szCs w:val="16"/>
              </w:rPr>
            </w:pPr>
          </w:p>
          <w:p w14:paraId="3DAA22B4" w14:textId="77777777" w:rsidR="00E067BF" w:rsidRDefault="00E067BF" w:rsidP="00E56FE2">
            <w:pPr>
              <w:rPr>
                <w:sz w:val="16"/>
                <w:szCs w:val="16"/>
              </w:rPr>
            </w:pPr>
            <w:r w:rsidRPr="00563E5F">
              <w:rPr>
                <w:sz w:val="16"/>
                <w:szCs w:val="16"/>
              </w:rPr>
              <w:t>The risk of retrospective review is accepted and noted, however, the position remains</w:t>
            </w:r>
            <w:r>
              <w:rPr>
                <w:sz w:val="16"/>
                <w:szCs w:val="16"/>
              </w:rPr>
              <w:t xml:space="preserve"> </w:t>
            </w:r>
            <w:r w:rsidRPr="00563E5F">
              <w:rPr>
                <w:sz w:val="16"/>
                <w:szCs w:val="16"/>
              </w:rPr>
              <w:t>that the Force’s policy is that inappropriate claims will be managed</w:t>
            </w:r>
            <w:r>
              <w:rPr>
                <w:sz w:val="16"/>
                <w:szCs w:val="16"/>
              </w:rPr>
              <w:t xml:space="preserve"> </w:t>
            </w:r>
            <w:r w:rsidRPr="00563E5F">
              <w:rPr>
                <w:sz w:val="16"/>
                <w:szCs w:val="16"/>
              </w:rPr>
              <w:t>through PSD and</w:t>
            </w:r>
            <w:r>
              <w:rPr>
                <w:sz w:val="16"/>
                <w:szCs w:val="16"/>
              </w:rPr>
              <w:t xml:space="preserve"> </w:t>
            </w:r>
            <w:r w:rsidRPr="00563E5F">
              <w:rPr>
                <w:sz w:val="16"/>
                <w:szCs w:val="16"/>
              </w:rPr>
              <w:t>HR and a full reimbursement would be expected. It is anticipated that with the appointment of an additional role under the Finance and</w:t>
            </w:r>
            <w:r>
              <w:rPr>
                <w:sz w:val="16"/>
                <w:szCs w:val="16"/>
              </w:rPr>
              <w:t xml:space="preserve"> </w:t>
            </w:r>
            <w:r w:rsidRPr="00563E5F">
              <w:rPr>
                <w:sz w:val="16"/>
                <w:szCs w:val="16"/>
              </w:rPr>
              <w:t>Resources Officer we will be able to ensure a wider coverage and review of all claims, which will reduce the risk of those claims being unchallenged</w:t>
            </w:r>
            <w:r>
              <w:rPr>
                <w:sz w:val="16"/>
                <w:szCs w:val="16"/>
              </w:rPr>
              <w:t>.</w:t>
            </w:r>
          </w:p>
          <w:p w14:paraId="43021C99" w14:textId="77777777" w:rsidR="00E067BF" w:rsidRDefault="00E067BF" w:rsidP="00E56FE2">
            <w:pPr>
              <w:rPr>
                <w:sz w:val="16"/>
                <w:szCs w:val="16"/>
              </w:rPr>
            </w:pPr>
          </w:p>
          <w:p w14:paraId="430FDED1" w14:textId="77777777" w:rsidR="00E067BF" w:rsidRDefault="00E067BF" w:rsidP="00E56FE2">
            <w:pPr>
              <w:rPr>
                <w:color w:val="00B050"/>
                <w:sz w:val="16"/>
                <w:szCs w:val="16"/>
              </w:rPr>
            </w:pPr>
            <w:r>
              <w:rPr>
                <w:color w:val="00B050"/>
                <w:sz w:val="16"/>
                <w:szCs w:val="16"/>
              </w:rPr>
              <w:t xml:space="preserve">Update July 2024 - </w:t>
            </w:r>
            <w:r w:rsidRPr="00B8072D">
              <w:rPr>
                <w:color w:val="00B050"/>
                <w:sz w:val="16"/>
                <w:szCs w:val="16"/>
              </w:rPr>
              <w:t>We now have a member of staff and undertake audits on a wider range of the expense claims which we log.   I have met recently with PSD and provide reports monthly to them</w:t>
            </w:r>
            <w:r>
              <w:rPr>
                <w:color w:val="00B050"/>
                <w:sz w:val="16"/>
                <w:szCs w:val="16"/>
              </w:rPr>
              <w:t>.</w:t>
            </w:r>
          </w:p>
          <w:p w14:paraId="7C1392AA" w14:textId="77777777" w:rsidR="00E067BF" w:rsidRDefault="00E067BF" w:rsidP="00E067BF">
            <w:pPr>
              <w:rPr>
                <w:sz w:val="16"/>
                <w:szCs w:val="16"/>
              </w:rPr>
            </w:pPr>
          </w:p>
          <w:p w14:paraId="15EE7D25" w14:textId="77777777" w:rsidR="00AD4E14" w:rsidRPr="00AD4E14" w:rsidRDefault="00AD4E14" w:rsidP="00AD4E14">
            <w:pPr>
              <w:rPr>
                <w:color w:val="00B050"/>
                <w:sz w:val="16"/>
                <w:szCs w:val="16"/>
              </w:rPr>
            </w:pPr>
            <w:r w:rsidRPr="00AD4E14">
              <w:rPr>
                <w:color w:val="00B050"/>
                <w:sz w:val="16"/>
                <w:szCs w:val="16"/>
              </w:rPr>
              <w:t>Agreed for closure at FAB 22/10/24</w:t>
            </w:r>
          </w:p>
          <w:p w14:paraId="0801A8BE" w14:textId="77777777" w:rsidR="00AD4E14" w:rsidRPr="00EF3A2E" w:rsidRDefault="00AD4E14" w:rsidP="00E067BF">
            <w:pPr>
              <w:rPr>
                <w:sz w:val="16"/>
                <w:szCs w:val="16"/>
              </w:rPr>
            </w:pPr>
          </w:p>
        </w:tc>
        <w:tc>
          <w:tcPr>
            <w:tcW w:w="512" w:type="pct"/>
            <w:shd w:val="clear" w:color="auto" w:fill="auto"/>
          </w:tcPr>
          <w:p w14:paraId="42B334F3" w14:textId="77777777" w:rsidR="00E067BF" w:rsidRDefault="00E067BF" w:rsidP="00E56FE2">
            <w:pPr>
              <w:rPr>
                <w:sz w:val="16"/>
                <w:szCs w:val="16"/>
              </w:rPr>
            </w:pPr>
          </w:p>
          <w:p w14:paraId="70032365" w14:textId="77777777" w:rsidR="00E067BF" w:rsidRDefault="00E067BF" w:rsidP="00E56FE2">
            <w:pPr>
              <w:rPr>
                <w:sz w:val="16"/>
                <w:szCs w:val="16"/>
              </w:rPr>
            </w:pPr>
          </w:p>
          <w:p w14:paraId="4371C0B8" w14:textId="77777777" w:rsidR="00E067BF" w:rsidRDefault="00E067BF" w:rsidP="00E56FE2">
            <w:pPr>
              <w:rPr>
                <w:sz w:val="16"/>
                <w:szCs w:val="16"/>
              </w:rPr>
            </w:pPr>
            <w:r w:rsidRPr="00563E5F">
              <w:rPr>
                <w:sz w:val="16"/>
                <w:szCs w:val="16"/>
              </w:rPr>
              <w:t>Michael Montgomery</w:t>
            </w:r>
          </w:p>
          <w:p w14:paraId="7DFB2363" w14:textId="77777777" w:rsidR="00E067BF" w:rsidRDefault="00E067BF" w:rsidP="00E56FE2">
            <w:pPr>
              <w:rPr>
                <w:sz w:val="16"/>
                <w:szCs w:val="16"/>
              </w:rPr>
            </w:pPr>
          </w:p>
          <w:p w14:paraId="26899749" w14:textId="77777777" w:rsidR="00E067BF" w:rsidRPr="00EF3A2E" w:rsidRDefault="00E067BF" w:rsidP="00E56FE2">
            <w:pPr>
              <w:rPr>
                <w:sz w:val="16"/>
                <w:szCs w:val="16"/>
              </w:rPr>
            </w:pPr>
            <w:r>
              <w:rPr>
                <w:sz w:val="16"/>
                <w:szCs w:val="16"/>
              </w:rPr>
              <w:t>31 March 2025</w:t>
            </w:r>
          </w:p>
        </w:tc>
        <w:tc>
          <w:tcPr>
            <w:tcW w:w="319" w:type="pct"/>
            <w:shd w:val="clear" w:color="auto" w:fill="92D050"/>
          </w:tcPr>
          <w:p w14:paraId="077D8AFD" w14:textId="77777777" w:rsidR="00E067BF" w:rsidRPr="00D2516B" w:rsidRDefault="00E067BF" w:rsidP="00E56FE2">
            <w:pPr>
              <w:jc w:val="center"/>
              <w:rPr>
                <w:sz w:val="16"/>
                <w:szCs w:val="16"/>
              </w:rPr>
            </w:pPr>
          </w:p>
        </w:tc>
      </w:tr>
      <w:bookmarkEnd w:id="7"/>
      <w:tr w:rsidR="007659A5" w:rsidRPr="0097319C" w14:paraId="43C6D942" w14:textId="77777777" w:rsidTr="00D20C7C">
        <w:tc>
          <w:tcPr>
            <w:tcW w:w="199" w:type="pct"/>
          </w:tcPr>
          <w:p w14:paraId="342495CE" w14:textId="7DA2EC67" w:rsidR="007659A5" w:rsidRDefault="007659A5" w:rsidP="003B31B4">
            <w:pPr>
              <w:jc w:val="center"/>
              <w:rPr>
                <w:b/>
                <w:sz w:val="16"/>
                <w:szCs w:val="16"/>
              </w:rPr>
            </w:pPr>
            <w:r>
              <w:rPr>
                <w:b/>
                <w:sz w:val="16"/>
                <w:szCs w:val="16"/>
              </w:rPr>
              <w:t>2</w:t>
            </w:r>
          </w:p>
        </w:tc>
        <w:tc>
          <w:tcPr>
            <w:tcW w:w="1503" w:type="pct"/>
            <w:shd w:val="clear" w:color="auto" w:fill="auto"/>
          </w:tcPr>
          <w:p w14:paraId="352BA569" w14:textId="77777777" w:rsidR="007659A5" w:rsidRDefault="00563E5F" w:rsidP="003B31B4">
            <w:pPr>
              <w:pageBreakBefore/>
              <w:jc w:val="both"/>
              <w:rPr>
                <w:rFonts w:eastAsia="Times New Roman" w:cs="Arial"/>
                <w:b/>
                <w:bCs/>
                <w:sz w:val="16"/>
                <w:szCs w:val="16"/>
                <w:u w:val="single"/>
              </w:rPr>
            </w:pPr>
            <w:bookmarkStart w:id="9" w:name="_Hlk190086149"/>
            <w:r w:rsidRPr="00563E5F">
              <w:rPr>
                <w:rFonts w:eastAsia="Times New Roman" w:cs="Arial"/>
                <w:b/>
                <w:bCs/>
                <w:sz w:val="16"/>
                <w:szCs w:val="16"/>
                <w:u w:val="single"/>
              </w:rPr>
              <w:t>The Policy library includes out of date policies and procedures, and procedural guidance is not in place</w:t>
            </w:r>
          </w:p>
          <w:bookmarkEnd w:id="9"/>
          <w:p w14:paraId="0D7FD704" w14:textId="181A2C90" w:rsidR="00563E5F" w:rsidRPr="00563E5F" w:rsidRDefault="00563E5F" w:rsidP="00563E5F">
            <w:pPr>
              <w:pageBreakBefore/>
              <w:jc w:val="both"/>
              <w:rPr>
                <w:rFonts w:eastAsia="Times New Roman" w:cs="Arial"/>
                <w:sz w:val="16"/>
                <w:szCs w:val="16"/>
              </w:rPr>
            </w:pPr>
            <w:r>
              <w:rPr>
                <w:rFonts w:eastAsia="Times New Roman" w:cs="Arial"/>
                <w:i/>
                <w:iCs/>
                <w:sz w:val="16"/>
                <w:szCs w:val="16"/>
              </w:rPr>
              <w:t xml:space="preserve">Observation: </w:t>
            </w:r>
            <w:r w:rsidRPr="00563E5F">
              <w:rPr>
                <w:rFonts w:eastAsia="Times New Roman" w:cs="Arial"/>
                <w:sz w:val="16"/>
                <w:szCs w:val="16"/>
              </w:rPr>
              <w:t>The Force operates a policy library which stores all the policies and procedural</w:t>
            </w:r>
            <w:r>
              <w:rPr>
                <w:rFonts w:eastAsia="Times New Roman" w:cs="Arial"/>
                <w:sz w:val="16"/>
                <w:szCs w:val="16"/>
              </w:rPr>
              <w:t xml:space="preserve"> </w:t>
            </w:r>
            <w:r w:rsidRPr="00563E5F">
              <w:rPr>
                <w:rFonts w:eastAsia="Times New Roman" w:cs="Arial"/>
                <w:sz w:val="16"/>
                <w:szCs w:val="16"/>
              </w:rPr>
              <w:t>guidance for the organisation. This is available through the Force Intranet. We</w:t>
            </w:r>
            <w:r>
              <w:rPr>
                <w:rFonts w:eastAsia="Times New Roman" w:cs="Arial"/>
                <w:sz w:val="16"/>
                <w:szCs w:val="16"/>
              </w:rPr>
              <w:t xml:space="preserve"> </w:t>
            </w:r>
            <w:r w:rsidRPr="00563E5F">
              <w:rPr>
                <w:rFonts w:eastAsia="Times New Roman" w:cs="Arial"/>
                <w:sz w:val="16"/>
                <w:szCs w:val="16"/>
              </w:rPr>
              <w:t>requested all policies and procedures in relation to Payroll and were provided with a</w:t>
            </w:r>
            <w:r>
              <w:rPr>
                <w:rFonts w:eastAsia="Times New Roman" w:cs="Arial"/>
                <w:sz w:val="16"/>
                <w:szCs w:val="16"/>
              </w:rPr>
              <w:t xml:space="preserve"> </w:t>
            </w:r>
            <w:r w:rsidRPr="00563E5F">
              <w:rPr>
                <w:rFonts w:eastAsia="Times New Roman" w:cs="Arial"/>
                <w:sz w:val="16"/>
                <w:szCs w:val="16"/>
              </w:rPr>
              <w:t>number of different policies taken from the Force's policy library. We reviewed the</w:t>
            </w:r>
            <w:r>
              <w:rPr>
                <w:rFonts w:eastAsia="Times New Roman" w:cs="Arial"/>
                <w:sz w:val="16"/>
                <w:szCs w:val="16"/>
              </w:rPr>
              <w:t xml:space="preserve"> </w:t>
            </w:r>
            <w:r w:rsidRPr="00563E5F">
              <w:rPr>
                <w:rFonts w:eastAsia="Times New Roman" w:cs="Arial"/>
                <w:sz w:val="16"/>
                <w:szCs w:val="16"/>
              </w:rPr>
              <w:t>policies provided and noted that three versions of the Expenses and Allowances, and</w:t>
            </w:r>
            <w:r>
              <w:rPr>
                <w:rFonts w:eastAsia="Times New Roman" w:cs="Arial"/>
                <w:sz w:val="16"/>
                <w:szCs w:val="16"/>
              </w:rPr>
              <w:t xml:space="preserve"> </w:t>
            </w:r>
            <w:r w:rsidRPr="00563E5F">
              <w:rPr>
                <w:rFonts w:eastAsia="Times New Roman" w:cs="Arial"/>
                <w:sz w:val="16"/>
                <w:szCs w:val="16"/>
              </w:rPr>
              <w:t>Overpayments and Underpayments policies were available in the policy library, as</w:t>
            </w:r>
            <w:r>
              <w:rPr>
                <w:rFonts w:eastAsia="Times New Roman" w:cs="Arial"/>
                <w:sz w:val="16"/>
                <w:szCs w:val="16"/>
              </w:rPr>
              <w:t xml:space="preserve"> </w:t>
            </w:r>
            <w:r w:rsidRPr="00563E5F">
              <w:rPr>
                <w:rFonts w:eastAsia="Times New Roman" w:cs="Arial"/>
                <w:sz w:val="16"/>
                <w:szCs w:val="16"/>
              </w:rPr>
              <w:t>well as two instances of the Overtime policy. In all cases the versions of the policies</w:t>
            </w:r>
            <w:r>
              <w:rPr>
                <w:rFonts w:eastAsia="Times New Roman" w:cs="Arial"/>
                <w:sz w:val="16"/>
                <w:szCs w:val="16"/>
              </w:rPr>
              <w:t xml:space="preserve"> </w:t>
            </w:r>
            <w:r w:rsidRPr="00563E5F">
              <w:rPr>
                <w:rFonts w:eastAsia="Times New Roman" w:cs="Arial"/>
                <w:sz w:val="16"/>
                <w:szCs w:val="16"/>
              </w:rPr>
              <w:t>reviewed had not been reviewed in line with their review cycles, and we noted that the</w:t>
            </w:r>
            <w:r>
              <w:rPr>
                <w:rFonts w:eastAsia="Times New Roman" w:cs="Arial"/>
                <w:sz w:val="16"/>
                <w:szCs w:val="16"/>
              </w:rPr>
              <w:t xml:space="preserve"> </w:t>
            </w:r>
            <w:r w:rsidRPr="00563E5F">
              <w:rPr>
                <w:rFonts w:eastAsia="Times New Roman" w:cs="Arial"/>
                <w:sz w:val="16"/>
                <w:szCs w:val="16"/>
              </w:rPr>
              <w:t xml:space="preserve">policy owner </w:t>
            </w:r>
            <w:r w:rsidRPr="00563E5F">
              <w:rPr>
                <w:rFonts w:eastAsia="Times New Roman" w:cs="Arial"/>
                <w:sz w:val="16"/>
                <w:szCs w:val="16"/>
              </w:rPr>
              <w:lastRenderedPageBreak/>
              <w:t>was not consistent across versions. In one extreme instance an</w:t>
            </w:r>
            <w:r>
              <w:rPr>
                <w:rFonts w:eastAsia="Times New Roman" w:cs="Arial"/>
                <w:sz w:val="16"/>
                <w:szCs w:val="16"/>
              </w:rPr>
              <w:t xml:space="preserve"> </w:t>
            </w:r>
            <w:r w:rsidRPr="00563E5F">
              <w:rPr>
                <w:rFonts w:eastAsia="Times New Roman" w:cs="Arial"/>
                <w:sz w:val="16"/>
                <w:szCs w:val="16"/>
              </w:rPr>
              <w:t>Overtime Policy had an effective date of April 2007.</w:t>
            </w:r>
          </w:p>
          <w:p w14:paraId="53B7587B" w14:textId="70CF468E" w:rsidR="00563E5F" w:rsidRPr="00563E5F" w:rsidRDefault="00563E5F" w:rsidP="00563E5F">
            <w:pPr>
              <w:pageBreakBefore/>
              <w:jc w:val="both"/>
              <w:rPr>
                <w:rFonts w:eastAsia="Times New Roman" w:cs="Arial"/>
                <w:sz w:val="16"/>
                <w:szCs w:val="16"/>
              </w:rPr>
            </w:pPr>
            <w:r w:rsidRPr="00563E5F">
              <w:rPr>
                <w:rFonts w:eastAsia="Times New Roman" w:cs="Arial"/>
                <w:sz w:val="16"/>
                <w:szCs w:val="16"/>
              </w:rPr>
              <w:t>We raised this to the Payroll Manager during our review, who subsequently provided</w:t>
            </w:r>
            <w:r>
              <w:rPr>
                <w:rFonts w:eastAsia="Times New Roman" w:cs="Arial"/>
                <w:sz w:val="16"/>
                <w:szCs w:val="16"/>
              </w:rPr>
              <w:t xml:space="preserve"> </w:t>
            </w:r>
            <w:r w:rsidRPr="00563E5F">
              <w:rPr>
                <w:rFonts w:eastAsia="Times New Roman" w:cs="Arial"/>
                <w:sz w:val="16"/>
                <w:szCs w:val="16"/>
              </w:rPr>
              <w:t>an updated version of the Expenses and Allowances and Overtime policies. Whilst</w:t>
            </w:r>
            <w:r>
              <w:rPr>
                <w:rFonts w:eastAsia="Times New Roman" w:cs="Arial"/>
                <w:sz w:val="16"/>
                <w:szCs w:val="16"/>
              </w:rPr>
              <w:t xml:space="preserve"> </w:t>
            </w:r>
            <w:r w:rsidRPr="00563E5F">
              <w:rPr>
                <w:rFonts w:eastAsia="Times New Roman" w:cs="Arial"/>
                <w:sz w:val="16"/>
                <w:szCs w:val="16"/>
              </w:rPr>
              <w:t>we confirmed that the Overtime policy was last reviewed in April 2023 with a next</w:t>
            </w:r>
            <w:r>
              <w:rPr>
                <w:rFonts w:eastAsia="Times New Roman" w:cs="Arial"/>
                <w:sz w:val="16"/>
                <w:szCs w:val="16"/>
              </w:rPr>
              <w:t xml:space="preserve"> </w:t>
            </w:r>
            <w:r w:rsidRPr="00563E5F">
              <w:rPr>
                <w:rFonts w:eastAsia="Times New Roman" w:cs="Arial"/>
                <w:sz w:val="16"/>
                <w:szCs w:val="16"/>
              </w:rPr>
              <w:t>review date of April 2024, the Expenses and Allowances policy had an effective date</w:t>
            </w:r>
            <w:r>
              <w:rPr>
                <w:rFonts w:eastAsia="Times New Roman" w:cs="Arial"/>
                <w:sz w:val="16"/>
                <w:szCs w:val="16"/>
              </w:rPr>
              <w:t xml:space="preserve"> </w:t>
            </w:r>
            <w:r w:rsidRPr="00563E5F">
              <w:rPr>
                <w:rFonts w:eastAsia="Times New Roman" w:cs="Arial"/>
                <w:sz w:val="16"/>
                <w:szCs w:val="16"/>
              </w:rPr>
              <w:t>of June 2021, requiring review in June 2022. We were advised that the Expenses and</w:t>
            </w:r>
            <w:r>
              <w:rPr>
                <w:rFonts w:eastAsia="Times New Roman" w:cs="Arial"/>
                <w:sz w:val="16"/>
                <w:szCs w:val="16"/>
              </w:rPr>
              <w:t xml:space="preserve"> </w:t>
            </w:r>
            <w:r w:rsidRPr="00563E5F">
              <w:rPr>
                <w:rFonts w:eastAsia="Times New Roman" w:cs="Arial"/>
                <w:sz w:val="16"/>
                <w:szCs w:val="16"/>
              </w:rPr>
              <w:t>Allowances policy was currently under review.</w:t>
            </w:r>
          </w:p>
          <w:p w14:paraId="6DEE34B3" w14:textId="77777777" w:rsidR="00563E5F" w:rsidRDefault="00563E5F" w:rsidP="00563E5F">
            <w:pPr>
              <w:pageBreakBefore/>
              <w:jc w:val="both"/>
              <w:rPr>
                <w:rFonts w:eastAsia="Times New Roman" w:cs="Arial"/>
                <w:sz w:val="16"/>
                <w:szCs w:val="16"/>
              </w:rPr>
            </w:pPr>
            <w:r w:rsidRPr="00563E5F">
              <w:rPr>
                <w:rFonts w:eastAsia="Times New Roman" w:cs="Arial"/>
                <w:sz w:val="16"/>
                <w:szCs w:val="16"/>
              </w:rPr>
              <w:t>Additionally, we reviewed the Starter and Mover procedural guidance notes in place to</w:t>
            </w:r>
            <w:r>
              <w:rPr>
                <w:rFonts w:eastAsia="Times New Roman" w:cs="Arial"/>
                <w:sz w:val="16"/>
                <w:szCs w:val="16"/>
              </w:rPr>
              <w:t xml:space="preserve"> </w:t>
            </w:r>
            <w:r w:rsidRPr="00563E5F">
              <w:rPr>
                <w:rFonts w:eastAsia="Times New Roman" w:cs="Arial"/>
                <w:sz w:val="16"/>
                <w:szCs w:val="16"/>
              </w:rPr>
              <w:t>support Payroll staff and confirmed that this outlined the approach for inputting</w:t>
            </w:r>
            <w:r>
              <w:rPr>
                <w:rFonts w:eastAsia="Times New Roman" w:cs="Arial"/>
                <w:sz w:val="16"/>
                <w:szCs w:val="16"/>
              </w:rPr>
              <w:t xml:space="preserve"> </w:t>
            </w:r>
            <w:r w:rsidRPr="00563E5F">
              <w:rPr>
                <w:rFonts w:eastAsia="Times New Roman" w:cs="Arial"/>
                <w:sz w:val="16"/>
                <w:szCs w:val="16"/>
              </w:rPr>
              <w:t xml:space="preserve">starters and transferring movers within </w:t>
            </w:r>
            <w:proofErr w:type="spellStart"/>
            <w:r w:rsidRPr="00563E5F">
              <w:rPr>
                <w:rFonts w:eastAsia="Times New Roman" w:cs="Arial"/>
                <w:sz w:val="16"/>
                <w:szCs w:val="16"/>
              </w:rPr>
              <w:t>iTrent</w:t>
            </w:r>
            <w:proofErr w:type="spellEnd"/>
            <w:r w:rsidRPr="00563E5F">
              <w:rPr>
                <w:rFonts w:eastAsia="Times New Roman" w:cs="Arial"/>
                <w:sz w:val="16"/>
                <w:szCs w:val="16"/>
              </w:rPr>
              <w:t>. However, we note that the Force does</w:t>
            </w:r>
            <w:r>
              <w:rPr>
                <w:rFonts w:eastAsia="Times New Roman" w:cs="Arial"/>
                <w:sz w:val="16"/>
                <w:szCs w:val="16"/>
              </w:rPr>
              <w:t xml:space="preserve"> </w:t>
            </w:r>
            <w:r w:rsidRPr="00563E5F">
              <w:rPr>
                <w:rFonts w:eastAsia="Times New Roman" w:cs="Arial"/>
                <w:sz w:val="16"/>
                <w:szCs w:val="16"/>
              </w:rPr>
              <w:t>not have procedural notes in place which document the approach to inputting,</w:t>
            </w:r>
            <w:r>
              <w:rPr>
                <w:rFonts w:eastAsia="Times New Roman" w:cs="Arial"/>
                <w:sz w:val="16"/>
                <w:szCs w:val="16"/>
              </w:rPr>
              <w:t xml:space="preserve"> </w:t>
            </w:r>
            <w:r w:rsidRPr="00563E5F">
              <w:rPr>
                <w:rFonts w:eastAsia="Times New Roman" w:cs="Arial"/>
                <w:sz w:val="16"/>
                <w:szCs w:val="16"/>
              </w:rPr>
              <w:t>reviewing and approving payroll related data for other common processes including</w:t>
            </w:r>
            <w:r>
              <w:rPr>
                <w:rFonts w:eastAsia="Times New Roman" w:cs="Arial"/>
                <w:sz w:val="16"/>
                <w:szCs w:val="16"/>
              </w:rPr>
              <w:t xml:space="preserve"> </w:t>
            </w:r>
            <w:r w:rsidRPr="00563E5F">
              <w:rPr>
                <w:rFonts w:eastAsia="Times New Roman" w:cs="Arial"/>
                <w:sz w:val="16"/>
                <w:szCs w:val="16"/>
              </w:rPr>
              <w:t>leavers, deductions, and variations. At similar organisations these often utilise</w:t>
            </w:r>
            <w:r>
              <w:rPr>
                <w:rFonts w:eastAsia="Times New Roman" w:cs="Arial"/>
                <w:sz w:val="16"/>
                <w:szCs w:val="16"/>
              </w:rPr>
              <w:t xml:space="preserve"> </w:t>
            </w:r>
            <w:r w:rsidRPr="00563E5F">
              <w:rPr>
                <w:rFonts w:eastAsia="Times New Roman" w:cs="Arial"/>
                <w:sz w:val="16"/>
                <w:szCs w:val="16"/>
              </w:rPr>
              <w:t>screenshots to illustrate the process in place, supported by commentary. We find that</w:t>
            </w:r>
            <w:r>
              <w:rPr>
                <w:rFonts w:eastAsia="Times New Roman" w:cs="Arial"/>
                <w:sz w:val="16"/>
                <w:szCs w:val="16"/>
              </w:rPr>
              <w:t xml:space="preserve"> </w:t>
            </w:r>
            <w:r w:rsidRPr="00563E5F">
              <w:rPr>
                <w:rFonts w:eastAsia="Times New Roman" w:cs="Arial"/>
                <w:sz w:val="16"/>
                <w:szCs w:val="16"/>
              </w:rPr>
              <w:t>maintaining clearly defined procedural notes provides continuity in performing day to</w:t>
            </w:r>
            <w:r>
              <w:rPr>
                <w:rFonts w:eastAsia="Times New Roman" w:cs="Arial"/>
                <w:sz w:val="16"/>
                <w:szCs w:val="16"/>
              </w:rPr>
              <w:t xml:space="preserve"> </w:t>
            </w:r>
            <w:r w:rsidRPr="00563E5F">
              <w:rPr>
                <w:rFonts w:eastAsia="Times New Roman" w:cs="Arial"/>
                <w:sz w:val="16"/>
                <w:szCs w:val="16"/>
              </w:rPr>
              <w:t>day processes, as well as supporting business continuity.</w:t>
            </w:r>
          </w:p>
          <w:p w14:paraId="74BAB6E2" w14:textId="77777777" w:rsidR="00563E5F" w:rsidRPr="00563E5F" w:rsidRDefault="00563E5F" w:rsidP="00563E5F">
            <w:pPr>
              <w:pageBreakBefore/>
              <w:jc w:val="both"/>
              <w:rPr>
                <w:rFonts w:eastAsia="Times New Roman" w:cs="Arial"/>
                <w:sz w:val="16"/>
                <w:szCs w:val="16"/>
              </w:rPr>
            </w:pPr>
            <w:r w:rsidRPr="00563E5F">
              <w:rPr>
                <w:rFonts w:eastAsia="Times New Roman" w:cs="Arial"/>
                <w:i/>
                <w:iCs/>
                <w:sz w:val="16"/>
                <w:szCs w:val="16"/>
              </w:rPr>
              <w:t>Risk:</w:t>
            </w:r>
            <w:r w:rsidRPr="00563E5F">
              <w:rPr>
                <w:rFonts w:eastAsia="Times New Roman" w:cs="Arial"/>
                <w:b/>
                <w:bCs/>
                <w:sz w:val="16"/>
                <w:szCs w:val="16"/>
              </w:rPr>
              <w:t xml:space="preserve"> </w:t>
            </w:r>
            <w:r w:rsidRPr="00563E5F">
              <w:rPr>
                <w:rFonts w:eastAsia="Times New Roman" w:cs="Arial"/>
                <w:sz w:val="16"/>
                <w:szCs w:val="16"/>
              </w:rPr>
              <w:t>Staff are unaware of the current processes in place relating to Payroll, leading</w:t>
            </w:r>
          </w:p>
          <w:p w14:paraId="3A06F663" w14:textId="77777777" w:rsidR="00563E5F" w:rsidRPr="00563E5F" w:rsidRDefault="00563E5F" w:rsidP="00563E5F">
            <w:pPr>
              <w:pageBreakBefore/>
              <w:jc w:val="both"/>
              <w:rPr>
                <w:rFonts w:eastAsia="Times New Roman" w:cs="Arial"/>
                <w:sz w:val="16"/>
                <w:szCs w:val="16"/>
              </w:rPr>
            </w:pPr>
            <w:r w:rsidRPr="00563E5F">
              <w:rPr>
                <w:rFonts w:eastAsia="Times New Roman" w:cs="Arial"/>
                <w:sz w:val="16"/>
                <w:szCs w:val="16"/>
              </w:rPr>
              <w:t>to inappropriate claims or requests which are not aligned to the Force's policies.</w:t>
            </w:r>
          </w:p>
          <w:p w14:paraId="3826F83A" w14:textId="77777777" w:rsidR="00563E5F" w:rsidRPr="00563E5F" w:rsidRDefault="00563E5F" w:rsidP="00563E5F">
            <w:pPr>
              <w:pageBreakBefore/>
              <w:jc w:val="both"/>
              <w:rPr>
                <w:rFonts w:eastAsia="Times New Roman" w:cs="Arial"/>
                <w:sz w:val="16"/>
                <w:szCs w:val="16"/>
              </w:rPr>
            </w:pPr>
            <w:r w:rsidRPr="00563E5F">
              <w:rPr>
                <w:rFonts w:eastAsia="Times New Roman" w:cs="Arial"/>
                <w:sz w:val="16"/>
                <w:szCs w:val="16"/>
              </w:rPr>
              <w:t>Payroll staff are unaware of operational processes, leading to an inconsistent and</w:t>
            </w:r>
          </w:p>
          <w:p w14:paraId="7A93DD7E" w14:textId="4A0D8EC1" w:rsidR="00563E5F" w:rsidRPr="00563E5F" w:rsidRDefault="00563E5F" w:rsidP="00563E5F">
            <w:pPr>
              <w:pageBreakBefore/>
              <w:jc w:val="both"/>
              <w:rPr>
                <w:rFonts w:eastAsia="Times New Roman" w:cs="Arial"/>
                <w:sz w:val="16"/>
                <w:szCs w:val="16"/>
              </w:rPr>
            </w:pPr>
            <w:r w:rsidRPr="00563E5F">
              <w:rPr>
                <w:rFonts w:eastAsia="Times New Roman" w:cs="Arial"/>
                <w:sz w:val="16"/>
                <w:szCs w:val="16"/>
              </w:rPr>
              <w:t>inappropriate approach to processing payroll data.</w:t>
            </w:r>
          </w:p>
        </w:tc>
        <w:tc>
          <w:tcPr>
            <w:tcW w:w="966" w:type="pct"/>
          </w:tcPr>
          <w:p w14:paraId="0B182190" w14:textId="77777777" w:rsidR="007659A5" w:rsidRDefault="007659A5" w:rsidP="003B31B4">
            <w:pPr>
              <w:rPr>
                <w:sz w:val="16"/>
                <w:szCs w:val="16"/>
              </w:rPr>
            </w:pPr>
          </w:p>
          <w:p w14:paraId="33AE3D17" w14:textId="77777777" w:rsidR="00563E5F" w:rsidRDefault="00563E5F" w:rsidP="003B31B4">
            <w:pPr>
              <w:rPr>
                <w:sz w:val="16"/>
                <w:szCs w:val="16"/>
              </w:rPr>
            </w:pPr>
          </w:p>
          <w:p w14:paraId="4240A66B" w14:textId="5845A1B1" w:rsidR="00563E5F" w:rsidRDefault="00563E5F" w:rsidP="00563E5F">
            <w:pPr>
              <w:rPr>
                <w:sz w:val="16"/>
                <w:szCs w:val="16"/>
              </w:rPr>
            </w:pPr>
            <w:r w:rsidRPr="00563E5F">
              <w:rPr>
                <w:sz w:val="16"/>
                <w:szCs w:val="16"/>
              </w:rPr>
              <w:t>The Force should review the</w:t>
            </w:r>
            <w:r>
              <w:rPr>
                <w:sz w:val="16"/>
                <w:szCs w:val="16"/>
              </w:rPr>
              <w:t xml:space="preserve"> </w:t>
            </w:r>
            <w:r w:rsidRPr="00563E5F">
              <w:rPr>
                <w:sz w:val="16"/>
                <w:szCs w:val="16"/>
              </w:rPr>
              <w:t>policy library to ensure that only</w:t>
            </w:r>
            <w:r>
              <w:rPr>
                <w:sz w:val="16"/>
                <w:szCs w:val="16"/>
              </w:rPr>
              <w:t xml:space="preserve"> </w:t>
            </w:r>
            <w:r w:rsidRPr="00563E5F">
              <w:rPr>
                <w:sz w:val="16"/>
                <w:szCs w:val="16"/>
              </w:rPr>
              <w:t>the most up to date versions of each policy are available.</w:t>
            </w:r>
          </w:p>
          <w:p w14:paraId="45740A55" w14:textId="77777777" w:rsidR="00563E5F" w:rsidRPr="00563E5F" w:rsidRDefault="00563E5F" w:rsidP="00563E5F">
            <w:pPr>
              <w:rPr>
                <w:sz w:val="16"/>
                <w:szCs w:val="16"/>
              </w:rPr>
            </w:pPr>
          </w:p>
          <w:p w14:paraId="54692B7B" w14:textId="1B60F772" w:rsidR="00563E5F" w:rsidRDefault="00563E5F" w:rsidP="00563E5F">
            <w:pPr>
              <w:rPr>
                <w:sz w:val="16"/>
                <w:szCs w:val="16"/>
              </w:rPr>
            </w:pPr>
            <w:r w:rsidRPr="00563E5F">
              <w:rPr>
                <w:sz w:val="16"/>
                <w:szCs w:val="16"/>
              </w:rPr>
              <w:t>The Force should ensure that the Expenses and Allowances</w:t>
            </w:r>
            <w:r>
              <w:rPr>
                <w:sz w:val="16"/>
                <w:szCs w:val="16"/>
              </w:rPr>
              <w:t xml:space="preserve"> </w:t>
            </w:r>
            <w:r w:rsidRPr="00563E5F">
              <w:rPr>
                <w:sz w:val="16"/>
                <w:szCs w:val="16"/>
              </w:rPr>
              <w:t>policy is reviewed on a timely basis, in line with its review cycle.</w:t>
            </w:r>
          </w:p>
          <w:p w14:paraId="406F8504" w14:textId="77777777" w:rsidR="00563E5F" w:rsidRPr="00563E5F" w:rsidRDefault="00563E5F" w:rsidP="00563E5F">
            <w:pPr>
              <w:rPr>
                <w:sz w:val="16"/>
                <w:szCs w:val="16"/>
              </w:rPr>
            </w:pPr>
          </w:p>
          <w:p w14:paraId="15A52CED" w14:textId="0295CA78" w:rsidR="00563E5F" w:rsidRDefault="00563E5F" w:rsidP="00563E5F">
            <w:pPr>
              <w:rPr>
                <w:sz w:val="16"/>
                <w:szCs w:val="16"/>
              </w:rPr>
            </w:pPr>
            <w:r w:rsidRPr="00563E5F">
              <w:rPr>
                <w:sz w:val="16"/>
                <w:szCs w:val="16"/>
              </w:rPr>
              <w:t>The Force should develop procedural guidance documents that</w:t>
            </w:r>
            <w:r>
              <w:rPr>
                <w:sz w:val="16"/>
                <w:szCs w:val="16"/>
              </w:rPr>
              <w:t xml:space="preserve"> </w:t>
            </w:r>
            <w:r w:rsidRPr="00563E5F">
              <w:rPr>
                <w:sz w:val="16"/>
                <w:szCs w:val="16"/>
              </w:rPr>
              <w:t xml:space="preserve">outline the process for the input, review, and approval of </w:t>
            </w:r>
            <w:r w:rsidRPr="00563E5F">
              <w:rPr>
                <w:sz w:val="16"/>
                <w:szCs w:val="16"/>
              </w:rPr>
              <w:lastRenderedPageBreak/>
              <w:t>Payroll</w:t>
            </w:r>
            <w:r>
              <w:rPr>
                <w:sz w:val="16"/>
                <w:szCs w:val="16"/>
              </w:rPr>
              <w:t xml:space="preserve"> </w:t>
            </w:r>
            <w:r w:rsidRPr="00563E5F">
              <w:rPr>
                <w:sz w:val="16"/>
                <w:szCs w:val="16"/>
              </w:rPr>
              <w:t xml:space="preserve">related data within </w:t>
            </w:r>
            <w:proofErr w:type="spellStart"/>
            <w:r w:rsidRPr="00563E5F">
              <w:rPr>
                <w:sz w:val="16"/>
                <w:szCs w:val="16"/>
              </w:rPr>
              <w:t>iTrent</w:t>
            </w:r>
            <w:proofErr w:type="spellEnd"/>
            <w:r w:rsidRPr="00563E5F">
              <w:rPr>
                <w:sz w:val="16"/>
                <w:szCs w:val="16"/>
              </w:rPr>
              <w:t>. Guidance should include version</w:t>
            </w:r>
            <w:r>
              <w:rPr>
                <w:sz w:val="16"/>
                <w:szCs w:val="16"/>
              </w:rPr>
              <w:t xml:space="preserve"> </w:t>
            </w:r>
            <w:r w:rsidRPr="00563E5F">
              <w:rPr>
                <w:sz w:val="16"/>
                <w:szCs w:val="16"/>
              </w:rPr>
              <w:t xml:space="preserve">control to support a regular </w:t>
            </w:r>
            <w:r>
              <w:rPr>
                <w:sz w:val="16"/>
                <w:szCs w:val="16"/>
              </w:rPr>
              <w:t xml:space="preserve"> r</w:t>
            </w:r>
            <w:r w:rsidRPr="00563E5F">
              <w:rPr>
                <w:sz w:val="16"/>
                <w:szCs w:val="16"/>
              </w:rPr>
              <w:t>eview of the process, ensuring it is</w:t>
            </w:r>
            <w:r>
              <w:rPr>
                <w:sz w:val="16"/>
                <w:szCs w:val="16"/>
              </w:rPr>
              <w:t xml:space="preserve"> </w:t>
            </w:r>
            <w:r w:rsidRPr="00563E5F">
              <w:rPr>
                <w:sz w:val="16"/>
                <w:szCs w:val="16"/>
              </w:rPr>
              <w:t>reflective of current practice.</w:t>
            </w:r>
          </w:p>
        </w:tc>
        <w:tc>
          <w:tcPr>
            <w:tcW w:w="288" w:type="pct"/>
            <w:shd w:val="clear" w:color="auto" w:fill="FFC000"/>
          </w:tcPr>
          <w:p w14:paraId="24082E0D" w14:textId="77777777" w:rsidR="007659A5" w:rsidRDefault="007659A5" w:rsidP="003B31B4">
            <w:pPr>
              <w:jc w:val="center"/>
              <w:rPr>
                <w:b/>
                <w:sz w:val="16"/>
                <w:szCs w:val="16"/>
              </w:rPr>
            </w:pPr>
          </w:p>
          <w:p w14:paraId="42B4BEF7" w14:textId="77777777" w:rsidR="00563E5F" w:rsidRDefault="00563E5F" w:rsidP="003B31B4">
            <w:pPr>
              <w:jc w:val="center"/>
              <w:rPr>
                <w:b/>
                <w:sz w:val="16"/>
                <w:szCs w:val="16"/>
              </w:rPr>
            </w:pPr>
          </w:p>
          <w:p w14:paraId="7CB94734" w14:textId="2B0EEF2F" w:rsidR="00563E5F" w:rsidRDefault="00563E5F" w:rsidP="003B31B4">
            <w:pPr>
              <w:jc w:val="center"/>
              <w:rPr>
                <w:b/>
                <w:sz w:val="16"/>
                <w:szCs w:val="16"/>
              </w:rPr>
            </w:pPr>
            <w:r>
              <w:rPr>
                <w:b/>
                <w:sz w:val="16"/>
                <w:szCs w:val="16"/>
              </w:rPr>
              <w:t>2</w:t>
            </w:r>
          </w:p>
        </w:tc>
        <w:tc>
          <w:tcPr>
            <w:tcW w:w="1213" w:type="pct"/>
            <w:shd w:val="clear" w:color="auto" w:fill="auto"/>
          </w:tcPr>
          <w:p w14:paraId="3305CFCA" w14:textId="77777777" w:rsidR="007659A5" w:rsidRDefault="007659A5" w:rsidP="003B31B4">
            <w:pPr>
              <w:rPr>
                <w:sz w:val="16"/>
                <w:szCs w:val="16"/>
              </w:rPr>
            </w:pPr>
          </w:p>
          <w:p w14:paraId="278BCB1C" w14:textId="77777777" w:rsidR="00563E5F" w:rsidRDefault="00563E5F" w:rsidP="003B31B4">
            <w:pPr>
              <w:rPr>
                <w:sz w:val="16"/>
                <w:szCs w:val="16"/>
              </w:rPr>
            </w:pPr>
          </w:p>
          <w:p w14:paraId="068B19B3" w14:textId="77777777" w:rsidR="00563E5F" w:rsidRDefault="00563E5F" w:rsidP="00563E5F">
            <w:pPr>
              <w:rPr>
                <w:sz w:val="16"/>
                <w:szCs w:val="16"/>
              </w:rPr>
            </w:pPr>
            <w:r w:rsidRPr="00563E5F">
              <w:rPr>
                <w:sz w:val="16"/>
                <w:szCs w:val="16"/>
              </w:rPr>
              <w:t>A review of the policy library by the Chief People and Finance Officers is being completed and all policies and procedures will be reviewed and where</w:t>
            </w:r>
            <w:r>
              <w:rPr>
                <w:sz w:val="16"/>
                <w:szCs w:val="16"/>
              </w:rPr>
              <w:t xml:space="preserve"> </w:t>
            </w:r>
            <w:r w:rsidRPr="00563E5F">
              <w:rPr>
                <w:sz w:val="16"/>
                <w:szCs w:val="16"/>
              </w:rPr>
              <w:t>appropriate revised throughout 2024/25.</w:t>
            </w:r>
          </w:p>
          <w:p w14:paraId="5284301A" w14:textId="77777777" w:rsidR="00BB5C40" w:rsidRDefault="00BB5C40" w:rsidP="00563E5F">
            <w:pPr>
              <w:rPr>
                <w:sz w:val="16"/>
                <w:szCs w:val="16"/>
              </w:rPr>
            </w:pPr>
          </w:p>
          <w:p w14:paraId="11A7F053" w14:textId="77777777" w:rsidR="00BB5C40" w:rsidRPr="00B8072D" w:rsidRDefault="00BB5C40" w:rsidP="00563E5F">
            <w:pPr>
              <w:rPr>
                <w:sz w:val="16"/>
                <w:szCs w:val="16"/>
              </w:rPr>
            </w:pPr>
            <w:r w:rsidRPr="00B8072D">
              <w:rPr>
                <w:sz w:val="16"/>
                <w:szCs w:val="16"/>
              </w:rPr>
              <w:t>Update May 2024 - This is currently ongoing with collaboration across HR and Finance to look at updates and clarity where needed.</w:t>
            </w:r>
          </w:p>
          <w:p w14:paraId="19FC7CB6" w14:textId="77777777" w:rsidR="00B8072D" w:rsidRDefault="00B8072D" w:rsidP="00563E5F">
            <w:pPr>
              <w:rPr>
                <w:color w:val="00B050"/>
                <w:sz w:val="16"/>
                <w:szCs w:val="16"/>
              </w:rPr>
            </w:pPr>
          </w:p>
          <w:p w14:paraId="594D0AD8" w14:textId="77777777" w:rsidR="00B8072D" w:rsidRPr="00CB4BDB" w:rsidRDefault="00B8072D" w:rsidP="00563E5F">
            <w:pPr>
              <w:rPr>
                <w:sz w:val="16"/>
                <w:szCs w:val="16"/>
              </w:rPr>
            </w:pPr>
            <w:r w:rsidRPr="00CB4BDB">
              <w:rPr>
                <w:sz w:val="16"/>
                <w:szCs w:val="16"/>
              </w:rPr>
              <w:t>Update July 2024 – Discussions are ongoing in relation to this.</w:t>
            </w:r>
          </w:p>
          <w:p w14:paraId="68A249CF" w14:textId="77777777" w:rsidR="00CB4BDB" w:rsidRDefault="00CB4BDB" w:rsidP="00563E5F">
            <w:pPr>
              <w:rPr>
                <w:color w:val="00B050"/>
                <w:sz w:val="16"/>
                <w:szCs w:val="16"/>
              </w:rPr>
            </w:pPr>
          </w:p>
          <w:p w14:paraId="6E45A453" w14:textId="354EA5F9" w:rsidR="00CB4BDB" w:rsidRPr="00D20C7C" w:rsidRDefault="00CB4BDB" w:rsidP="00563E5F">
            <w:pPr>
              <w:rPr>
                <w:sz w:val="16"/>
                <w:szCs w:val="16"/>
              </w:rPr>
            </w:pPr>
            <w:r w:rsidRPr="00D20C7C">
              <w:rPr>
                <w:sz w:val="16"/>
                <w:szCs w:val="16"/>
              </w:rPr>
              <w:lastRenderedPageBreak/>
              <w:t>Update September 2024 – The Travel and Expenses Policy is currently being reviewed by SM and will be circulated for consultation once complete.</w:t>
            </w:r>
            <w:r w:rsidR="00D84518" w:rsidRPr="00D20C7C">
              <w:rPr>
                <w:sz w:val="16"/>
                <w:szCs w:val="16"/>
              </w:rPr>
              <w:t xml:space="preserve">  The Pay and Subsistence Policy was updated in 2023 but it is still on the old template so this will be moved to the new template and reissued.</w:t>
            </w:r>
          </w:p>
          <w:p w14:paraId="75D319C7" w14:textId="77777777" w:rsidR="00D20C7C" w:rsidRDefault="00D20C7C" w:rsidP="00563E5F">
            <w:pPr>
              <w:rPr>
                <w:color w:val="00B050"/>
                <w:sz w:val="16"/>
                <w:szCs w:val="16"/>
              </w:rPr>
            </w:pPr>
          </w:p>
          <w:p w14:paraId="581C2429" w14:textId="27171AF0" w:rsidR="00D20C7C" w:rsidRDefault="00D20C7C" w:rsidP="00563E5F">
            <w:pPr>
              <w:rPr>
                <w:color w:val="00B050"/>
                <w:sz w:val="16"/>
                <w:szCs w:val="16"/>
              </w:rPr>
            </w:pPr>
            <w:r>
              <w:rPr>
                <w:color w:val="00B050"/>
                <w:sz w:val="16"/>
                <w:szCs w:val="16"/>
              </w:rPr>
              <w:t xml:space="preserve">Update February 2025 - </w:t>
            </w:r>
            <w:r w:rsidRPr="00D20C7C">
              <w:rPr>
                <w:color w:val="00B050"/>
                <w:sz w:val="16"/>
                <w:szCs w:val="16"/>
              </w:rPr>
              <w:t>The draft policy went to FEM for consideration and was approved, this then went to full consultation within the Force and the new revised policy was implemented in January</w:t>
            </w:r>
            <w:r w:rsidR="00972108">
              <w:rPr>
                <w:color w:val="00B050"/>
                <w:sz w:val="16"/>
                <w:szCs w:val="16"/>
              </w:rPr>
              <w:t>.</w:t>
            </w:r>
          </w:p>
          <w:p w14:paraId="5D9B9271" w14:textId="77777777" w:rsidR="00972108" w:rsidRDefault="00972108" w:rsidP="00563E5F">
            <w:pPr>
              <w:rPr>
                <w:color w:val="00B050"/>
                <w:sz w:val="16"/>
                <w:szCs w:val="16"/>
              </w:rPr>
            </w:pPr>
          </w:p>
          <w:p w14:paraId="4775833C" w14:textId="1FD0C4B5" w:rsidR="00972108" w:rsidRDefault="00972108" w:rsidP="00563E5F">
            <w:pPr>
              <w:rPr>
                <w:color w:val="00B050"/>
                <w:sz w:val="16"/>
                <w:szCs w:val="16"/>
              </w:rPr>
            </w:pPr>
            <w:r>
              <w:rPr>
                <w:color w:val="00B050"/>
                <w:sz w:val="16"/>
                <w:szCs w:val="16"/>
              </w:rPr>
              <w:t>Agreed for closure at FAB 25/02/25</w:t>
            </w:r>
          </w:p>
          <w:p w14:paraId="25E86C89" w14:textId="77777777" w:rsidR="00CB4BDB" w:rsidRDefault="00CB4BDB" w:rsidP="00563E5F">
            <w:pPr>
              <w:rPr>
                <w:color w:val="00B050"/>
                <w:sz w:val="16"/>
                <w:szCs w:val="16"/>
              </w:rPr>
            </w:pPr>
          </w:p>
          <w:p w14:paraId="6AED7E30" w14:textId="148D320C" w:rsidR="00CB4BDB" w:rsidRPr="00CB4BDB" w:rsidRDefault="00CB4BDB" w:rsidP="00563E5F">
            <w:pPr>
              <w:rPr>
                <w:sz w:val="16"/>
                <w:szCs w:val="16"/>
              </w:rPr>
            </w:pPr>
          </w:p>
        </w:tc>
        <w:tc>
          <w:tcPr>
            <w:tcW w:w="512" w:type="pct"/>
            <w:shd w:val="clear" w:color="auto" w:fill="auto"/>
          </w:tcPr>
          <w:p w14:paraId="1DACBE40" w14:textId="77777777" w:rsidR="007659A5" w:rsidRDefault="007659A5" w:rsidP="003B31B4">
            <w:pPr>
              <w:rPr>
                <w:sz w:val="16"/>
                <w:szCs w:val="16"/>
              </w:rPr>
            </w:pPr>
          </w:p>
          <w:p w14:paraId="5BB3F83F" w14:textId="77777777" w:rsidR="00563E5F" w:rsidRDefault="00563E5F" w:rsidP="003B31B4">
            <w:pPr>
              <w:rPr>
                <w:sz w:val="16"/>
                <w:szCs w:val="16"/>
              </w:rPr>
            </w:pPr>
          </w:p>
          <w:p w14:paraId="54277E7C" w14:textId="77777777" w:rsidR="00563E5F" w:rsidRDefault="00563E5F" w:rsidP="003B31B4">
            <w:pPr>
              <w:rPr>
                <w:sz w:val="16"/>
                <w:szCs w:val="16"/>
              </w:rPr>
            </w:pPr>
            <w:r>
              <w:rPr>
                <w:sz w:val="16"/>
                <w:szCs w:val="16"/>
              </w:rPr>
              <w:t>Suzanne McMinn &amp; Nick Alexander</w:t>
            </w:r>
          </w:p>
          <w:p w14:paraId="60C9EE09" w14:textId="77777777" w:rsidR="00563E5F" w:rsidRDefault="00563E5F" w:rsidP="003B31B4">
            <w:pPr>
              <w:rPr>
                <w:sz w:val="16"/>
                <w:szCs w:val="16"/>
              </w:rPr>
            </w:pPr>
          </w:p>
          <w:p w14:paraId="340EF1A6" w14:textId="477334EE" w:rsidR="00563E5F" w:rsidRDefault="00563E5F" w:rsidP="003B31B4">
            <w:pPr>
              <w:rPr>
                <w:sz w:val="16"/>
                <w:szCs w:val="16"/>
              </w:rPr>
            </w:pPr>
            <w:r>
              <w:rPr>
                <w:sz w:val="16"/>
                <w:szCs w:val="16"/>
              </w:rPr>
              <w:t>31 March 2025</w:t>
            </w:r>
          </w:p>
        </w:tc>
        <w:tc>
          <w:tcPr>
            <w:tcW w:w="319" w:type="pct"/>
            <w:shd w:val="clear" w:color="auto" w:fill="92D050"/>
          </w:tcPr>
          <w:p w14:paraId="3C592AAC" w14:textId="77777777" w:rsidR="007659A5" w:rsidRPr="00D2516B" w:rsidRDefault="007659A5" w:rsidP="003B31B4">
            <w:pPr>
              <w:jc w:val="center"/>
              <w:rPr>
                <w:sz w:val="16"/>
                <w:szCs w:val="16"/>
              </w:rPr>
            </w:pPr>
          </w:p>
        </w:tc>
      </w:tr>
      <w:tr w:rsidR="00E067BF" w:rsidRPr="0097319C" w14:paraId="62C9CCAB" w14:textId="77777777" w:rsidTr="00E067BF">
        <w:tc>
          <w:tcPr>
            <w:tcW w:w="199" w:type="pct"/>
          </w:tcPr>
          <w:p w14:paraId="283EAA0F" w14:textId="77777777" w:rsidR="00E067BF" w:rsidRDefault="00E067BF" w:rsidP="00E56FE2">
            <w:pPr>
              <w:jc w:val="center"/>
              <w:rPr>
                <w:b/>
                <w:sz w:val="16"/>
                <w:szCs w:val="16"/>
              </w:rPr>
            </w:pPr>
            <w:r>
              <w:rPr>
                <w:b/>
                <w:sz w:val="16"/>
                <w:szCs w:val="16"/>
              </w:rPr>
              <w:t>3</w:t>
            </w:r>
          </w:p>
        </w:tc>
        <w:tc>
          <w:tcPr>
            <w:tcW w:w="1503" w:type="pct"/>
            <w:shd w:val="clear" w:color="auto" w:fill="auto"/>
          </w:tcPr>
          <w:p w14:paraId="070ED9CB" w14:textId="77777777" w:rsidR="00E067BF" w:rsidRDefault="00E067BF" w:rsidP="00E56FE2">
            <w:pPr>
              <w:pageBreakBefore/>
              <w:jc w:val="both"/>
              <w:rPr>
                <w:rFonts w:eastAsia="Times New Roman" w:cs="Arial"/>
                <w:b/>
                <w:bCs/>
                <w:sz w:val="16"/>
                <w:szCs w:val="16"/>
                <w:u w:val="single"/>
              </w:rPr>
            </w:pPr>
            <w:r w:rsidRPr="00563E5F">
              <w:rPr>
                <w:rFonts w:eastAsia="Times New Roman" w:cs="Arial"/>
                <w:b/>
                <w:bCs/>
                <w:sz w:val="16"/>
                <w:szCs w:val="16"/>
                <w:u w:val="single"/>
              </w:rPr>
              <w:t xml:space="preserve">Access arrangements for </w:t>
            </w:r>
            <w:proofErr w:type="spellStart"/>
            <w:r w:rsidRPr="00563E5F">
              <w:rPr>
                <w:rFonts w:eastAsia="Times New Roman" w:cs="Arial"/>
                <w:b/>
                <w:bCs/>
                <w:sz w:val="16"/>
                <w:szCs w:val="16"/>
                <w:u w:val="single"/>
              </w:rPr>
              <w:t>iTrent</w:t>
            </w:r>
            <w:proofErr w:type="spellEnd"/>
            <w:r w:rsidRPr="00563E5F">
              <w:rPr>
                <w:rFonts w:eastAsia="Times New Roman" w:cs="Arial"/>
                <w:b/>
                <w:bCs/>
                <w:sz w:val="16"/>
                <w:szCs w:val="16"/>
                <w:u w:val="single"/>
              </w:rPr>
              <w:t xml:space="preserve"> are under review, and permissions are not formally reviewed on a regular basis</w:t>
            </w:r>
          </w:p>
          <w:p w14:paraId="5FC5FA24" w14:textId="77777777" w:rsidR="00E067BF" w:rsidRDefault="00E067BF" w:rsidP="00E56FE2">
            <w:pPr>
              <w:pageBreakBefore/>
              <w:jc w:val="both"/>
              <w:rPr>
                <w:rFonts w:eastAsia="Times New Roman" w:cs="Arial"/>
                <w:sz w:val="16"/>
                <w:szCs w:val="16"/>
              </w:rPr>
            </w:pPr>
            <w:r w:rsidRPr="000F01E4">
              <w:rPr>
                <w:rFonts w:eastAsia="Times New Roman" w:cs="Arial"/>
                <w:i/>
                <w:iCs/>
                <w:sz w:val="16"/>
                <w:szCs w:val="16"/>
              </w:rPr>
              <w:t xml:space="preserve">Observation: </w:t>
            </w:r>
            <w:r w:rsidRPr="000F01E4">
              <w:rPr>
                <w:rFonts w:eastAsia="Times New Roman" w:cs="Arial"/>
                <w:sz w:val="16"/>
                <w:szCs w:val="16"/>
              </w:rPr>
              <w:t>At the commencement of the audit, we were provided with a permissions list extracted</w:t>
            </w:r>
            <w:r>
              <w:rPr>
                <w:rFonts w:eastAsia="Times New Roman" w:cs="Arial"/>
                <w:sz w:val="16"/>
                <w:szCs w:val="16"/>
              </w:rPr>
              <w:t xml:space="preserve"> </w:t>
            </w:r>
            <w:r w:rsidRPr="000F01E4">
              <w:rPr>
                <w:rFonts w:eastAsia="Times New Roman" w:cs="Arial"/>
                <w:sz w:val="16"/>
                <w:szCs w:val="16"/>
              </w:rPr>
              <w:t xml:space="preserve">from the Force’s payroll system, </w:t>
            </w:r>
            <w:proofErr w:type="spellStart"/>
            <w:r w:rsidRPr="000F01E4">
              <w:rPr>
                <w:rFonts w:eastAsia="Times New Roman" w:cs="Arial"/>
                <w:sz w:val="16"/>
                <w:szCs w:val="16"/>
              </w:rPr>
              <w:t>iTrent</w:t>
            </w:r>
            <w:proofErr w:type="spellEnd"/>
            <w:r w:rsidRPr="000F01E4">
              <w:rPr>
                <w:rFonts w:eastAsia="Times New Roman" w:cs="Arial"/>
                <w:sz w:val="16"/>
                <w:szCs w:val="16"/>
              </w:rPr>
              <w:t>. We note that this included all payroll staff as</w:t>
            </w:r>
            <w:r>
              <w:rPr>
                <w:rFonts w:eastAsia="Times New Roman" w:cs="Arial"/>
                <w:sz w:val="16"/>
                <w:szCs w:val="16"/>
              </w:rPr>
              <w:t xml:space="preserve"> </w:t>
            </w:r>
            <w:r w:rsidRPr="000F01E4">
              <w:rPr>
                <w:rFonts w:eastAsia="Times New Roman" w:cs="Arial"/>
                <w:sz w:val="16"/>
                <w:szCs w:val="16"/>
              </w:rPr>
              <w:t>having “System Administrator” access. Subsequently, during the review the Payroll</w:t>
            </w:r>
            <w:r>
              <w:rPr>
                <w:rFonts w:eastAsia="Times New Roman" w:cs="Arial"/>
                <w:sz w:val="16"/>
                <w:szCs w:val="16"/>
              </w:rPr>
              <w:t xml:space="preserve"> </w:t>
            </w:r>
            <w:r w:rsidRPr="000F01E4">
              <w:rPr>
                <w:rFonts w:eastAsia="Times New Roman" w:cs="Arial"/>
                <w:sz w:val="16"/>
                <w:szCs w:val="16"/>
              </w:rPr>
              <w:t xml:space="preserve">Manager provided an updated extract, which </w:t>
            </w:r>
            <w:r w:rsidRPr="000F01E4">
              <w:rPr>
                <w:rFonts w:eastAsia="Times New Roman" w:cs="Arial"/>
                <w:sz w:val="16"/>
                <w:szCs w:val="16"/>
              </w:rPr>
              <w:lastRenderedPageBreak/>
              <w:t>illustrated that these permissions had</w:t>
            </w:r>
            <w:r>
              <w:rPr>
                <w:rFonts w:eastAsia="Times New Roman" w:cs="Arial"/>
                <w:sz w:val="16"/>
                <w:szCs w:val="16"/>
              </w:rPr>
              <w:t xml:space="preserve"> </w:t>
            </w:r>
            <w:r w:rsidRPr="000F01E4">
              <w:rPr>
                <w:rFonts w:eastAsia="Times New Roman" w:cs="Arial"/>
                <w:sz w:val="16"/>
                <w:szCs w:val="16"/>
              </w:rPr>
              <w:t>been reduced for payroll officers to “Payroll with HR admin”. However, through</w:t>
            </w:r>
            <w:r>
              <w:rPr>
                <w:rFonts w:eastAsia="Times New Roman" w:cs="Arial"/>
                <w:sz w:val="16"/>
                <w:szCs w:val="16"/>
              </w:rPr>
              <w:t xml:space="preserve"> </w:t>
            </w:r>
            <w:r w:rsidRPr="000F01E4">
              <w:rPr>
                <w:rFonts w:eastAsia="Times New Roman" w:cs="Arial"/>
                <w:sz w:val="16"/>
                <w:szCs w:val="16"/>
              </w:rPr>
              <w:t>discussions with the Change Programme Manager we were advised that, as part of</w:t>
            </w:r>
            <w:r>
              <w:rPr>
                <w:rFonts w:eastAsia="Times New Roman" w:cs="Arial"/>
                <w:sz w:val="16"/>
                <w:szCs w:val="16"/>
              </w:rPr>
              <w:t xml:space="preserve"> </w:t>
            </w:r>
            <w:r w:rsidRPr="000F01E4">
              <w:rPr>
                <w:rFonts w:eastAsia="Times New Roman" w:cs="Arial"/>
                <w:sz w:val="16"/>
                <w:szCs w:val="16"/>
              </w:rPr>
              <w:t>the ongoing integration with NCFRA, permissions were being reviewed to ensure that</w:t>
            </w:r>
            <w:r>
              <w:rPr>
                <w:rFonts w:eastAsia="Times New Roman" w:cs="Arial"/>
                <w:sz w:val="16"/>
                <w:szCs w:val="16"/>
              </w:rPr>
              <w:t xml:space="preserve"> </w:t>
            </w:r>
            <w:r w:rsidRPr="000F01E4">
              <w:rPr>
                <w:rFonts w:eastAsia="Times New Roman" w:cs="Arial"/>
                <w:sz w:val="16"/>
                <w:szCs w:val="16"/>
              </w:rPr>
              <w:t>these are limited only to activities that are required by those staff members.</w:t>
            </w:r>
          </w:p>
          <w:p w14:paraId="491A1629" w14:textId="77777777" w:rsidR="00E067BF" w:rsidRPr="000F01E4" w:rsidRDefault="00E067BF" w:rsidP="00E56FE2">
            <w:pPr>
              <w:pageBreakBefore/>
              <w:jc w:val="both"/>
              <w:rPr>
                <w:rFonts w:eastAsia="Times New Roman" w:cs="Arial"/>
                <w:sz w:val="16"/>
                <w:szCs w:val="16"/>
              </w:rPr>
            </w:pPr>
          </w:p>
          <w:p w14:paraId="08D10FFE" w14:textId="77777777" w:rsidR="00E067BF" w:rsidRPr="000F01E4" w:rsidRDefault="00E067BF" w:rsidP="00E56FE2">
            <w:pPr>
              <w:pageBreakBefore/>
              <w:jc w:val="both"/>
              <w:rPr>
                <w:rFonts w:eastAsia="Times New Roman" w:cs="Arial"/>
                <w:sz w:val="16"/>
                <w:szCs w:val="16"/>
              </w:rPr>
            </w:pPr>
            <w:r w:rsidRPr="000F01E4">
              <w:rPr>
                <w:rFonts w:eastAsia="Times New Roman" w:cs="Arial"/>
                <w:sz w:val="16"/>
                <w:szCs w:val="16"/>
              </w:rPr>
              <w:t>Additionally, we were advised that members of the payroll that leave the team are</w:t>
            </w:r>
            <w:r>
              <w:rPr>
                <w:rFonts w:eastAsia="Times New Roman" w:cs="Arial"/>
                <w:sz w:val="16"/>
                <w:szCs w:val="16"/>
              </w:rPr>
              <w:t xml:space="preserve"> </w:t>
            </w:r>
            <w:r w:rsidRPr="000F01E4">
              <w:rPr>
                <w:rFonts w:eastAsia="Times New Roman" w:cs="Arial"/>
                <w:sz w:val="16"/>
                <w:szCs w:val="16"/>
              </w:rPr>
              <w:t>immediately removed from the Payroll system. We were able to confirm that a recent</w:t>
            </w:r>
            <w:r>
              <w:rPr>
                <w:rFonts w:eastAsia="Times New Roman" w:cs="Arial"/>
                <w:sz w:val="16"/>
                <w:szCs w:val="16"/>
              </w:rPr>
              <w:t xml:space="preserve"> </w:t>
            </w:r>
            <w:r w:rsidRPr="000F01E4">
              <w:rPr>
                <w:rFonts w:eastAsia="Times New Roman" w:cs="Arial"/>
                <w:sz w:val="16"/>
                <w:szCs w:val="16"/>
              </w:rPr>
              <w:t xml:space="preserve">leaver from the Payroll team no longer had access to </w:t>
            </w:r>
            <w:proofErr w:type="spellStart"/>
            <w:r w:rsidRPr="000F01E4">
              <w:rPr>
                <w:rFonts w:eastAsia="Times New Roman" w:cs="Arial"/>
                <w:sz w:val="16"/>
                <w:szCs w:val="16"/>
              </w:rPr>
              <w:t>iTrent</w:t>
            </w:r>
            <w:proofErr w:type="spellEnd"/>
            <w:r w:rsidRPr="000F01E4">
              <w:rPr>
                <w:rFonts w:eastAsia="Times New Roman" w:cs="Arial"/>
                <w:sz w:val="16"/>
                <w:szCs w:val="16"/>
              </w:rPr>
              <w:t xml:space="preserve"> through review of access</w:t>
            </w:r>
            <w:r>
              <w:rPr>
                <w:rFonts w:eastAsia="Times New Roman" w:cs="Arial"/>
                <w:sz w:val="16"/>
                <w:szCs w:val="16"/>
              </w:rPr>
              <w:t xml:space="preserve"> </w:t>
            </w:r>
            <w:r w:rsidRPr="000F01E4">
              <w:rPr>
                <w:rFonts w:eastAsia="Times New Roman" w:cs="Arial"/>
                <w:sz w:val="16"/>
                <w:szCs w:val="16"/>
              </w:rPr>
              <w:t>permissions before and after their cessation. However, we note that the Force do not</w:t>
            </w:r>
            <w:r>
              <w:rPr>
                <w:rFonts w:eastAsia="Times New Roman" w:cs="Arial"/>
                <w:sz w:val="16"/>
                <w:szCs w:val="16"/>
              </w:rPr>
              <w:t xml:space="preserve"> </w:t>
            </w:r>
            <w:r w:rsidRPr="000F01E4">
              <w:rPr>
                <w:rFonts w:eastAsia="Times New Roman" w:cs="Arial"/>
                <w:sz w:val="16"/>
                <w:szCs w:val="16"/>
              </w:rPr>
              <w:t>formally review the permissions on a regular basis. We were advised that an annual</w:t>
            </w:r>
            <w:r>
              <w:rPr>
                <w:rFonts w:eastAsia="Times New Roman" w:cs="Arial"/>
                <w:sz w:val="16"/>
                <w:szCs w:val="16"/>
              </w:rPr>
              <w:t xml:space="preserve"> </w:t>
            </w:r>
            <w:r w:rsidRPr="000F01E4">
              <w:rPr>
                <w:rFonts w:eastAsia="Times New Roman" w:cs="Arial"/>
                <w:sz w:val="16"/>
                <w:szCs w:val="16"/>
              </w:rPr>
              <w:t>review is undertaken of permissions within the HR system, Unit4.</w:t>
            </w:r>
          </w:p>
          <w:p w14:paraId="575F48BB" w14:textId="77777777" w:rsidR="00E067BF" w:rsidRPr="000F01E4" w:rsidRDefault="00E067BF" w:rsidP="00E56FE2">
            <w:pPr>
              <w:pageBreakBefore/>
              <w:jc w:val="both"/>
              <w:rPr>
                <w:rFonts w:eastAsia="Times New Roman" w:cs="Arial"/>
                <w:sz w:val="16"/>
                <w:szCs w:val="16"/>
              </w:rPr>
            </w:pPr>
            <w:r w:rsidRPr="000F01E4">
              <w:rPr>
                <w:rFonts w:eastAsia="Times New Roman" w:cs="Arial"/>
                <w:i/>
                <w:iCs/>
                <w:sz w:val="16"/>
                <w:szCs w:val="16"/>
              </w:rPr>
              <w:t>Risk:</w:t>
            </w:r>
            <w:r w:rsidRPr="000F01E4">
              <w:rPr>
                <w:rFonts w:eastAsia="Times New Roman" w:cs="Arial"/>
                <w:b/>
                <w:bCs/>
                <w:sz w:val="16"/>
                <w:szCs w:val="16"/>
              </w:rPr>
              <w:t xml:space="preserve"> </w:t>
            </w:r>
            <w:r w:rsidRPr="000F01E4">
              <w:rPr>
                <w:rFonts w:eastAsia="Times New Roman" w:cs="Arial"/>
                <w:sz w:val="16"/>
                <w:szCs w:val="16"/>
              </w:rPr>
              <w:t>Inappropriate access to the payroll system increases the likelihood</w:t>
            </w:r>
            <w:r>
              <w:rPr>
                <w:rFonts w:eastAsia="Times New Roman" w:cs="Arial"/>
                <w:sz w:val="16"/>
                <w:szCs w:val="16"/>
              </w:rPr>
              <w:t xml:space="preserve"> </w:t>
            </w:r>
            <w:r w:rsidRPr="000F01E4">
              <w:rPr>
                <w:rFonts w:eastAsia="Times New Roman" w:cs="Arial"/>
                <w:sz w:val="16"/>
                <w:szCs w:val="16"/>
              </w:rPr>
              <w:t>that inappropriate payments are made, and/or fraudulent behaviour.</w:t>
            </w:r>
          </w:p>
        </w:tc>
        <w:tc>
          <w:tcPr>
            <w:tcW w:w="966" w:type="pct"/>
          </w:tcPr>
          <w:p w14:paraId="7D761661" w14:textId="77777777" w:rsidR="00E067BF" w:rsidRDefault="00E067BF" w:rsidP="00E56FE2">
            <w:pPr>
              <w:rPr>
                <w:sz w:val="16"/>
                <w:szCs w:val="16"/>
              </w:rPr>
            </w:pPr>
          </w:p>
          <w:p w14:paraId="36458F62" w14:textId="77777777" w:rsidR="00E067BF" w:rsidRDefault="00E067BF" w:rsidP="00E56FE2">
            <w:pPr>
              <w:rPr>
                <w:sz w:val="16"/>
                <w:szCs w:val="16"/>
              </w:rPr>
            </w:pPr>
          </w:p>
          <w:p w14:paraId="259A7E17" w14:textId="77777777" w:rsidR="00E067BF" w:rsidRPr="000F01E4" w:rsidRDefault="00E067BF" w:rsidP="00E56FE2">
            <w:pPr>
              <w:rPr>
                <w:sz w:val="16"/>
                <w:szCs w:val="16"/>
              </w:rPr>
            </w:pPr>
            <w:r w:rsidRPr="000F01E4">
              <w:rPr>
                <w:sz w:val="16"/>
                <w:szCs w:val="16"/>
              </w:rPr>
              <w:t>As planned, the Force should review access permissions within</w:t>
            </w:r>
          </w:p>
          <w:p w14:paraId="32E409E1" w14:textId="77777777" w:rsidR="00E067BF" w:rsidRPr="000F01E4" w:rsidRDefault="00E067BF" w:rsidP="00E56FE2">
            <w:pPr>
              <w:rPr>
                <w:sz w:val="16"/>
                <w:szCs w:val="16"/>
              </w:rPr>
            </w:pPr>
            <w:r w:rsidRPr="000F01E4">
              <w:rPr>
                <w:sz w:val="16"/>
                <w:szCs w:val="16"/>
              </w:rPr>
              <w:t xml:space="preserve">the Payroll system, </w:t>
            </w:r>
            <w:proofErr w:type="spellStart"/>
            <w:r w:rsidRPr="000F01E4">
              <w:rPr>
                <w:sz w:val="16"/>
                <w:szCs w:val="16"/>
              </w:rPr>
              <w:t>iTrent</w:t>
            </w:r>
            <w:proofErr w:type="spellEnd"/>
            <w:r w:rsidRPr="000F01E4">
              <w:rPr>
                <w:sz w:val="16"/>
                <w:szCs w:val="16"/>
              </w:rPr>
              <w:t>, as part of the NFCRA integration</w:t>
            </w:r>
            <w:r>
              <w:rPr>
                <w:sz w:val="16"/>
                <w:szCs w:val="16"/>
              </w:rPr>
              <w:t xml:space="preserve"> </w:t>
            </w:r>
            <w:r w:rsidRPr="000F01E4">
              <w:rPr>
                <w:sz w:val="16"/>
                <w:szCs w:val="16"/>
              </w:rPr>
              <w:t>project that is ongoing. Permissions that facilitate the inputting,</w:t>
            </w:r>
            <w:r>
              <w:rPr>
                <w:sz w:val="16"/>
                <w:szCs w:val="16"/>
              </w:rPr>
              <w:t xml:space="preserve"> </w:t>
            </w:r>
            <w:r w:rsidRPr="000F01E4">
              <w:rPr>
                <w:sz w:val="16"/>
                <w:szCs w:val="16"/>
              </w:rPr>
              <w:t>amending, and deletion of payroll data</w:t>
            </w:r>
            <w:r>
              <w:rPr>
                <w:sz w:val="16"/>
                <w:szCs w:val="16"/>
              </w:rPr>
              <w:t xml:space="preserve"> </w:t>
            </w:r>
            <w:r w:rsidRPr="000F01E4">
              <w:rPr>
                <w:sz w:val="16"/>
                <w:szCs w:val="16"/>
              </w:rPr>
              <w:lastRenderedPageBreak/>
              <w:t>should be limited to</w:t>
            </w:r>
            <w:r>
              <w:rPr>
                <w:sz w:val="16"/>
                <w:szCs w:val="16"/>
              </w:rPr>
              <w:t xml:space="preserve"> </w:t>
            </w:r>
            <w:r w:rsidRPr="000F01E4">
              <w:rPr>
                <w:sz w:val="16"/>
                <w:szCs w:val="16"/>
              </w:rPr>
              <w:t xml:space="preserve">Payroll staff, as well as IT and MHR </w:t>
            </w:r>
            <w:r>
              <w:rPr>
                <w:sz w:val="16"/>
                <w:szCs w:val="16"/>
              </w:rPr>
              <w:t xml:space="preserve"> c</w:t>
            </w:r>
            <w:r w:rsidRPr="000F01E4">
              <w:rPr>
                <w:sz w:val="16"/>
                <w:szCs w:val="16"/>
              </w:rPr>
              <w:t>onsultancy related staff</w:t>
            </w:r>
            <w:r>
              <w:rPr>
                <w:sz w:val="16"/>
                <w:szCs w:val="16"/>
              </w:rPr>
              <w:t xml:space="preserve"> </w:t>
            </w:r>
            <w:r w:rsidRPr="000F01E4">
              <w:rPr>
                <w:sz w:val="16"/>
                <w:szCs w:val="16"/>
              </w:rPr>
              <w:t>to facilitate the operation and</w:t>
            </w:r>
            <w:r>
              <w:rPr>
                <w:sz w:val="16"/>
                <w:szCs w:val="16"/>
              </w:rPr>
              <w:t xml:space="preserve"> </w:t>
            </w:r>
            <w:r w:rsidRPr="000F01E4">
              <w:rPr>
                <w:sz w:val="16"/>
                <w:szCs w:val="16"/>
              </w:rPr>
              <w:t>update of the system.</w:t>
            </w:r>
          </w:p>
          <w:p w14:paraId="715BC830" w14:textId="77777777" w:rsidR="00E067BF" w:rsidRDefault="00E067BF" w:rsidP="00E56FE2">
            <w:pPr>
              <w:rPr>
                <w:sz w:val="16"/>
                <w:szCs w:val="16"/>
              </w:rPr>
            </w:pPr>
            <w:r w:rsidRPr="000F01E4">
              <w:rPr>
                <w:sz w:val="16"/>
                <w:szCs w:val="16"/>
              </w:rPr>
              <w:t>Permissions should be developed to ensure segregation of</w:t>
            </w:r>
            <w:r>
              <w:rPr>
                <w:sz w:val="16"/>
                <w:szCs w:val="16"/>
              </w:rPr>
              <w:t xml:space="preserve"> </w:t>
            </w:r>
            <w:r w:rsidRPr="000F01E4">
              <w:rPr>
                <w:sz w:val="16"/>
                <w:szCs w:val="16"/>
              </w:rPr>
              <w:t>duties is maintained.</w:t>
            </w:r>
          </w:p>
          <w:p w14:paraId="691BD644" w14:textId="77777777" w:rsidR="00E067BF" w:rsidRPr="000F01E4" w:rsidRDefault="00E067BF" w:rsidP="00E56FE2">
            <w:pPr>
              <w:rPr>
                <w:sz w:val="16"/>
                <w:szCs w:val="16"/>
              </w:rPr>
            </w:pPr>
          </w:p>
          <w:p w14:paraId="6BF7E038" w14:textId="77777777" w:rsidR="00E067BF" w:rsidRPr="000F01E4" w:rsidRDefault="00E067BF" w:rsidP="00E56FE2">
            <w:pPr>
              <w:rPr>
                <w:sz w:val="16"/>
                <w:szCs w:val="16"/>
              </w:rPr>
            </w:pPr>
            <w:r w:rsidRPr="000F01E4">
              <w:rPr>
                <w:sz w:val="16"/>
                <w:szCs w:val="16"/>
              </w:rPr>
              <w:t xml:space="preserve">Access permissions to </w:t>
            </w:r>
            <w:proofErr w:type="spellStart"/>
            <w:r w:rsidRPr="000F01E4">
              <w:rPr>
                <w:sz w:val="16"/>
                <w:szCs w:val="16"/>
              </w:rPr>
              <w:t>iTrent</w:t>
            </w:r>
            <w:proofErr w:type="spellEnd"/>
            <w:r w:rsidRPr="000F01E4">
              <w:rPr>
                <w:sz w:val="16"/>
                <w:szCs w:val="16"/>
              </w:rPr>
              <w:t xml:space="preserve"> </w:t>
            </w:r>
            <w:r>
              <w:rPr>
                <w:sz w:val="16"/>
                <w:szCs w:val="16"/>
              </w:rPr>
              <w:t xml:space="preserve"> s</w:t>
            </w:r>
            <w:r w:rsidRPr="000F01E4">
              <w:rPr>
                <w:sz w:val="16"/>
                <w:szCs w:val="16"/>
              </w:rPr>
              <w:t>hould be reviewed on an annual</w:t>
            </w:r>
          </w:p>
          <w:p w14:paraId="1F61A54E" w14:textId="77777777" w:rsidR="00E067BF" w:rsidRPr="000F01E4" w:rsidRDefault="00E067BF" w:rsidP="00E56FE2">
            <w:pPr>
              <w:rPr>
                <w:sz w:val="16"/>
                <w:szCs w:val="16"/>
              </w:rPr>
            </w:pPr>
            <w:r w:rsidRPr="000F01E4">
              <w:rPr>
                <w:sz w:val="16"/>
                <w:szCs w:val="16"/>
              </w:rPr>
              <w:t>basis as part of the existing</w:t>
            </w:r>
            <w:r>
              <w:rPr>
                <w:sz w:val="16"/>
                <w:szCs w:val="16"/>
              </w:rPr>
              <w:t xml:space="preserve"> </w:t>
            </w:r>
            <w:r w:rsidRPr="000F01E4">
              <w:rPr>
                <w:sz w:val="16"/>
                <w:szCs w:val="16"/>
              </w:rPr>
              <w:t>annual review of the Unit4 HR</w:t>
            </w:r>
          </w:p>
          <w:p w14:paraId="000F569D" w14:textId="77777777" w:rsidR="00E067BF" w:rsidRDefault="00E067BF" w:rsidP="00E56FE2">
            <w:pPr>
              <w:rPr>
                <w:sz w:val="16"/>
                <w:szCs w:val="16"/>
              </w:rPr>
            </w:pPr>
            <w:r w:rsidRPr="000F01E4">
              <w:rPr>
                <w:sz w:val="16"/>
                <w:szCs w:val="16"/>
              </w:rPr>
              <w:t>system.</w:t>
            </w:r>
          </w:p>
        </w:tc>
        <w:tc>
          <w:tcPr>
            <w:tcW w:w="288" w:type="pct"/>
            <w:shd w:val="clear" w:color="auto" w:fill="FFC000"/>
          </w:tcPr>
          <w:p w14:paraId="677A7E21" w14:textId="77777777" w:rsidR="00E067BF" w:rsidRDefault="00E067BF" w:rsidP="00E56FE2">
            <w:pPr>
              <w:jc w:val="center"/>
              <w:rPr>
                <w:b/>
                <w:sz w:val="16"/>
                <w:szCs w:val="16"/>
              </w:rPr>
            </w:pPr>
          </w:p>
          <w:p w14:paraId="6145A190" w14:textId="77777777" w:rsidR="00E067BF" w:rsidRDefault="00E067BF" w:rsidP="00E56FE2">
            <w:pPr>
              <w:jc w:val="center"/>
              <w:rPr>
                <w:b/>
                <w:sz w:val="16"/>
                <w:szCs w:val="16"/>
              </w:rPr>
            </w:pPr>
          </w:p>
          <w:p w14:paraId="4753F62A" w14:textId="77777777" w:rsidR="00E067BF" w:rsidRDefault="00E067BF" w:rsidP="00E56FE2">
            <w:pPr>
              <w:jc w:val="center"/>
              <w:rPr>
                <w:b/>
                <w:sz w:val="16"/>
                <w:szCs w:val="16"/>
              </w:rPr>
            </w:pPr>
            <w:r>
              <w:rPr>
                <w:b/>
                <w:sz w:val="16"/>
                <w:szCs w:val="16"/>
              </w:rPr>
              <w:t>2</w:t>
            </w:r>
          </w:p>
        </w:tc>
        <w:tc>
          <w:tcPr>
            <w:tcW w:w="1213" w:type="pct"/>
            <w:shd w:val="clear" w:color="auto" w:fill="auto"/>
          </w:tcPr>
          <w:p w14:paraId="7B1795D3" w14:textId="77777777" w:rsidR="00E067BF" w:rsidRDefault="00E067BF" w:rsidP="00E56FE2">
            <w:pPr>
              <w:rPr>
                <w:sz w:val="16"/>
                <w:szCs w:val="16"/>
              </w:rPr>
            </w:pPr>
          </w:p>
          <w:p w14:paraId="52DBC76C" w14:textId="77777777" w:rsidR="00E067BF" w:rsidRDefault="00E067BF" w:rsidP="00E56FE2">
            <w:pPr>
              <w:rPr>
                <w:sz w:val="16"/>
                <w:szCs w:val="16"/>
              </w:rPr>
            </w:pPr>
          </w:p>
          <w:p w14:paraId="547E592B" w14:textId="77777777" w:rsidR="00E067BF" w:rsidRPr="000F01E4" w:rsidRDefault="00E067BF" w:rsidP="00E56FE2">
            <w:pPr>
              <w:rPr>
                <w:sz w:val="16"/>
                <w:szCs w:val="16"/>
              </w:rPr>
            </w:pPr>
            <w:r w:rsidRPr="000F01E4">
              <w:rPr>
                <w:sz w:val="16"/>
                <w:szCs w:val="16"/>
              </w:rPr>
              <w:t>Alongside the system access reviews that are completed quarterly, we will ensure that payroll access is independently reviewed to ensure segregation and</w:t>
            </w:r>
          </w:p>
          <w:p w14:paraId="0E2FA5C9" w14:textId="77777777" w:rsidR="00E067BF" w:rsidRDefault="00E067BF" w:rsidP="00E56FE2">
            <w:pPr>
              <w:rPr>
                <w:sz w:val="16"/>
                <w:szCs w:val="16"/>
              </w:rPr>
            </w:pPr>
            <w:r w:rsidRPr="000F01E4">
              <w:rPr>
                <w:sz w:val="16"/>
                <w:szCs w:val="16"/>
              </w:rPr>
              <w:t>appropriate scrutiny.</w:t>
            </w:r>
          </w:p>
          <w:p w14:paraId="54F7B75B" w14:textId="77777777" w:rsidR="00E067BF" w:rsidRDefault="00E067BF" w:rsidP="00E56FE2">
            <w:pPr>
              <w:rPr>
                <w:sz w:val="16"/>
                <w:szCs w:val="16"/>
              </w:rPr>
            </w:pPr>
          </w:p>
          <w:p w14:paraId="029E77D2" w14:textId="77777777" w:rsidR="00E067BF" w:rsidRDefault="00E067BF" w:rsidP="00E56FE2">
            <w:pPr>
              <w:rPr>
                <w:color w:val="00B050"/>
                <w:sz w:val="16"/>
                <w:szCs w:val="16"/>
              </w:rPr>
            </w:pPr>
            <w:r>
              <w:rPr>
                <w:color w:val="00B050"/>
                <w:sz w:val="16"/>
                <w:szCs w:val="16"/>
              </w:rPr>
              <w:lastRenderedPageBreak/>
              <w:t>Update Sep 24 – Reviews are already in place.  Discussion are ongoing regarding system reviews.</w:t>
            </w:r>
          </w:p>
          <w:p w14:paraId="5DAA8134" w14:textId="77777777" w:rsidR="00AD4E14" w:rsidRDefault="00AD4E14" w:rsidP="00E56FE2">
            <w:pPr>
              <w:rPr>
                <w:color w:val="00B050"/>
                <w:sz w:val="16"/>
                <w:szCs w:val="16"/>
              </w:rPr>
            </w:pPr>
          </w:p>
          <w:p w14:paraId="26A0FD92" w14:textId="77777777" w:rsidR="00AD4E14" w:rsidRPr="00F56901" w:rsidRDefault="00AD4E14" w:rsidP="00AD4E14">
            <w:pPr>
              <w:rPr>
                <w:color w:val="00B050"/>
                <w:sz w:val="16"/>
                <w:szCs w:val="16"/>
              </w:rPr>
            </w:pPr>
            <w:r w:rsidRPr="00F56901">
              <w:rPr>
                <w:color w:val="00B050"/>
                <w:sz w:val="16"/>
                <w:szCs w:val="16"/>
              </w:rPr>
              <w:t>Agreed for closure at FAB 22/10/24</w:t>
            </w:r>
          </w:p>
          <w:p w14:paraId="3E4205C3" w14:textId="3D28A050" w:rsidR="00AD4E14" w:rsidRPr="0021555A" w:rsidRDefault="00AD4E14" w:rsidP="00E56FE2">
            <w:pPr>
              <w:rPr>
                <w:color w:val="00B050"/>
                <w:sz w:val="16"/>
                <w:szCs w:val="16"/>
              </w:rPr>
            </w:pPr>
          </w:p>
        </w:tc>
        <w:tc>
          <w:tcPr>
            <w:tcW w:w="512" w:type="pct"/>
            <w:shd w:val="clear" w:color="auto" w:fill="auto"/>
          </w:tcPr>
          <w:p w14:paraId="05E3CC4E" w14:textId="77777777" w:rsidR="00E067BF" w:rsidRDefault="00E067BF" w:rsidP="00E56FE2">
            <w:pPr>
              <w:rPr>
                <w:sz w:val="16"/>
                <w:szCs w:val="16"/>
              </w:rPr>
            </w:pPr>
          </w:p>
          <w:p w14:paraId="0F21843C" w14:textId="77777777" w:rsidR="00E067BF" w:rsidRDefault="00E067BF" w:rsidP="00E56FE2">
            <w:pPr>
              <w:rPr>
                <w:sz w:val="16"/>
                <w:szCs w:val="16"/>
              </w:rPr>
            </w:pPr>
          </w:p>
          <w:p w14:paraId="13DAB89B" w14:textId="77777777" w:rsidR="00E067BF" w:rsidRDefault="00E067BF" w:rsidP="00E56FE2">
            <w:pPr>
              <w:rPr>
                <w:sz w:val="16"/>
                <w:szCs w:val="16"/>
              </w:rPr>
            </w:pPr>
            <w:r>
              <w:rPr>
                <w:sz w:val="16"/>
                <w:szCs w:val="16"/>
              </w:rPr>
              <w:t>Michael Montgomery</w:t>
            </w:r>
          </w:p>
          <w:p w14:paraId="48E8DEBC" w14:textId="77777777" w:rsidR="00E067BF" w:rsidRDefault="00E067BF" w:rsidP="00E56FE2">
            <w:pPr>
              <w:rPr>
                <w:sz w:val="16"/>
                <w:szCs w:val="16"/>
              </w:rPr>
            </w:pPr>
            <w:r>
              <w:rPr>
                <w:sz w:val="16"/>
                <w:szCs w:val="16"/>
              </w:rPr>
              <w:t>30 June 2024</w:t>
            </w:r>
          </w:p>
        </w:tc>
        <w:tc>
          <w:tcPr>
            <w:tcW w:w="319" w:type="pct"/>
            <w:shd w:val="clear" w:color="auto" w:fill="92D050"/>
          </w:tcPr>
          <w:p w14:paraId="28B5B6A1" w14:textId="77777777" w:rsidR="00E067BF" w:rsidRDefault="00E067BF" w:rsidP="00E56FE2">
            <w:pPr>
              <w:jc w:val="center"/>
              <w:rPr>
                <w:sz w:val="16"/>
                <w:szCs w:val="16"/>
              </w:rPr>
            </w:pPr>
          </w:p>
          <w:p w14:paraId="5E2BFA48" w14:textId="77777777" w:rsidR="00E067BF" w:rsidRDefault="00E067BF" w:rsidP="00E56FE2">
            <w:pPr>
              <w:jc w:val="center"/>
              <w:rPr>
                <w:sz w:val="16"/>
                <w:szCs w:val="16"/>
              </w:rPr>
            </w:pPr>
          </w:p>
          <w:p w14:paraId="582D740C" w14:textId="77777777" w:rsidR="00E067BF" w:rsidRPr="00D2516B" w:rsidRDefault="00E067BF" w:rsidP="00E56FE2">
            <w:pPr>
              <w:jc w:val="center"/>
              <w:rPr>
                <w:sz w:val="16"/>
                <w:szCs w:val="16"/>
              </w:rPr>
            </w:pPr>
          </w:p>
        </w:tc>
      </w:tr>
      <w:bookmarkEnd w:id="8"/>
    </w:tbl>
    <w:p w14:paraId="792AC6D7" w14:textId="77777777" w:rsidR="00867AD1" w:rsidRDefault="00867AD1" w:rsidP="007F771D">
      <w:pPr>
        <w:rPr>
          <w:b/>
          <w:u w:val="single"/>
        </w:rPr>
      </w:pPr>
    </w:p>
    <w:p w14:paraId="18F15A66" w14:textId="3A7A1956" w:rsidR="007F771D" w:rsidRPr="007F771D" w:rsidRDefault="007F771D" w:rsidP="007F771D">
      <w:pPr>
        <w:rPr>
          <w:b/>
          <w:u w:val="single"/>
        </w:rPr>
      </w:pPr>
      <w:bookmarkStart w:id="10" w:name="_Hlk169517926"/>
      <w:r w:rsidRPr="007F771D">
        <w:rPr>
          <w:b/>
          <w:u w:val="single"/>
        </w:rPr>
        <w:t>Identity Access Management – June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7F771D" w:rsidRPr="004B0039" w14:paraId="124F9C2D" w14:textId="77777777" w:rsidTr="005C4A7D">
        <w:trPr>
          <w:tblHeader/>
        </w:trPr>
        <w:tc>
          <w:tcPr>
            <w:tcW w:w="199" w:type="pct"/>
            <w:shd w:val="clear" w:color="auto" w:fill="632E9E"/>
          </w:tcPr>
          <w:p w14:paraId="38988A7D" w14:textId="77777777" w:rsidR="007F771D" w:rsidRPr="004B0039" w:rsidRDefault="007F771D" w:rsidP="005C4A7D">
            <w:pPr>
              <w:rPr>
                <w:b/>
                <w:color w:val="FFFFFF" w:themeColor="background1"/>
                <w:sz w:val="16"/>
                <w:szCs w:val="16"/>
              </w:rPr>
            </w:pPr>
          </w:p>
        </w:tc>
        <w:tc>
          <w:tcPr>
            <w:tcW w:w="1503" w:type="pct"/>
            <w:shd w:val="clear" w:color="auto" w:fill="632E9E"/>
          </w:tcPr>
          <w:p w14:paraId="4F05B992" w14:textId="77777777" w:rsidR="007F771D" w:rsidRPr="004B0039" w:rsidRDefault="007F771D" w:rsidP="005C4A7D">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29ACFFEA" w14:textId="77777777" w:rsidR="007F771D" w:rsidRPr="004B0039" w:rsidRDefault="007F771D" w:rsidP="005C4A7D">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CE280BB" w14:textId="77777777" w:rsidR="007F771D" w:rsidRPr="004B0039" w:rsidRDefault="007F771D" w:rsidP="005C4A7D">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48718623" w14:textId="77777777" w:rsidR="007F771D" w:rsidRPr="004B0039" w:rsidRDefault="007F771D" w:rsidP="005C4A7D">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4633BE76" w14:textId="77777777" w:rsidR="007F771D" w:rsidRPr="004B0039" w:rsidRDefault="007F771D" w:rsidP="005C4A7D">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4A1E953A" w14:textId="77777777" w:rsidR="007F771D" w:rsidRPr="004B0039" w:rsidRDefault="007F771D" w:rsidP="005C4A7D">
            <w:pPr>
              <w:jc w:val="center"/>
              <w:rPr>
                <w:b/>
                <w:color w:val="FFFFFF" w:themeColor="background1"/>
                <w:sz w:val="16"/>
                <w:szCs w:val="16"/>
              </w:rPr>
            </w:pPr>
            <w:r w:rsidRPr="004B0039">
              <w:rPr>
                <w:b/>
                <w:color w:val="FFFFFF" w:themeColor="background1"/>
                <w:sz w:val="16"/>
                <w:szCs w:val="16"/>
              </w:rPr>
              <w:t>Status</w:t>
            </w:r>
          </w:p>
        </w:tc>
      </w:tr>
      <w:tr w:rsidR="00CD25B3" w:rsidRPr="0097319C" w14:paraId="609980A2" w14:textId="77777777" w:rsidTr="005C4A7D">
        <w:tc>
          <w:tcPr>
            <w:tcW w:w="199" w:type="pct"/>
          </w:tcPr>
          <w:p w14:paraId="1327367A" w14:textId="77777777" w:rsidR="00CD25B3" w:rsidRDefault="00CD25B3" w:rsidP="00CD25B3">
            <w:pPr>
              <w:jc w:val="center"/>
              <w:rPr>
                <w:b/>
                <w:sz w:val="16"/>
                <w:szCs w:val="16"/>
              </w:rPr>
            </w:pPr>
            <w:r>
              <w:rPr>
                <w:b/>
                <w:sz w:val="16"/>
                <w:szCs w:val="16"/>
              </w:rPr>
              <w:t>1</w:t>
            </w:r>
          </w:p>
        </w:tc>
        <w:tc>
          <w:tcPr>
            <w:tcW w:w="1503" w:type="pct"/>
            <w:shd w:val="clear" w:color="auto" w:fill="auto"/>
          </w:tcPr>
          <w:p w14:paraId="1D4A7BB1" w14:textId="77777777" w:rsidR="00CD25B3" w:rsidRDefault="00CD25B3" w:rsidP="00CD25B3">
            <w:pPr>
              <w:pageBreakBefore/>
              <w:jc w:val="both"/>
              <w:rPr>
                <w:b/>
                <w:bCs/>
                <w:sz w:val="16"/>
                <w:szCs w:val="16"/>
                <w:u w:val="single"/>
              </w:rPr>
            </w:pPr>
            <w:bookmarkStart w:id="11" w:name="_Hlk191462050"/>
            <w:r w:rsidRPr="007F771D">
              <w:rPr>
                <w:b/>
                <w:bCs/>
                <w:sz w:val="16"/>
                <w:szCs w:val="16"/>
                <w:u w:val="single"/>
              </w:rPr>
              <w:t>Lack of Periodic User Access Reviews</w:t>
            </w:r>
          </w:p>
          <w:bookmarkEnd w:id="11"/>
          <w:p w14:paraId="7D7CD23D" w14:textId="0115B27C" w:rsidR="00CD25B3" w:rsidRPr="007F771D" w:rsidRDefault="00CD25B3" w:rsidP="00CD25B3">
            <w:pPr>
              <w:pageBreakBefore/>
              <w:spacing w:after="160"/>
              <w:jc w:val="both"/>
              <w:rPr>
                <w:sz w:val="16"/>
                <w:szCs w:val="16"/>
              </w:rPr>
            </w:pPr>
            <w:r>
              <w:rPr>
                <w:i/>
                <w:iCs/>
                <w:sz w:val="16"/>
                <w:szCs w:val="16"/>
              </w:rPr>
              <w:t xml:space="preserve">Observation: </w:t>
            </w:r>
            <w:r w:rsidRPr="007F771D">
              <w:rPr>
                <w:sz w:val="16"/>
                <w:szCs w:val="16"/>
              </w:rPr>
              <w:t>Regular user access reviews should assess whether the Windows Active Directory</w:t>
            </w:r>
            <w:r>
              <w:rPr>
                <w:sz w:val="16"/>
                <w:szCs w:val="16"/>
              </w:rPr>
              <w:t xml:space="preserve"> </w:t>
            </w:r>
            <w:r w:rsidRPr="007F771D">
              <w:rPr>
                <w:sz w:val="16"/>
                <w:szCs w:val="16"/>
              </w:rPr>
              <w:t>(AD) user base, responsible for managing logins, permissions, and authenticating</w:t>
            </w:r>
            <w:r>
              <w:rPr>
                <w:sz w:val="16"/>
                <w:szCs w:val="16"/>
              </w:rPr>
              <w:t xml:space="preserve"> </w:t>
            </w:r>
            <w:r w:rsidRPr="007F771D">
              <w:rPr>
                <w:sz w:val="16"/>
                <w:szCs w:val="16"/>
              </w:rPr>
              <w:t>access to associated applications, is accurate and that individuals have not been</w:t>
            </w:r>
            <w:r>
              <w:rPr>
                <w:sz w:val="16"/>
                <w:szCs w:val="16"/>
              </w:rPr>
              <w:t xml:space="preserve"> </w:t>
            </w:r>
            <w:r w:rsidRPr="007F771D">
              <w:rPr>
                <w:sz w:val="16"/>
                <w:szCs w:val="16"/>
              </w:rPr>
              <w:t>assigned unnecessary access.</w:t>
            </w:r>
          </w:p>
          <w:p w14:paraId="192F4499" w14:textId="47FF8093" w:rsidR="00CD25B3" w:rsidRPr="007F771D" w:rsidRDefault="00CD25B3" w:rsidP="00CD25B3">
            <w:pPr>
              <w:pageBreakBefore/>
              <w:spacing w:after="160"/>
              <w:jc w:val="both"/>
              <w:rPr>
                <w:sz w:val="16"/>
                <w:szCs w:val="16"/>
              </w:rPr>
            </w:pPr>
            <w:r w:rsidRPr="007F771D">
              <w:rPr>
                <w:sz w:val="16"/>
                <w:szCs w:val="16"/>
              </w:rPr>
              <w:t>A regular regimen of access reviews has not been established to determine the</w:t>
            </w:r>
            <w:r>
              <w:rPr>
                <w:sz w:val="16"/>
                <w:szCs w:val="16"/>
              </w:rPr>
              <w:t xml:space="preserve"> </w:t>
            </w:r>
            <w:r w:rsidRPr="007F771D">
              <w:rPr>
                <w:sz w:val="16"/>
                <w:szCs w:val="16"/>
              </w:rPr>
              <w:t>suitability of access privileges for Windows AD accounts.</w:t>
            </w:r>
          </w:p>
          <w:p w14:paraId="123640A8" w14:textId="72BEB4AA" w:rsidR="00CD25B3" w:rsidRPr="007F771D" w:rsidRDefault="00CD25B3" w:rsidP="00CD25B3">
            <w:pPr>
              <w:pageBreakBefore/>
              <w:spacing w:after="160"/>
              <w:jc w:val="both"/>
              <w:rPr>
                <w:sz w:val="16"/>
                <w:szCs w:val="16"/>
              </w:rPr>
            </w:pPr>
            <w:r w:rsidRPr="007F771D">
              <w:rPr>
                <w:i/>
                <w:iCs/>
                <w:sz w:val="16"/>
                <w:szCs w:val="16"/>
              </w:rPr>
              <w:t xml:space="preserve">Risk and Impact: </w:t>
            </w:r>
            <w:r w:rsidRPr="007F771D">
              <w:rPr>
                <w:sz w:val="16"/>
                <w:szCs w:val="16"/>
              </w:rPr>
              <w:t>Failure to implement regular access reviews can lead to individuals</w:t>
            </w:r>
            <w:r>
              <w:rPr>
                <w:sz w:val="16"/>
                <w:szCs w:val="16"/>
              </w:rPr>
              <w:t xml:space="preserve"> </w:t>
            </w:r>
            <w:r w:rsidRPr="007F771D">
              <w:rPr>
                <w:sz w:val="16"/>
                <w:szCs w:val="16"/>
              </w:rPr>
              <w:t xml:space="preserve">retaining unnecessary </w:t>
            </w:r>
            <w:r w:rsidRPr="007F771D">
              <w:rPr>
                <w:sz w:val="16"/>
                <w:szCs w:val="16"/>
              </w:rPr>
              <w:lastRenderedPageBreak/>
              <w:t>access to Windows AD and related systems, creating additional</w:t>
            </w:r>
            <w:r>
              <w:rPr>
                <w:sz w:val="16"/>
                <w:szCs w:val="16"/>
              </w:rPr>
              <w:t xml:space="preserve"> </w:t>
            </w:r>
            <w:r w:rsidRPr="007F771D">
              <w:rPr>
                <w:sz w:val="16"/>
                <w:szCs w:val="16"/>
              </w:rPr>
              <w:t>points of access to external attackers.</w:t>
            </w:r>
          </w:p>
        </w:tc>
        <w:tc>
          <w:tcPr>
            <w:tcW w:w="966" w:type="pct"/>
          </w:tcPr>
          <w:p w14:paraId="588D45B0" w14:textId="77777777" w:rsidR="00CD25B3" w:rsidRPr="00C674C4" w:rsidRDefault="00CD25B3" w:rsidP="00CD25B3">
            <w:pPr>
              <w:rPr>
                <w:color w:val="7030A0"/>
                <w:sz w:val="16"/>
                <w:szCs w:val="16"/>
              </w:rPr>
            </w:pPr>
          </w:p>
          <w:p w14:paraId="0A45EDE5" w14:textId="0BF987F0" w:rsidR="00CD25B3" w:rsidRPr="00C674C4" w:rsidRDefault="00CD25B3" w:rsidP="00CD25B3">
            <w:pPr>
              <w:rPr>
                <w:color w:val="7030A0"/>
                <w:sz w:val="16"/>
                <w:szCs w:val="16"/>
              </w:rPr>
            </w:pPr>
            <w:r w:rsidRPr="00C674C4">
              <w:rPr>
                <w:color w:val="7030A0"/>
                <w:sz w:val="16"/>
                <w:szCs w:val="16"/>
              </w:rPr>
              <w:t>Each organisation should implement a regular (e.g. quarterly) regimen of Windows AD access reviews. Line managers should review the access of their staff and any other users such as partnership workers that they are responsible for. Any</w:t>
            </w:r>
          </w:p>
          <w:p w14:paraId="7B622764" w14:textId="6744946D" w:rsidR="00CD25B3" w:rsidRPr="00C674C4" w:rsidRDefault="00CD25B3" w:rsidP="00CD25B3">
            <w:pPr>
              <w:rPr>
                <w:color w:val="7030A0"/>
                <w:sz w:val="16"/>
                <w:szCs w:val="16"/>
              </w:rPr>
            </w:pPr>
            <w:r w:rsidRPr="00C674C4">
              <w:rPr>
                <w:color w:val="7030A0"/>
                <w:sz w:val="16"/>
                <w:szCs w:val="16"/>
              </w:rPr>
              <w:t>unnecessary access detected during these reviews should be removed from relevant individuals.</w:t>
            </w:r>
          </w:p>
          <w:p w14:paraId="0481659A" w14:textId="47BC9498" w:rsidR="00CD25B3" w:rsidRPr="00C674C4" w:rsidRDefault="00CD25B3" w:rsidP="00CD25B3">
            <w:pPr>
              <w:rPr>
                <w:color w:val="7030A0"/>
                <w:sz w:val="16"/>
                <w:szCs w:val="16"/>
              </w:rPr>
            </w:pPr>
            <w:r w:rsidRPr="00C674C4">
              <w:rPr>
                <w:color w:val="7030A0"/>
                <w:sz w:val="16"/>
                <w:szCs w:val="16"/>
              </w:rPr>
              <w:t xml:space="preserve">As the Force is implementing SailPoint across its employees, it </w:t>
            </w:r>
            <w:r w:rsidRPr="00C674C4">
              <w:rPr>
                <w:color w:val="7030A0"/>
                <w:sz w:val="16"/>
                <w:szCs w:val="16"/>
              </w:rPr>
              <w:lastRenderedPageBreak/>
              <w:t>should assess whether SailPoint could provide this service automatically. For users not covered by SailPoint alternative</w:t>
            </w:r>
          </w:p>
          <w:p w14:paraId="3A6EEE3E" w14:textId="38C7C74B" w:rsidR="00CD25B3" w:rsidRPr="00C674C4" w:rsidRDefault="00CD25B3" w:rsidP="00CD25B3">
            <w:pPr>
              <w:rPr>
                <w:color w:val="7030A0"/>
                <w:sz w:val="16"/>
                <w:szCs w:val="16"/>
              </w:rPr>
            </w:pPr>
            <w:r w:rsidRPr="00C674C4">
              <w:rPr>
                <w:color w:val="7030A0"/>
                <w:sz w:val="16"/>
                <w:szCs w:val="16"/>
              </w:rPr>
              <w:t>manual processes may be required proportionate to the risk.</w:t>
            </w:r>
          </w:p>
        </w:tc>
        <w:tc>
          <w:tcPr>
            <w:tcW w:w="288" w:type="pct"/>
            <w:shd w:val="clear" w:color="auto" w:fill="FFC000"/>
          </w:tcPr>
          <w:p w14:paraId="40A436E6" w14:textId="77777777" w:rsidR="00CD25B3" w:rsidRDefault="00CD25B3" w:rsidP="00CD25B3">
            <w:pPr>
              <w:jc w:val="center"/>
              <w:rPr>
                <w:b/>
                <w:sz w:val="16"/>
                <w:szCs w:val="16"/>
              </w:rPr>
            </w:pPr>
          </w:p>
          <w:p w14:paraId="6528F926" w14:textId="76DAFA7B" w:rsidR="00CD25B3" w:rsidRDefault="00CD25B3" w:rsidP="00CD25B3">
            <w:pPr>
              <w:jc w:val="center"/>
              <w:rPr>
                <w:b/>
                <w:sz w:val="16"/>
                <w:szCs w:val="16"/>
              </w:rPr>
            </w:pPr>
            <w:r>
              <w:rPr>
                <w:b/>
                <w:sz w:val="16"/>
                <w:szCs w:val="16"/>
              </w:rPr>
              <w:t>2</w:t>
            </w:r>
          </w:p>
        </w:tc>
        <w:tc>
          <w:tcPr>
            <w:tcW w:w="1213" w:type="pct"/>
            <w:shd w:val="clear" w:color="auto" w:fill="auto"/>
          </w:tcPr>
          <w:p w14:paraId="68C99CA2" w14:textId="77777777" w:rsidR="00CD25B3" w:rsidRDefault="00CD25B3" w:rsidP="00CD25B3">
            <w:pPr>
              <w:rPr>
                <w:sz w:val="16"/>
                <w:szCs w:val="16"/>
              </w:rPr>
            </w:pPr>
          </w:p>
          <w:p w14:paraId="198ACEFB" w14:textId="77777777" w:rsidR="00CD25B3" w:rsidRPr="00142331" w:rsidRDefault="00CD25B3" w:rsidP="00CD25B3">
            <w:pPr>
              <w:rPr>
                <w:sz w:val="16"/>
                <w:szCs w:val="16"/>
              </w:rPr>
            </w:pPr>
            <w:r w:rsidRPr="00142331">
              <w:rPr>
                <w:sz w:val="16"/>
                <w:szCs w:val="16"/>
              </w:rPr>
              <w:t>This recommendation is broadly accepted by management as it is recognised that there are currently process in place to address this, they do not currently</w:t>
            </w:r>
            <w:r>
              <w:rPr>
                <w:sz w:val="16"/>
                <w:szCs w:val="16"/>
              </w:rPr>
              <w:t xml:space="preserve"> </w:t>
            </w:r>
            <w:r w:rsidRPr="00142331">
              <w:rPr>
                <w:sz w:val="16"/>
                <w:szCs w:val="16"/>
              </w:rPr>
              <w:t>extend to this level of scrutiny. Therefore,</w:t>
            </w:r>
            <w:r>
              <w:rPr>
                <w:sz w:val="16"/>
                <w:szCs w:val="16"/>
              </w:rPr>
              <w:t xml:space="preserve"> </w:t>
            </w:r>
            <w:r w:rsidRPr="00142331">
              <w:rPr>
                <w:sz w:val="16"/>
                <w:szCs w:val="16"/>
              </w:rPr>
              <w:t>although there will be oversight of this process within the annual information auditor plans and role (due to be</w:t>
            </w:r>
          </w:p>
          <w:p w14:paraId="7D331FFD" w14:textId="77777777" w:rsidR="00CD25B3" w:rsidRDefault="00CD25B3" w:rsidP="00CD25B3">
            <w:pPr>
              <w:rPr>
                <w:sz w:val="16"/>
                <w:szCs w:val="16"/>
              </w:rPr>
            </w:pPr>
            <w:r w:rsidRPr="00142331">
              <w:rPr>
                <w:sz w:val="16"/>
                <w:szCs w:val="16"/>
              </w:rPr>
              <w:t>implemented by the end of the 2024 calendar year), this in-depth level of scrutiny will be fully implemented once we have the correct JML and access</w:t>
            </w:r>
            <w:r>
              <w:rPr>
                <w:sz w:val="16"/>
                <w:szCs w:val="16"/>
              </w:rPr>
              <w:t xml:space="preserve"> </w:t>
            </w:r>
            <w:r w:rsidRPr="00142331">
              <w:rPr>
                <w:sz w:val="16"/>
                <w:szCs w:val="16"/>
              </w:rPr>
              <w:t xml:space="preserve">controls processes in place which will be managed automatically via the implementation of </w:t>
            </w:r>
            <w:r w:rsidRPr="00142331">
              <w:rPr>
                <w:sz w:val="16"/>
                <w:szCs w:val="16"/>
              </w:rPr>
              <w:lastRenderedPageBreak/>
              <w:t>ITSM tool in December 2025. The source information reviews (a</w:t>
            </w:r>
            <w:r>
              <w:rPr>
                <w:sz w:val="16"/>
                <w:szCs w:val="16"/>
              </w:rPr>
              <w:t xml:space="preserve"> </w:t>
            </w:r>
            <w:r w:rsidRPr="00142331">
              <w:rPr>
                <w:sz w:val="16"/>
                <w:szCs w:val="16"/>
              </w:rPr>
              <w:t>required prerequisite) will begin when the new</w:t>
            </w:r>
            <w:r>
              <w:rPr>
                <w:sz w:val="16"/>
                <w:szCs w:val="16"/>
              </w:rPr>
              <w:t xml:space="preserve"> </w:t>
            </w:r>
            <w:r w:rsidRPr="00142331">
              <w:rPr>
                <w:sz w:val="16"/>
                <w:szCs w:val="16"/>
              </w:rPr>
              <w:t>information assurance structure is in place, this will inform the data utilised within the ITSM tool.</w:t>
            </w:r>
          </w:p>
          <w:p w14:paraId="2D5F1E94" w14:textId="77777777" w:rsidR="00CD25B3" w:rsidRPr="006F0651" w:rsidRDefault="00CD25B3" w:rsidP="00CD25B3">
            <w:pPr>
              <w:rPr>
                <w:color w:val="00B050"/>
                <w:sz w:val="16"/>
                <w:szCs w:val="16"/>
              </w:rPr>
            </w:pPr>
          </w:p>
          <w:p w14:paraId="3524DC5F" w14:textId="77777777" w:rsidR="00CD25B3" w:rsidRPr="00225BDC" w:rsidRDefault="00CD25B3" w:rsidP="00CD25B3">
            <w:pPr>
              <w:rPr>
                <w:sz w:val="16"/>
                <w:szCs w:val="16"/>
              </w:rPr>
            </w:pPr>
            <w:r w:rsidRPr="00225BDC">
              <w:rPr>
                <w:sz w:val="16"/>
                <w:szCs w:val="16"/>
              </w:rPr>
              <w:t>25/07/2024 No further update.</w:t>
            </w:r>
          </w:p>
          <w:p w14:paraId="622702B9" w14:textId="77777777" w:rsidR="00CD25B3" w:rsidRDefault="00CD25B3" w:rsidP="00CD25B3">
            <w:pPr>
              <w:rPr>
                <w:color w:val="00B050"/>
                <w:sz w:val="16"/>
                <w:szCs w:val="16"/>
              </w:rPr>
            </w:pPr>
          </w:p>
          <w:p w14:paraId="0DA067B9" w14:textId="77777777" w:rsidR="00CD25B3" w:rsidRPr="00AF741C" w:rsidRDefault="00CD25B3" w:rsidP="00CD25B3">
            <w:pPr>
              <w:rPr>
                <w:sz w:val="16"/>
                <w:szCs w:val="16"/>
              </w:rPr>
            </w:pPr>
            <w:r w:rsidRPr="00AF741C">
              <w:rPr>
                <w:sz w:val="16"/>
                <w:szCs w:val="16"/>
              </w:rPr>
              <w:t>Update 06/09/24:</w:t>
            </w:r>
          </w:p>
          <w:p w14:paraId="7EFABA55" w14:textId="77777777" w:rsidR="00CD25B3" w:rsidRPr="00AF741C" w:rsidRDefault="00CD25B3" w:rsidP="00CD25B3">
            <w:pPr>
              <w:rPr>
                <w:sz w:val="16"/>
                <w:szCs w:val="16"/>
              </w:rPr>
            </w:pPr>
            <w:bookmarkStart w:id="12" w:name="_Hlk191462208"/>
            <w:r w:rsidRPr="00AF741C">
              <w:rPr>
                <w:sz w:val="16"/>
                <w:szCs w:val="16"/>
              </w:rPr>
              <w:t>The process is currently conducted in conjunction with the Information Assurance and Systems admin teams and due to resource constraints is limited to ad hoc reviews at this time. However the new structure will facilitate the coordination of the ROPA, the underlying access required and then the audits will be planned and executed by the new information audit team.</w:t>
            </w:r>
          </w:p>
          <w:bookmarkEnd w:id="12"/>
          <w:p w14:paraId="570228B1" w14:textId="77777777" w:rsidR="00AF741C" w:rsidRDefault="00AF741C" w:rsidP="00CD25B3">
            <w:pPr>
              <w:rPr>
                <w:color w:val="00B050"/>
                <w:sz w:val="16"/>
                <w:szCs w:val="16"/>
              </w:rPr>
            </w:pPr>
          </w:p>
          <w:p w14:paraId="29AE4CD8" w14:textId="62625699" w:rsidR="00AF741C" w:rsidRPr="00DE3BC3" w:rsidRDefault="00AF741C" w:rsidP="00CD25B3">
            <w:pPr>
              <w:rPr>
                <w:sz w:val="16"/>
                <w:szCs w:val="16"/>
              </w:rPr>
            </w:pPr>
            <w:r w:rsidRPr="00DE3BC3">
              <w:rPr>
                <w:sz w:val="16"/>
                <w:szCs w:val="16"/>
              </w:rPr>
              <w:t>Update 30/09/2</w:t>
            </w:r>
            <w:r w:rsidR="00B511D9" w:rsidRPr="00DE3BC3">
              <w:rPr>
                <w:sz w:val="16"/>
                <w:szCs w:val="16"/>
              </w:rPr>
              <w:t>4</w:t>
            </w:r>
            <w:r w:rsidRPr="00DE3BC3">
              <w:rPr>
                <w:sz w:val="16"/>
                <w:szCs w:val="16"/>
              </w:rPr>
              <w:t xml:space="preserve"> (YH)</w:t>
            </w:r>
          </w:p>
          <w:p w14:paraId="32091B16" w14:textId="77777777" w:rsidR="00AF741C" w:rsidRPr="00DE3BC3" w:rsidRDefault="00AF741C" w:rsidP="00CD25B3">
            <w:pPr>
              <w:rPr>
                <w:sz w:val="16"/>
                <w:szCs w:val="16"/>
              </w:rPr>
            </w:pPr>
            <w:r w:rsidRPr="00DE3BC3">
              <w:rPr>
                <w:sz w:val="16"/>
                <w:szCs w:val="16"/>
              </w:rPr>
              <w:t>Consultation and recruitment underway</w:t>
            </w:r>
          </w:p>
          <w:p w14:paraId="7C66C381" w14:textId="77777777" w:rsidR="00DE3BC3" w:rsidRDefault="00DE3BC3" w:rsidP="00CD25B3">
            <w:pPr>
              <w:rPr>
                <w:color w:val="00B050"/>
                <w:sz w:val="16"/>
                <w:szCs w:val="16"/>
              </w:rPr>
            </w:pPr>
          </w:p>
          <w:p w14:paraId="7D20590E" w14:textId="77777777" w:rsidR="00DE3BC3" w:rsidRPr="00577CD5" w:rsidRDefault="00DE3BC3" w:rsidP="00CD25B3">
            <w:pPr>
              <w:rPr>
                <w:color w:val="000000" w:themeColor="text1"/>
                <w:sz w:val="16"/>
                <w:szCs w:val="16"/>
              </w:rPr>
            </w:pPr>
            <w:r w:rsidRPr="00577CD5">
              <w:rPr>
                <w:color w:val="000000" w:themeColor="text1"/>
                <w:sz w:val="16"/>
                <w:szCs w:val="16"/>
              </w:rPr>
              <w:t>Update 31/10/24 (YH)</w:t>
            </w:r>
          </w:p>
          <w:p w14:paraId="7369FAC2" w14:textId="75462E49" w:rsidR="007C4301" w:rsidRPr="00577CD5" w:rsidRDefault="007C4301" w:rsidP="007C4301">
            <w:pPr>
              <w:rPr>
                <w:color w:val="000000" w:themeColor="text1"/>
                <w:sz w:val="16"/>
                <w:szCs w:val="16"/>
              </w:rPr>
            </w:pPr>
            <w:bookmarkStart w:id="13" w:name="_Hlk191462234"/>
            <w:r w:rsidRPr="00577CD5">
              <w:rPr>
                <w:color w:val="000000" w:themeColor="text1"/>
                <w:sz w:val="16"/>
                <w:szCs w:val="16"/>
              </w:rPr>
              <w:t>Consultation now complete and largescale recruitment underway. DDaT are  working with the comms department to facilitate an effective and targeted recruitment campaign to ensure these roles are filled</w:t>
            </w:r>
            <w:bookmarkEnd w:id="13"/>
            <w:r w:rsidRPr="00577CD5">
              <w:rPr>
                <w:color w:val="000000" w:themeColor="text1"/>
                <w:sz w:val="16"/>
                <w:szCs w:val="16"/>
              </w:rPr>
              <w:t xml:space="preserve">. </w:t>
            </w:r>
          </w:p>
          <w:p w14:paraId="4D1F7918" w14:textId="77777777" w:rsidR="00577CD5" w:rsidRDefault="00577CD5" w:rsidP="007C4301">
            <w:pPr>
              <w:rPr>
                <w:color w:val="00B050"/>
                <w:sz w:val="16"/>
                <w:szCs w:val="16"/>
              </w:rPr>
            </w:pPr>
          </w:p>
          <w:p w14:paraId="71663261" w14:textId="775D911F" w:rsidR="00577CD5" w:rsidRPr="007C4301" w:rsidRDefault="00577CD5" w:rsidP="007C4301">
            <w:pPr>
              <w:rPr>
                <w:color w:val="00B050"/>
                <w:sz w:val="16"/>
                <w:szCs w:val="16"/>
              </w:rPr>
            </w:pPr>
            <w:r>
              <w:rPr>
                <w:color w:val="00B050"/>
                <w:sz w:val="16"/>
                <w:szCs w:val="16"/>
              </w:rPr>
              <w:t>Update 09/01/25 – No change</w:t>
            </w:r>
          </w:p>
          <w:p w14:paraId="1113A171" w14:textId="67884FCB" w:rsidR="00DE3BC3" w:rsidRPr="00EF3A2E" w:rsidRDefault="00DE3BC3" w:rsidP="00CD25B3">
            <w:pPr>
              <w:rPr>
                <w:sz w:val="16"/>
                <w:szCs w:val="16"/>
              </w:rPr>
            </w:pPr>
          </w:p>
        </w:tc>
        <w:tc>
          <w:tcPr>
            <w:tcW w:w="512" w:type="pct"/>
            <w:shd w:val="clear" w:color="auto" w:fill="auto"/>
          </w:tcPr>
          <w:p w14:paraId="29DDECC5" w14:textId="77777777" w:rsidR="00CD25B3" w:rsidRDefault="00CD25B3" w:rsidP="00CD25B3">
            <w:pPr>
              <w:rPr>
                <w:sz w:val="16"/>
                <w:szCs w:val="16"/>
              </w:rPr>
            </w:pPr>
          </w:p>
          <w:p w14:paraId="22696665" w14:textId="77777777" w:rsidR="00CD25B3" w:rsidRPr="00142331" w:rsidRDefault="00CD25B3" w:rsidP="00CD25B3">
            <w:pPr>
              <w:rPr>
                <w:sz w:val="16"/>
                <w:szCs w:val="16"/>
              </w:rPr>
            </w:pPr>
            <w:r w:rsidRPr="00142331">
              <w:rPr>
                <w:sz w:val="16"/>
                <w:szCs w:val="16"/>
              </w:rPr>
              <w:t>Trina Kightley-Jones, Head of Information</w:t>
            </w:r>
          </w:p>
          <w:p w14:paraId="09850EAA" w14:textId="77777777" w:rsidR="00CD25B3" w:rsidRDefault="00CD25B3" w:rsidP="00CD25B3">
            <w:pPr>
              <w:rPr>
                <w:sz w:val="16"/>
                <w:szCs w:val="16"/>
              </w:rPr>
            </w:pPr>
            <w:r w:rsidRPr="00142331">
              <w:rPr>
                <w:sz w:val="16"/>
                <w:szCs w:val="16"/>
              </w:rPr>
              <w:t>Assurance</w:t>
            </w:r>
          </w:p>
          <w:p w14:paraId="4B13D396" w14:textId="77777777" w:rsidR="00CD25B3" w:rsidRDefault="00CD25B3" w:rsidP="00CD25B3">
            <w:pPr>
              <w:rPr>
                <w:sz w:val="16"/>
                <w:szCs w:val="16"/>
              </w:rPr>
            </w:pPr>
          </w:p>
          <w:p w14:paraId="540EB7A2" w14:textId="13A0D51D" w:rsidR="00CD25B3" w:rsidRPr="00EF3A2E" w:rsidRDefault="00CD25B3" w:rsidP="00CD25B3">
            <w:pPr>
              <w:rPr>
                <w:sz w:val="16"/>
                <w:szCs w:val="16"/>
              </w:rPr>
            </w:pPr>
            <w:r>
              <w:rPr>
                <w:sz w:val="16"/>
                <w:szCs w:val="16"/>
              </w:rPr>
              <w:t>31 December 2025</w:t>
            </w:r>
          </w:p>
        </w:tc>
        <w:tc>
          <w:tcPr>
            <w:tcW w:w="319" w:type="pct"/>
            <w:shd w:val="clear" w:color="auto" w:fill="FFFF00"/>
          </w:tcPr>
          <w:p w14:paraId="53A79F5C" w14:textId="77777777" w:rsidR="00CD25B3" w:rsidRPr="00D2516B" w:rsidRDefault="00CD25B3" w:rsidP="00CD25B3">
            <w:pPr>
              <w:jc w:val="center"/>
              <w:rPr>
                <w:sz w:val="16"/>
                <w:szCs w:val="16"/>
              </w:rPr>
            </w:pPr>
          </w:p>
        </w:tc>
      </w:tr>
      <w:tr w:rsidR="00CD25B3" w:rsidRPr="0097319C" w14:paraId="50859129" w14:textId="77777777" w:rsidTr="003E16AF">
        <w:tc>
          <w:tcPr>
            <w:tcW w:w="199" w:type="pct"/>
          </w:tcPr>
          <w:p w14:paraId="798ADE23" w14:textId="78EA7F65" w:rsidR="00CD25B3" w:rsidRDefault="00CD25B3" w:rsidP="00CD25B3">
            <w:pPr>
              <w:jc w:val="center"/>
              <w:rPr>
                <w:b/>
                <w:sz w:val="16"/>
                <w:szCs w:val="16"/>
              </w:rPr>
            </w:pPr>
            <w:r>
              <w:rPr>
                <w:b/>
                <w:sz w:val="16"/>
                <w:szCs w:val="16"/>
              </w:rPr>
              <w:t>2</w:t>
            </w:r>
          </w:p>
        </w:tc>
        <w:tc>
          <w:tcPr>
            <w:tcW w:w="1503" w:type="pct"/>
            <w:shd w:val="clear" w:color="auto" w:fill="auto"/>
          </w:tcPr>
          <w:p w14:paraId="7D5A8190" w14:textId="77777777" w:rsidR="00CD25B3" w:rsidRDefault="00CD25B3" w:rsidP="00CD25B3">
            <w:pPr>
              <w:pageBreakBefore/>
              <w:jc w:val="both"/>
              <w:rPr>
                <w:b/>
                <w:bCs/>
                <w:sz w:val="16"/>
                <w:szCs w:val="16"/>
                <w:u w:val="single"/>
              </w:rPr>
            </w:pPr>
            <w:r w:rsidRPr="0014493A">
              <w:rPr>
                <w:b/>
                <w:bCs/>
                <w:sz w:val="16"/>
                <w:szCs w:val="16"/>
                <w:u w:val="single"/>
              </w:rPr>
              <w:t>Multifactor Authentication for Fire AD Accounts</w:t>
            </w:r>
          </w:p>
          <w:p w14:paraId="128CCE38" w14:textId="1C1DE8C4" w:rsidR="00CD25B3" w:rsidRPr="0014493A" w:rsidRDefault="00CD25B3" w:rsidP="00CD25B3">
            <w:pPr>
              <w:pageBreakBefore/>
              <w:spacing w:after="160"/>
              <w:jc w:val="both"/>
              <w:rPr>
                <w:sz w:val="16"/>
                <w:szCs w:val="16"/>
              </w:rPr>
            </w:pPr>
            <w:r w:rsidRPr="0014493A">
              <w:rPr>
                <w:i/>
                <w:iCs/>
                <w:sz w:val="16"/>
                <w:szCs w:val="16"/>
              </w:rPr>
              <w:t xml:space="preserve">Observation: </w:t>
            </w:r>
            <w:r w:rsidRPr="0014493A">
              <w:rPr>
                <w:sz w:val="16"/>
                <w:szCs w:val="16"/>
              </w:rPr>
              <w:t>Multifactor Authentication (MFA) provides additional layers of authentication beyond</w:t>
            </w:r>
            <w:r>
              <w:rPr>
                <w:sz w:val="16"/>
                <w:szCs w:val="16"/>
              </w:rPr>
              <w:t xml:space="preserve"> </w:t>
            </w:r>
            <w:r w:rsidRPr="0014493A">
              <w:rPr>
                <w:sz w:val="16"/>
                <w:szCs w:val="16"/>
              </w:rPr>
              <w:t>passwords, that attackers must also breach should passwords become known to</w:t>
            </w:r>
            <w:r>
              <w:rPr>
                <w:sz w:val="16"/>
                <w:szCs w:val="16"/>
              </w:rPr>
              <w:t xml:space="preserve"> </w:t>
            </w:r>
            <w:r w:rsidRPr="0014493A">
              <w:rPr>
                <w:sz w:val="16"/>
                <w:szCs w:val="16"/>
              </w:rPr>
              <w:t>them. Best practice frameworks such as Cyber Essentials recommend that MFA is</w:t>
            </w:r>
            <w:r>
              <w:rPr>
                <w:sz w:val="16"/>
                <w:szCs w:val="16"/>
              </w:rPr>
              <w:t xml:space="preserve"> </w:t>
            </w:r>
            <w:r w:rsidRPr="0014493A">
              <w:rPr>
                <w:sz w:val="16"/>
                <w:szCs w:val="16"/>
              </w:rPr>
              <w:t>applied where available, and always for cloud services.</w:t>
            </w:r>
          </w:p>
          <w:p w14:paraId="4B984F4E" w14:textId="7C371BD5" w:rsidR="00CD25B3" w:rsidRPr="0014493A" w:rsidRDefault="00CD25B3" w:rsidP="00CD25B3">
            <w:pPr>
              <w:pageBreakBefore/>
              <w:spacing w:after="160"/>
              <w:jc w:val="both"/>
              <w:rPr>
                <w:sz w:val="16"/>
                <w:szCs w:val="16"/>
              </w:rPr>
            </w:pPr>
            <w:r w:rsidRPr="0014493A">
              <w:rPr>
                <w:sz w:val="16"/>
                <w:szCs w:val="16"/>
              </w:rPr>
              <w:lastRenderedPageBreak/>
              <w:t>Accounts within the Police Service Windows AD domain have MFA configured,</w:t>
            </w:r>
            <w:r>
              <w:rPr>
                <w:sz w:val="16"/>
                <w:szCs w:val="16"/>
              </w:rPr>
              <w:t xml:space="preserve"> </w:t>
            </w:r>
            <w:r w:rsidRPr="0014493A">
              <w:rPr>
                <w:sz w:val="16"/>
                <w:szCs w:val="16"/>
              </w:rPr>
              <w:t>however, the process to enable this for Fire Service AD accounts is still ongoing.</w:t>
            </w:r>
          </w:p>
          <w:p w14:paraId="5F78E285" w14:textId="72A3CBEB" w:rsidR="00CD25B3" w:rsidRPr="0014493A" w:rsidRDefault="00CD25B3" w:rsidP="00CD25B3">
            <w:pPr>
              <w:pageBreakBefore/>
              <w:spacing w:after="160"/>
              <w:jc w:val="both"/>
              <w:rPr>
                <w:sz w:val="16"/>
                <w:szCs w:val="16"/>
              </w:rPr>
            </w:pPr>
            <w:r w:rsidRPr="0014493A">
              <w:rPr>
                <w:i/>
                <w:iCs/>
                <w:sz w:val="16"/>
                <w:szCs w:val="16"/>
              </w:rPr>
              <w:t>Risk and Impact</w:t>
            </w:r>
            <w:r w:rsidRPr="0014493A">
              <w:rPr>
                <w:sz w:val="16"/>
                <w:szCs w:val="16"/>
              </w:rPr>
              <w:t>: Should the passwords for Fire Service user accounts be</w:t>
            </w:r>
            <w:r>
              <w:rPr>
                <w:sz w:val="16"/>
                <w:szCs w:val="16"/>
              </w:rPr>
              <w:t xml:space="preserve"> </w:t>
            </w:r>
            <w:r w:rsidRPr="0014493A">
              <w:rPr>
                <w:sz w:val="16"/>
                <w:szCs w:val="16"/>
              </w:rPr>
              <w:t>determined in a security attack, such as through the use of malware, these accounts</w:t>
            </w:r>
            <w:r>
              <w:rPr>
                <w:sz w:val="16"/>
                <w:szCs w:val="16"/>
              </w:rPr>
              <w:t xml:space="preserve"> </w:t>
            </w:r>
            <w:r w:rsidRPr="0014493A">
              <w:rPr>
                <w:sz w:val="16"/>
                <w:szCs w:val="16"/>
              </w:rPr>
              <w:t>could be accessed resulting a severe security breach that could be used to access</w:t>
            </w:r>
            <w:r>
              <w:rPr>
                <w:sz w:val="16"/>
                <w:szCs w:val="16"/>
              </w:rPr>
              <w:t xml:space="preserve"> </w:t>
            </w:r>
            <w:r w:rsidRPr="0014493A">
              <w:rPr>
                <w:sz w:val="16"/>
                <w:szCs w:val="16"/>
              </w:rPr>
              <w:t>data across the network.</w:t>
            </w:r>
          </w:p>
        </w:tc>
        <w:tc>
          <w:tcPr>
            <w:tcW w:w="966" w:type="pct"/>
          </w:tcPr>
          <w:p w14:paraId="2863ADC9" w14:textId="77777777" w:rsidR="00CD25B3" w:rsidRPr="00C674C4" w:rsidRDefault="00CD25B3" w:rsidP="00CD25B3">
            <w:pPr>
              <w:rPr>
                <w:color w:val="FF0000"/>
                <w:sz w:val="16"/>
                <w:szCs w:val="16"/>
              </w:rPr>
            </w:pPr>
          </w:p>
          <w:p w14:paraId="5FDB5BB2" w14:textId="77777777" w:rsidR="00CD25B3" w:rsidRPr="0014493A" w:rsidRDefault="00CD25B3" w:rsidP="00CD25B3">
            <w:pPr>
              <w:rPr>
                <w:color w:val="FF0000"/>
                <w:sz w:val="16"/>
                <w:szCs w:val="16"/>
              </w:rPr>
            </w:pPr>
            <w:r w:rsidRPr="0014493A">
              <w:rPr>
                <w:color w:val="FF0000"/>
                <w:sz w:val="16"/>
                <w:szCs w:val="16"/>
              </w:rPr>
              <w:t>NCFRA should continue the process of setting up MFA for Fire</w:t>
            </w:r>
          </w:p>
          <w:p w14:paraId="3B96E142" w14:textId="590E11DA" w:rsidR="00CD25B3" w:rsidRPr="00C674C4" w:rsidRDefault="00CD25B3" w:rsidP="00CD25B3">
            <w:pPr>
              <w:rPr>
                <w:color w:val="FF0000"/>
                <w:sz w:val="16"/>
                <w:szCs w:val="16"/>
              </w:rPr>
            </w:pPr>
            <w:r w:rsidRPr="0014493A">
              <w:rPr>
                <w:color w:val="FF0000"/>
                <w:sz w:val="16"/>
                <w:szCs w:val="16"/>
              </w:rPr>
              <w:t>Service accounts, ensuring that all accounts are covered by this</w:t>
            </w:r>
            <w:r w:rsidRPr="00C674C4">
              <w:rPr>
                <w:color w:val="FF0000"/>
                <w:sz w:val="16"/>
                <w:szCs w:val="16"/>
              </w:rPr>
              <w:t xml:space="preserve"> process.</w:t>
            </w:r>
          </w:p>
        </w:tc>
        <w:tc>
          <w:tcPr>
            <w:tcW w:w="288" w:type="pct"/>
            <w:shd w:val="clear" w:color="auto" w:fill="FFC000"/>
          </w:tcPr>
          <w:p w14:paraId="20884C25" w14:textId="77777777" w:rsidR="00CD25B3" w:rsidRDefault="00CD25B3" w:rsidP="00CD25B3">
            <w:pPr>
              <w:jc w:val="center"/>
              <w:rPr>
                <w:b/>
                <w:sz w:val="16"/>
                <w:szCs w:val="16"/>
              </w:rPr>
            </w:pPr>
          </w:p>
          <w:p w14:paraId="264C6BC2" w14:textId="27DDEE53" w:rsidR="00CD25B3" w:rsidRDefault="00CD25B3" w:rsidP="00CD25B3">
            <w:pPr>
              <w:jc w:val="center"/>
              <w:rPr>
                <w:b/>
                <w:sz w:val="16"/>
                <w:szCs w:val="16"/>
              </w:rPr>
            </w:pPr>
            <w:r>
              <w:rPr>
                <w:b/>
                <w:sz w:val="16"/>
                <w:szCs w:val="16"/>
              </w:rPr>
              <w:t>2</w:t>
            </w:r>
          </w:p>
        </w:tc>
        <w:tc>
          <w:tcPr>
            <w:tcW w:w="1213" w:type="pct"/>
            <w:shd w:val="clear" w:color="auto" w:fill="auto"/>
          </w:tcPr>
          <w:p w14:paraId="73368C14" w14:textId="77777777" w:rsidR="00CD25B3" w:rsidRDefault="00CD25B3" w:rsidP="00CD25B3">
            <w:pPr>
              <w:rPr>
                <w:sz w:val="16"/>
                <w:szCs w:val="16"/>
              </w:rPr>
            </w:pPr>
          </w:p>
          <w:p w14:paraId="0EA8BD5A" w14:textId="77777777" w:rsidR="00CD25B3" w:rsidRPr="0014493A" w:rsidRDefault="00CD25B3" w:rsidP="00CD25B3">
            <w:pPr>
              <w:rPr>
                <w:sz w:val="16"/>
                <w:szCs w:val="16"/>
              </w:rPr>
            </w:pPr>
            <w:r w:rsidRPr="0014493A">
              <w:rPr>
                <w:sz w:val="16"/>
                <w:szCs w:val="16"/>
              </w:rPr>
              <w:t>We agree with the audit recommendation and acknowledge the importance of multifactor authentication for securing Fire Service accounts. As noted in the</w:t>
            </w:r>
          </w:p>
          <w:p w14:paraId="7A74D054" w14:textId="77777777" w:rsidR="00CD25B3" w:rsidRPr="0014493A" w:rsidRDefault="00CD25B3" w:rsidP="00CD25B3">
            <w:pPr>
              <w:rPr>
                <w:sz w:val="16"/>
                <w:szCs w:val="16"/>
              </w:rPr>
            </w:pPr>
            <w:r w:rsidRPr="0014493A">
              <w:rPr>
                <w:sz w:val="16"/>
                <w:szCs w:val="16"/>
              </w:rPr>
              <w:t>recommendation, we have started the process of implementing this security measure for administrative accounts and on a per project basis. The intention</w:t>
            </w:r>
          </w:p>
          <w:p w14:paraId="6E690DEA" w14:textId="77777777" w:rsidR="00CD25B3" w:rsidRPr="0014493A" w:rsidRDefault="00CD25B3" w:rsidP="00CD25B3">
            <w:pPr>
              <w:rPr>
                <w:sz w:val="16"/>
                <w:szCs w:val="16"/>
              </w:rPr>
            </w:pPr>
            <w:r w:rsidRPr="0014493A">
              <w:rPr>
                <w:sz w:val="16"/>
                <w:szCs w:val="16"/>
              </w:rPr>
              <w:lastRenderedPageBreak/>
              <w:t xml:space="preserve">would be to enable this for accounts within </w:t>
            </w:r>
            <w:proofErr w:type="spellStart"/>
            <w:r w:rsidRPr="0014493A">
              <w:rPr>
                <w:sz w:val="16"/>
                <w:szCs w:val="16"/>
              </w:rPr>
              <w:t>EntraID</w:t>
            </w:r>
            <w:proofErr w:type="spellEnd"/>
            <w:r w:rsidRPr="0014493A">
              <w:rPr>
                <w:sz w:val="16"/>
                <w:szCs w:val="16"/>
              </w:rPr>
              <w:t>. Full implementation will require executive support from the organisation and of other affiliated bodies.</w:t>
            </w:r>
          </w:p>
          <w:p w14:paraId="4F47BD52" w14:textId="77777777" w:rsidR="00CD25B3" w:rsidRPr="0014493A" w:rsidRDefault="00CD25B3" w:rsidP="00CD25B3">
            <w:pPr>
              <w:rPr>
                <w:sz w:val="16"/>
                <w:szCs w:val="16"/>
              </w:rPr>
            </w:pPr>
            <w:r w:rsidRPr="0014493A">
              <w:rPr>
                <w:sz w:val="16"/>
                <w:szCs w:val="16"/>
              </w:rPr>
              <w:t xml:space="preserve">We will commence this process, monitor the progress, and report any issues or challenges. A date has been set </w:t>
            </w:r>
            <w:proofErr w:type="spellStart"/>
            <w:r w:rsidRPr="0014493A">
              <w:rPr>
                <w:sz w:val="16"/>
                <w:szCs w:val="16"/>
              </w:rPr>
              <w:t>of</w:t>
            </w:r>
            <w:proofErr w:type="spellEnd"/>
            <w:r>
              <w:rPr>
                <w:sz w:val="16"/>
                <w:szCs w:val="16"/>
              </w:rPr>
              <w:t xml:space="preserve"> </w:t>
            </w:r>
            <w:r w:rsidRPr="0014493A">
              <w:rPr>
                <w:sz w:val="16"/>
                <w:szCs w:val="16"/>
              </w:rPr>
              <w:t>30/09/2024 subject to approval by the</w:t>
            </w:r>
          </w:p>
          <w:p w14:paraId="0E36E19D" w14:textId="77777777" w:rsidR="00CD25B3" w:rsidRDefault="00CD25B3" w:rsidP="00CD25B3">
            <w:pPr>
              <w:rPr>
                <w:sz w:val="16"/>
                <w:szCs w:val="16"/>
              </w:rPr>
            </w:pPr>
            <w:r w:rsidRPr="0014493A">
              <w:rPr>
                <w:sz w:val="16"/>
                <w:szCs w:val="16"/>
              </w:rPr>
              <w:t>organisation.</w:t>
            </w:r>
          </w:p>
          <w:p w14:paraId="6A79E9F2" w14:textId="77777777" w:rsidR="00CD25B3" w:rsidRDefault="00CD25B3" w:rsidP="00CD25B3">
            <w:pPr>
              <w:rPr>
                <w:sz w:val="16"/>
                <w:szCs w:val="16"/>
              </w:rPr>
            </w:pPr>
          </w:p>
          <w:p w14:paraId="6210E5AB" w14:textId="77777777" w:rsidR="00CD25B3" w:rsidRPr="00225BDC" w:rsidRDefault="00CD25B3" w:rsidP="00CD25B3">
            <w:pPr>
              <w:rPr>
                <w:color w:val="000000" w:themeColor="text1"/>
                <w:sz w:val="16"/>
                <w:szCs w:val="16"/>
              </w:rPr>
            </w:pPr>
            <w:r w:rsidRPr="00225BDC">
              <w:rPr>
                <w:color w:val="000000" w:themeColor="text1"/>
                <w:sz w:val="16"/>
                <w:szCs w:val="16"/>
              </w:rPr>
              <w:t>Update 13/08/2024:</w:t>
            </w:r>
          </w:p>
          <w:p w14:paraId="3D47BB85" w14:textId="77777777" w:rsidR="00CD25B3" w:rsidRPr="00225BDC" w:rsidRDefault="00CD25B3" w:rsidP="00CD25B3">
            <w:pPr>
              <w:rPr>
                <w:color w:val="000000" w:themeColor="text1"/>
                <w:sz w:val="16"/>
                <w:szCs w:val="16"/>
              </w:rPr>
            </w:pPr>
            <w:r w:rsidRPr="00225BDC">
              <w:rPr>
                <w:color w:val="000000" w:themeColor="text1"/>
                <w:sz w:val="16"/>
                <w:szCs w:val="16"/>
              </w:rPr>
              <w:t>In progress, delivery dates not yet amended.</w:t>
            </w:r>
          </w:p>
          <w:p w14:paraId="03F1B476" w14:textId="77777777" w:rsidR="00CD25B3" w:rsidRDefault="00CD25B3" w:rsidP="00CD25B3">
            <w:pPr>
              <w:rPr>
                <w:color w:val="00B050"/>
                <w:sz w:val="16"/>
                <w:szCs w:val="16"/>
              </w:rPr>
            </w:pPr>
          </w:p>
          <w:p w14:paraId="6AA4CFDB" w14:textId="77777777" w:rsidR="00CD25B3" w:rsidRPr="00AF741C" w:rsidRDefault="00CD25B3" w:rsidP="00CD25B3">
            <w:pPr>
              <w:rPr>
                <w:sz w:val="16"/>
                <w:szCs w:val="16"/>
              </w:rPr>
            </w:pPr>
            <w:r w:rsidRPr="00AF741C">
              <w:rPr>
                <w:sz w:val="16"/>
                <w:szCs w:val="16"/>
              </w:rPr>
              <w:t>Update 06/09/24:</w:t>
            </w:r>
          </w:p>
          <w:p w14:paraId="29FD52AE" w14:textId="77777777" w:rsidR="00CD25B3" w:rsidRPr="00AF741C" w:rsidRDefault="00CD25B3" w:rsidP="00CD25B3">
            <w:pPr>
              <w:rPr>
                <w:sz w:val="16"/>
                <w:szCs w:val="16"/>
              </w:rPr>
            </w:pPr>
            <w:r w:rsidRPr="00AF741C">
              <w:rPr>
                <w:sz w:val="16"/>
                <w:szCs w:val="16"/>
              </w:rPr>
              <w:t>MFA - Currently in 28 day consultation with Fire, Lisa Jackson to advise of consultation outcome.</w:t>
            </w:r>
          </w:p>
          <w:p w14:paraId="65979B87" w14:textId="77777777" w:rsidR="00AF741C" w:rsidRDefault="00AF741C" w:rsidP="00CD25B3">
            <w:pPr>
              <w:rPr>
                <w:color w:val="00B050"/>
                <w:sz w:val="16"/>
                <w:szCs w:val="16"/>
              </w:rPr>
            </w:pPr>
          </w:p>
          <w:p w14:paraId="029FE4DF" w14:textId="5F8C69C9" w:rsidR="00AF741C" w:rsidRPr="005A0CAB" w:rsidRDefault="00AF741C" w:rsidP="00CD25B3">
            <w:pPr>
              <w:rPr>
                <w:color w:val="000000" w:themeColor="text1"/>
                <w:sz w:val="16"/>
                <w:szCs w:val="16"/>
              </w:rPr>
            </w:pPr>
            <w:r w:rsidRPr="005A0CAB">
              <w:rPr>
                <w:color w:val="000000" w:themeColor="text1"/>
                <w:sz w:val="16"/>
                <w:szCs w:val="16"/>
              </w:rPr>
              <w:t>Update 30/09/24 (YH)</w:t>
            </w:r>
          </w:p>
          <w:p w14:paraId="630F338E" w14:textId="6B23BB30" w:rsidR="00AF741C" w:rsidRPr="005A0CAB" w:rsidRDefault="00AF741C" w:rsidP="00CD25B3">
            <w:pPr>
              <w:rPr>
                <w:color w:val="000000" w:themeColor="text1"/>
                <w:sz w:val="16"/>
                <w:szCs w:val="16"/>
              </w:rPr>
            </w:pPr>
            <w:r w:rsidRPr="005A0CAB">
              <w:rPr>
                <w:color w:val="000000" w:themeColor="text1"/>
                <w:sz w:val="16"/>
                <w:szCs w:val="16"/>
              </w:rPr>
              <w:t xml:space="preserve">Lisa Jackson in Fire has confirmed that this consultation has been agreed in Fire. However following initiation of this work and further investigation by DDaT, a paper is being developed by the Digital Security Architect to consider the wider security considerations in relation to MFA and the holistic cyber security implications. This work should not be completed in isolation and there must be precursor work regarding security keys </w:t>
            </w:r>
            <w:proofErr w:type="spellStart"/>
            <w:r w:rsidRPr="005A0CAB">
              <w:rPr>
                <w:color w:val="000000" w:themeColor="text1"/>
                <w:sz w:val="16"/>
                <w:szCs w:val="16"/>
              </w:rPr>
              <w:t>ect</w:t>
            </w:r>
            <w:proofErr w:type="spellEnd"/>
            <w:r w:rsidRPr="005A0CAB">
              <w:rPr>
                <w:color w:val="000000" w:themeColor="text1"/>
                <w:sz w:val="16"/>
                <w:szCs w:val="16"/>
              </w:rPr>
              <w:t xml:space="preserve"> prior to the switching on of MFA in fire. A request for this action to be extended to Jan 2025</w:t>
            </w:r>
          </w:p>
          <w:p w14:paraId="128392F9" w14:textId="77777777" w:rsidR="005A0CAB" w:rsidRDefault="005A0CAB" w:rsidP="00CD25B3">
            <w:pPr>
              <w:rPr>
                <w:color w:val="00B050"/>
                <w:sz w:val="16"/>
                <w:szCs w:val="16"/>
              </w:rPr>
            </w:pPr>
          </w:p>
          <w:p w14:paraId="027B0049" w14:textId="768FEB25" w:rsidR="005A0CAB" w:rsidRPr="00577CD5" w:rsidRDefault="005A0CAB" w:rsidP="00CD25B3">
            <w:pPr>
              <w:rPr>
                <w:color w:val="000000" w:themeColor="text1"/>
                <w:sz w:val="16"/>
                <w:szCs w:val="16"/>
              </w:rPr>
            </w:pPr>
            <w:r w:rsidRPr="00577CD5">
              <w:rPr>
                <w:color w:val="000000" w:themeColor="text1"/>
                <w:sz w:val="16"/>
                <w:szCs w:val="16"/>
              </w:rPr>
              <w:t>Update 30/11/25 (YH)</w:t>
            </w:r>
          </w:p>
          <w:p w14:paraId="080D500D" w14:textId="77777777" w:rsidR="00AF741C" w:rsidRPr="00577CD5" w:rsidRDefault="005A0CAB" w:rsidP="00CD25B3">
            <w:pPr>
              <w:rPr>
                <w:color w:val="000000" w:themeColor="text1"/>
                <w:sz w:val="16"/>
                <w:szCs w:val="16"/>
              </w:rPr>
            </w:pPr>
            <w:r w:rsidRPr="00577CD5">
              <w:rPr>
                <w:color w:val="000000" w:themeColor="text1"/>
                <w:sz w:val="16"/>
                <w:szCs w:val="16"/>
              </w:rPr>
              <w:t>A request for this action to be extended to Jan 2025 has been approved. YH to send reminder to ensure work is progressing at required pace.</w:t>
            </w:r>
          </w:p>
          <w:p w14:paraId="721B995F" w14:textId="77777777" w:rsidR="00577CD5" w:rsidRDefault="00577CD5" w:rsidP="00CD25B3">
            <w:pPr>
              <w:rPr>
                <w:color w:val="00B050"/>
                <w:sz w:val="16"/>
                <w:szCs w:val="16"/>
              </w:rPr>
            </w:pPr>
          </w:p>
          <w:p w14:paraId="5F362FC8" w14:textId="6C13CF62" w:rsidR="00577CD5" w:rsidRDefault="00577CD5" w:rsidP="00577CD5">
            <w:pPr>
              <w:rPr>
                <w:color w:val="00B050"/>
                <w:sz w:val="16"/>
                <w:szCs w:val="16"/>
              </w:rPr>
            </w:pPr>
            <w:r>
              <w:rPr>
                <w:color w:val="00B050"/>
                <w:sz w:val="16"/>
                <w:szCs w:val="16"/>
              </w:rPr>
              <w:t xml:space="preserve">Update </w:t>
            </w:r>
            <w:r w:rsidR="00214452">
              <w:rPr>
                <w:color w:val="00B050"/>
                <w:sz w:val="16"/>
                <w:szCs w:val="16"/>
              </w:rPr>
              <w:t xml:space="preserve">January </w:t>
            </w:r>
            <w:r>
              <w:rPr>
                <w:color w:val="00B050"/>
                <w:sz w:val="16"/>
                <w:szCs w:val="16"/>
              </w:rPr>
              <w:t xml:space="preserve">25 - </w:t>
            </w:r>
            <w:r w:rsidRPr="00577CD5">
              <w:rPr>
                <w:color w:val="00B050"/>
                <w:sz w:val="16"/>
                <w:szCs w:val="16"/>
              </w:rPr>
              <w:t xml:space="preserve">A request for this action to be extended to Jan 2025 has </w:t>
            </w:r>
            <w:r w:rsidRPr="00577CD5">
              <w:rPr>
                <w:color w:val="00B050"/>
                <w:sz w:val="16"/>
                <w:szCs w:val="16"/>
              </w:rPr>
              <w:lastRenderedPageBreak/>
              <w:t xml:space="preserve">been approved. Digital Security Architect developing paper for approval. On track </w:t>
            </w:r>
          </w:p>
          <w:p w14:paraId="35D1FA66" w14:textId="77777777" w:rsidR="00214452" w:rsidRDefault="00214452" w:rsidP="00577CD5">
            <w:pPr>
              <w:rPr>
                <w:color w:val="00B050"/>
                <w:sz w:val="16"/>
                <w:szCs w:val="16"/>
              </w:rPr>
            </w:pPr>
          </w:p>
          <w:p w14:paraId="5CCEAF97" w14:textId="28C9794D" w:rsidR="00577CD5" w:rsidRPr="00FB2C1F" w:rsidRDefault="00214452" w:rsidP="00CD25B3">
            <w:pPr>
              <w:rPr>
                <w:color w:val="00B050"/>
                <w:sz w:val="16"/>
                <w:szCs w:val="16"/>
              </w:rPr>
            </w:pPr>
            <w:r>
              <w:rPr>
                <w:color w:val="00B050"/>
                <w:sz w:val="16"/>
                <w:szCs w:val="16"/>
              </w:rPr>
              <w:t xml:space="preserve">Update January 2025 - </w:t>
            </w:r>
            <w:r w:rsidRPr="00214452">
              <w:rPr>
                <w:color w:val="00B050"/>
                <w:sz w:val="16"/>
                <w:szCs w:val="16"/>
              </w:rPr>
              <w:t>It has been confirmed that the ECF and Union have not yet agreed on  complete MFA for Fire. The SLT meeting minu</w:t>
            </w:r>
            <w:r w:rsidR="00EF4C46">
              <w:rPr>
                <w:color w:val="00B050"/>
                <w:sz w:val="16"/>
                <w:szCs w:val="16"/>
              </w:rPr>
              <w:t>te</w:t>
            </w:r>
            <w:r w:rsidRPr="00214452">
              <w:rPr>
                <w:color w:val="00B050"/>
                <w:sz w:val="16"/>
                <w:szCs w:val="16"/>
              </w:rPr>
              <w:t xml:space="preserve">s state that MFA is not mandatory in fire and the action to progress it was closed. The CAF and digital standards recommendations highlight MFA in fire as a requirement. As a result, an additional paper will be written by DDaT Digital Security Architect. </w:t>
            </w:r>
            <w:r w:rsidRPr="00214452">
              <w:rPr>
                <w:b/>
                <w:bCs/>
                <w:color w:val="00B050"/>
                <w:sz w:val="16"/>
                <w:szCs w:val="16"/>
              </w:rPr>
              <w:t>Request to move date to 30</w:t>
            </w:r>
            <w:r w:rsidRPr="00214452">
              <w:rPr>
                <w:b/>
                <w:bCs/>
                <w:color w:val="00B050"/>
                <w:sz w:val="16"/>
                <w:szCs w:val="16"/>
                <w:vertAlign w:val="superscript"/>
              </w:rPr>
              <w:t>th</w:t>
            </w:r>
            <w:r w:rsidRPr="00214452">
              <w:rPr>
                <w:b/>
                <w:bCs/>
                <w:color w:val="00B050"/>
                <w:sz w:val="16"/>
                <w:szCs w:val="16"/>
              </w:rPr>
              <w:t xml:space="preserve"> April 2025 </w:t>
            </w:r>
            <w:r w:rsidRPr="00214452">
              <w:rPr>
                <w:color w:val="00B050"/>
                <w:sz w:val="16"/>
                <w:szCs w:val="16"/>
              </w:rPr>
              <w:t>for this work to be completed and approved to be sought</w:t>
            </w:r>
          </w:p>
        </w:tc>
        <w:tc>
          <w:tcPr>
            <w:tcW w:w="512" w:type="pct"/>
            <w:shd w:val="clear" w:color="auto" w:fill="auto"/>
          </w:tcPr>
          <w:p w14:paraId="067263EC" w14:textId="77777777" w:rsidR="00CD25B3" w:rsidRDefault="00CD25B3" w:rsidP="00CD25B3">
            <w:pPr>
              <w:rPr>
                <w:sz w:val="16"/>
                <w:szCs w:val="16"/>
              </w:rPr>
            </w:pPr>
          </w:p>
          <w:p w14:paraId="5F48A5D8" w14:textId="77777777" w:rsidR="00CD25B3" w:rsidRDefault="00CD25B3" w:rsidP="00CD25B3">
            <w:pPr>
              <w:rPr>
                <w:sz w:val="16"/>
                <w:szCs w:val="16"/>
              </w:rPr>
            </w:pPr>
            <w:r w:rsidRPr="0014493A">
              <w:rPr>
                <w:sz w:val="16"/>
                <w:szCs w:val="16"/>
              </w:rPr>
              <w:t>Roy Cowper, Enterprise Architect</w:t>
            </w:r>
          </w:p>
          <w:p w14:paraId="3EA20282" w14:textId="77777777" w:rsidR="00CD25B3" w:rsidRDefault="00CD25B3" w:rsidP="00CD25B3">
            <w:pPr>
              <w:rPr>
                <w:sz w:val="16"/>
                <w:szCs w:val="16"/>
              </w:rPr>
            </w:pPr>
          </w:p>
          <w:p w14:paraId="366C5FE5" w14:textId="77777777" w:rsidR="00CD25B3" w:rsidRDefault="00CD25B3" w:rsidP="00CD25B3">
            <w:pPr>
              <w:rPr>
                <w:sz w:val="16"/>
                <w:szCs w:val="16"/>
              </w:rPr>
            </w:pPr>
            <w:r>
              <w:rPr>
                <w:sz w:val="16"/>
                <w:szCs w:val="16"/>
              </w:rPr>
              <w:t>30 September 2024</w:t>
            </w:r>
          </w:p>
          <w:p w14:paraId="18A9E7A5" w14:textId="77777777" w:rsidR="003F399A" w:rsidRDefault="003F399A" w:rsidP="00CD25B3">
            <w:pPr>
              <w:rPr>
                <w:sz w:val="16"/>
                <w:szCs w:val="16"/>
              </w:rPr>
            </w:pPr>
          </w:p>
          <w:p w14:paraId="2AE91D26" w14:textId="77777777" w:rsidR="003F399A" w:rsidRDefault="003F399A" w:rsidP="00CD25B3">
            <w:pPr>
              <w:rPr>
                <w:sz w:val="16"/>
                <w:szCs w:val="16"/>
              </w:rPr>
            </w:pPr>
          </w:p>
          <w:p w14:paraId="1EC9DD11" w14:textId="77777777" w:rsidR="003F399A" w:rsidRDefault="003F399A" w:rsidP="00CD25B3">
            <w:pPr>
              <w:rPr>
                <w:sz w:val="16"/>
                <w:szCs w:val="16"/>
              </w:rPr>
            </w:pPr>
          </w:p>
          <w:p w14:paraId="4B9CF5BC" w14:textId="77777777" w:rsidR="003F399A" w:rsidRDefault="003F399A" w:rsidP="00CD25B3">
            <w:pPr>
              <w:rPr>
                <w:sz w:val="16"/>
                <w:szCs w:val="16"/>
              </w:rPr>
            </w:pPr>
          </w:p>
          <w:p w14:paraId="1B030F7E" w14:textId="77777777" w:rsidR="003F399A" w:rsidRDefault="003F399A" w:rsidP="00CD25B3">
            <w:pPr>
              <w:rPr>
                <w:sz w:val="16"/>
                <w:szCs w:val="16"/>
              </w:rPr>
            </w:pPr>
          </w:p>
          <w:p w14:paraId="4EC289F0" w14:textId="77777777" w:rsidR="003F399A" w:rsidRDefault="003F399A" w:rsidP="00CD25B3">
            <w:pPr>
              <w:rPr>
                <w:sz w:val="16"/>
                <w:szCs w:val="16"/>
              </w:rPr>
            </w:pPr>
          </w:p>
          <w:p w14:paraId="68C64FCC" w14:textId="77777777" w:rsidR="003F399A" w:rsidRDefault="003F399A" w:rsidP="00CD25B3">
            <w:pPr>
              <w:rPr>
                <w:sz w:val="16"/>
                <w:szCs w:val="16"/>
              </w:rPr>
            </w:pPr>
          </w:p>
          <w:p w14:paraId="0CC2B535" w14:textId="77777777" w:rsidR="003F399A" w:rsidRDefault="003F399A" w:rsidP="00CD25B3">
            <w:pPr>
              <w:rPr>
                <w:sz w:val="16"/>
                <w:szCs w:val="16"/>
              </w:rPr>
            </w:pPr>
          </w:p>
          <w:p w14:paraId="50791481" w14:textId="77777777" w:rsidR="003F399A" w:rsidRDefault="003F399A" w:rsidP="00CD25B3">
            <w:pPr>
              <w:rPr>
                <w:sz w:val="16"/>
                <w:szCs w:val="16"/>
              </w:rPr>
            </w:pPr>
          </w:p>
          <w:p w14:paraId="3AC37D99" w14:textId="77777777" w:rsidR="003F399A" w:rsidRDefault="003F399A" w:rsidP="00CD25B3">
            <w:pPr>
              <w:rPr>
                <w:sz w:val="16"/>
                <w:szCs w:val="16"/>
              </w:rPr>
            </w:pPr>
          </w:p>
          <w:p w14:paraId="00DF6BBD" w14:textId="77777777" w:rsidR="003F399A" w:rsidRDefault="003F399A" w:rsidP="00CD25B3">
            <w:pPr>
              <w:rPr>
                <w:sz w:val="16"/>
                <w:szCs w:val="16"/>
              </w:rPr>
            </w:pPr>
          </w:p>
          <w:p w14:paraId="0486D591" w14:textId="77777777" w:rsidR="003F399A" w:rsidRDefault="003F399A" w:rsidP="00CD25B3">
            <w:pPr>
              <w:rPr>
                <w:sz w:val="16"/>
                <w:szCs w:val="16"/>
              </w:rPr>
            </w:pPr>
          </w:p>
          <w:p w14:paraId="174A69CE" w14:textId="77777777" w:rsidR="003F399A" w:rsidRDefault="003F399A" w:rsidP="00CD25B3">
            <w:pPr>
              <w:rPr>
                <w:sz w:val="16"/>
                <w:szCs w:val="16"/>
              </w:rPr>
            </w:pPr>
          </w:p>
          <w:p w14:paraId="0153AC32" w14:textId="77777777" w:rsidR="003F399A" w:rsidRDefault="003F399A" w:rsidP="00CD25B3">
            <w:pPr>
              <w:rPr>
                <w:sz w:val="16"/>
                <w:szCs w:val="16"/>
              </w:rPr>
            </w:pPr>
          </w:p>
          <w:p w14:paraId="159A5C50" w14:textId="77777777" w:rsidR="003F399A" w:rsidRDefault="003F399A" w:rsidP="00CD25B3">
            <w:pPr>
              <w:rPr>
                <w:sz w:val="16"/>
                <w:szCs w:val="16"/>
              </w:rPr>
            </w:pPr>
          </w:p>
          <w:p w14:paraId="313B97FE" w14:textId="77777777" w:rsidR="003F399A" w:rsidRDefault="003F399A" w:rsidP="00CD25B3">
            <w:pPr>
              <w:rPr>
                <w:sz w:val="16"/>
                <w:szCs w:val="16"/>
              </w:rPr>
            </w:pPr>
          </w:p>
          <w:p w14:paraId="57B3BC2F" w14:textId="77777777" w:rsidR="003F399A" w:rsidRDefault="003F399A" w:rsidP="00CD25B3">
            <w:pPr>
              <w:rPr>
                <w:sz w:val="16"/>
                <w:szCs w:val="16"/>
              </w:rPr>
            </w:pPr>
          </w:p>
          <w:p w14:paraId="395CD976" w14:textId="77777777" w:rsidR="003F399A" w:rsidRDefault="003F399A" w:rsidP="00CD25B3">
            <w:pPr>
              <w:rPr>
                <w:sz w:val="16"/>
                <w:szCs w:val="16"/>
              </w:rPr>
            </w:pPr>
          </w:p>
          <w:p w14:paraId="7AC717B5" w14:textId="77777777" w:rsidR="003F399A" w:rsidRDefault="003F399A" w:rsidP="00CD25B3">
            <w:pPr>
              <w:rPr>
                <w:sz w:val="16"/>
                <w:szCs w:val="16"/>
              </w:rPr>
            </w:pPr>
          </w:p>
          <w:p w14:paraId="44B56A28" w14:textId="77777777" w:rsidR="003F399A" w:rsidRDefault="003F399A" w:rsidP="00CD25B3">
            <w:pPr>
              <w:rPr>
                <w:sz w:val="16"/>
                <w:szCs w:val="16"/>
              </w:rPr>
            </w:pPr>
          </w:p>
          <w:p w14:paraId="373C8316" w14:textId="77777777" w:rsidR="003F399A" w:rsidRDefault="003F399A" w:rsidP="00CD25B3">
            <w:pPr>
              <w:rPr>
                <w:sz w:val="16"/>
                <w:szCs w:val="16"/>
              </w:rPr>
            </w:pPr>
          </w:p>
          <w:p w14:paraId="6C98FE94" w14:textId="77777777" w:rsidR="003F399A" w:rsidRDefault="003F399A" w:rsidP="00CD25B3">
            <w:pPr>
              <w:rPr>
                <w:color w:val="000000" w:themeColor="text1"/>
                <w:sz w:val="16"/>
                <w:szCs w:val="16"/>
              </w:rPr>
            </w:pPr>
            <w:r w:rsidRPr="005A0CAB">
              <w:rPr>
                <w:color w:val="000000" w:themeColor="text1"/>
                <w:sz w:val="16"/>
                <w:szCs w:val="16"/>
              </w:rPr>
              <w:t>January 2025</w:t>
            </w:r>
          </w:p>
          <w:p w14:paraId="69CB3D26" w14:textId="77777777" w:rsidR="00214452" w:rsidRDefault="00214452" w:rsidP="00CD25B3">
            <w:pPr>
              <w:rPr>
                <w:color w:val="000000" w:themeColor="text1"/>
                <w:sz w:val="16"/>
                <w:szCs w:val="16"/>
              </w:rPr>
            </w:pPr>
          </w:p>
          <w:p w14:paraId="53AC7241" w14:textId="77777777" w:rsidR="00214452" w:rsidRDefault="00214452" w:rsidP="00CD25B3">
            <w:pPr>
              <w:rPr>
                <w:color w:val="000000" w:themeColor="text1"/>
                <w:sz w:val="16"/>
                <w:szCs w:val="16"/>
              </w:rPr>
            </w:pPr>
          </w:p>
          <w:p w14:paraId="60C4C8D9" w14:textId="77777777" w:rsidR="00214452" w:rsidRDefault="00214452" w:rsidP="00CD25B3">
            <w:pPr>
              <w:rPr>
                <w:color w:val="000000" w:themeColor="text1"/>
                <w:sz w:val="16"/>
                <w:szCs w:val="16"/>
              </w:rPr>
            </w:pPr>
          </w:p>
          <w:p w14:paraId="3550B186" w14:textId="77777777" w:rsidR="00214452" w:rsidRDefault="00214452" w:rsidP="00CD25B3">
            <w:pPr>
              <w:rPr>
                <w:color w:val="000000" w:themeColor="text1"/>
                <w:sz w:val="16"/>
                <w:szCs w:val="16"/>
              </w:rPr>
            </w:pPr>
          </w:p>
          <w:p w14:paraId="53401F5B" w14:textId="77777777" w:rsidR="00214452" w:rsidRDefault="00214452" w:rsidP="00CD25B3">
            <w:pPr>
              <w:rPr>
                <w:color w:val="000000" w:themeColor="text1"/>
                <w:sz w:val="16"/>
                <w:szCs w:val="16"/>
              </w:rPr>
            </w:pPr>
          </w:p>
          <w:p w14:paraId="3863215D" w14:textId="77777777" w:rsidR="00214452" w:rsidRDefault="00214452" w:rsidP="00CD25B3">
            <w:pPr>
              <w:rPr>
                <w:color w:val="000000" w:themeColor="text1"/>
                <w:sz w:val="16"/>
                <w:szCs w:val="16"/>
              </w:rPr>
            </w:pPr>
          </w:p>
          <w:p w14:paraId="01B3FC21" w14:textId="77777777" w:rsidR="00214452" w:rsidRDefault="00214452" w:rsidP="00CD25B3">
            <w:pPr>
              <w:rPr>
                <w:color w:val="000000" w:themeColor="text1"/>
                <w:sz w:val="16"/>
                <w:szCs w:val="16"/>
              </w:rPr>
            </w:pPr>
          </w:p>
          <w:p w14:paraId="49EF7914" w14:textId="77777777" w:rsidR="00214452" w:rsidRDefault="00214452" w:rsidP="00CD25B3">
            <w:pPr>
              <w:rPr>
                <w:color w:val="000000" w:themeColor="text1"/>
                <w:sz w:val="16"/>
                <w:szCs w:val="16"/>
              </w:rPr>
            </w:pPr>
          </w:p>
          <w:p w14:paraId="69BCFAFB" w14:textId="77777777" w:rsidR="00214452" w:rsidRDefault="00214452" w:rsidP="00CD25B3">
            <w:pPr>
              <w:rPr>
                <w:color w:val="000000" w:themeColor="text1"/>
                <w:sz w:val="16"/>
                <w:szCs w:val="16"/>
              </w:rPr>
            </w:pPr>
          </w:p>
          <w:p w14:paraId="0B414560" w14:textId="77777777" w:rsidR="00214452" w:rsidRDefault="00214452" w:rsidP="00CD25B3">
            <w:pPr>
              <w:rPr>
                <w:color w:val="000000" w:themeColor="text1"/>
                <w:sz w:val="16"/>
                <w:szCs w:val="16"/>
              </w:rPr>
            </w:pPr>
          </w:p>
          <w:p w14:paraId="78CA6BDC" w14:textId="77777777" w:rsidR="00214452" w:rsidRDefault="00214452" w:rsidP="00CD25B3">
            <w:pPr>
              <w:rPr>
                <w:color w:val="000000" w:themeColor="text1"/>
                <w:sz w:val="16"/>
                <w:szCs w:val="16"/>
              </w:rPr>
            </w:pPr>
          </w:p>
          <w:p w14:paraId="66C48383" w14:textId="77777777" w:rsidR="00214452" w:rsidRDefault="00214452" w:rsidP="00CD25B3">
            <w:pPr>
              <w:rPr>
                <w:color w:val="000000" w:themeColor="text1"/>
                <w:sz w:val="16"/>
                <w:szCs w:val="16"/>
              </w:rPr>
            </w:pPr>
          </w:p>
          <w:p w14:paraId="4AE2EF7C" w14:textId="77777777" w:rsidR="00214452" w:rsidRDefault="00214452" w:rsidP="00CD25B3">
            <w:pPr>
              <w:rPr>
                <w:color w:val="000000" w:themeColor="text1"/>
                <w:sz w:val="16"/>
                <w:szCs w:val="16"/>
              </w:rPr>
            </w:pPr>
          </w:p>
          <w:p w14:paraId="48D34486" w14:textId="77777777" w:rsidR="00214452" w:rsidRDefault="00214452" w:rsidP="00CD25B3">
            <w:pPr>
              <w:rPr>
                <w:color w:val="000000" w:themeColor="text1"/>
                <w:sz w:val="16"/>
                <w:szCs w:val="16"/>
              </w:rPr>
            </w:pPr>
          </w:p>
          <w:p w14:paraId="3BA523D1" w14:textId="77777777" w:rsidR="00214452" w:rsidRDefault="00214452" w:rsidP="00CD25B3">
            <w:pPr>
              <w:rPr>
                <w:color w:val="000000" w:themeColor="text1"/>
                <w:sz w:val="16"/>
                <w:szCs w:val="16"/>
              </w:rPr>
            </w:pPr>
          </w:p>
          <w:p w14:paraId="65FD4087" w14:textId="77777777" w:rsidR="00214452" w:rsidRDefault="00214452" w:rsidP="00CD25B3">
            <w:pPr>
              <w:rPr>
                <w:color w:val="000000" w:themeColor="text1"/>
                <w:sz w:val="16"/>
                <w:szCs w:val="16"/>
              </w:rPr>
            </w:pPr>
          </w:p>
          <w:p w14:paraId="2D86D9A7" w14:textId="77777777" w:rsidR="00214452" w:rsidRDefault="00214452" w:rsidP="00CD25B3">
            <w:pPr>
              <w:rPr>
                <w:color w:val="000000" w:themeColor="text1"/>
                <w:sz w:val="16"/>
                <w:szCs w:val="16"/>
              </w:rPr>
            </w:pPr>
          </w:p>
          <w:p w14:paraId="4721BCF9" w14:textId="77777777" w:rsidR="00214452" w:rsidRDefault="00214452" w:rsidP="00CD25B3">
            <w:pPr>
              <w:rPr>
                <w:color w:val="000000" w:themeColor="text1"/>
                <w:sz w:val="16"/>
                <w:szCs w:val="16"/>
              </w:rPr>
            </w:pPr>
          </w:p>
          <w:p w14:paraId="745A4D54" w14:textId="77777777" w:rsidR="00214452" w:rsidRDefault="00214452" w:rsidP="00CD25B3">
            <w:pPr>
              <w:rPr>
                <w:color w:val="000000" w:themeColor="text1"/>
                <w:sz w:val="16"/>
                <w:szCs w:val="16"/>
              </w:rPr>
            </w:pPr>
          </w:p>
          <w:p w14:paraId="38BC547D" w14:textId="77777777" w:rsidR="00214452" w:rsidRDefault="00214452" w:rsidP="00CD25B3">
            <w:pPr>
              <w:rPr>
                <w:color w:val="000000" w:themeColor="text1"/>
                <w:sz w:val="16"/>
                <w:szCs w:val="16"/>
              </w:rPr>
            </w:pPr>
          </w:p>
          <w:p w14:paraId="003323F4" w14:textId="48BBA022" w:rsidR="00214452" w:rsidRPr="00EF3A2E" w:rsidRDefault="00214452" w:rsidP="00CD25B3">
            <w:pPr>
              <w:rPr>
                <w:sz w:val="16"/>
                <w:szCs w:val="16"/>
              </w:rPr>
            </w:pPr>
            <w:r w:rsidRPr="00214452">
              <w:rPr>
                <w:color w:val="00B050"/>
                <w:sz w:val="16"/>
                <w:szCs w:val="16"/>
              </w:rPr>
              <w:t>30 April 2025</w:t>
            </w:r>
          </w:p>
        </w:tc>
        <w:tc>
          <w:tcPr>
            <w:tcW w:w="319" w:type="pct"/>
            <w:shd w:val="clear" w:color="auto" w:fill="FFC000"/>
          </w:tcPr>
          <w:p w14:paraId="44F6F0ED" w14:textId="77777777" w:rsidR="00CD25B3" w:rsidRPr="00D2516B" w:rsidRDefault="00CD25B3" w:rsidP="00CD25B3">
            <w:pPr>
              <w:jc w:val="center"/>
              <w:rPr>
                <w:sz w:val="16"/>
                <w:szCs w:val="16"/>
              </w:rPr>
            </w:pPr>
          </w:p>
        </w:tc>
      </w:tr>
      <w:tr w:rsidR="00E067BF" w:rsidRPr="0097319C" w14:paraId="20E565DE" w14:textId="77777777" w:rsidTr="00AD4E14">
        <w:tc>
          <w:tcPr>
            <w:tcW w:w="199" w:type="pct"/>
          </w:tcPr>
          <w:p w14:paraId="491FEFF9" w14:textId="77777777" w:rsidR="00E067BF" w:rsidRDefault="00E067BF" w:rsidP="00E56FE2">
            <w:pPr>
              <w:jc w:val="center"/>
              <w:rPr>
                <w:b/>
                <w:sz w:val="16"/>
                <w:szCs w:val="16"/>
              </w:rPr>
            </w:pPr>
            <w:r>
              <w:rPr>
                <w:b/>
                <w:sz w:val="16"/>
                <w:szCs w:val="16"/>
              </w:rPr>
              <w:lastRenderedPageBreak/>
              <w:t>3</w:t>
            </w:r>
          </w:p>
        </w:tc>
        <w:tc>
          <w:tcPr>
            <w:tcW w:w="1503" w:type="pct"/>
            <w:shd w:val="clear" w:color="auto" w:fill="auto"/>
          </w:tcPr>
          <w:p w14:paraId="69460DB4" w14:textId="77777777" w:rsidR="00E067BF" w:rsidRDefault="00E067BF" w:rsidP="00E56FE2">
            <w:pPr>
              <w:pageBreakBefore/>
              <w:jc w:val="both"/>
              <w:rPr>
                <w:b/>
                <w:bCs/>
                <w:sz w:val="16"/>
                <w:szCs w:val="16"/>
                <w:u w:val="single"/>
              </w:rPr>
            </w:pPr>
            <w:r w:rsidRPr="0014493A">
              <w:rPr>
                <w:b/>
                <w:bCs/>
                <w:sz w:val="16"/>
                <w:szCs w:val="16"/>
                <w:u w:val="single"/>
              </w:rPr>
              <w:t>Privileged Access</w:t>
            </w:r>
          </w:p>
          <w:p w14:paraId="3F88A1F6" w14:textId="77777777" w:rsidR="00E067BF" w:rsidRPr="0014493A" w:rsidRDefault="00E067BF" w:rsidP="00E56FE2">
            <w:pPr>
              <w:pageBreakBefore/>
              <w:jc w:val="both"/>
              <w:rPr>
                <w:sz w:val="16"/>
                <w:szCs w:val="16"/>
              </w:rPr>
            </w:pPr>
            <w:r>
              <w:rPr>
                <w:i/>
                <w:iCs/>
                <w:sz w:val="16"/>
                <w:szCs w:val="16"/>
              </w:rPr>
              <w:t xml:space="preserve">Observation: </w:t>
            </w:r>
            <w:r w:rsidRPr="0014493A">
              <w:rPr>
                <w:sz w:val="16"/>
                <w:szCs w:val="16"/>
              </w:rPr>
              <w:t>Privileged Identity Management (PIM) should, according to the time-restricted access</w:t>
            </w:r>
            <w:r>
              <w:rPr>
                <w:sz w:val="16"/>
                <w:szCs w:val="16"/>
              </w:rPr>
              <w:t xml:space="preserve"> </w:t>
            </w:r>
            <w:r w:rsidRPr="0014493A">
              <w:rPr>
                <w:sz w:val="16"/>
                <w:szCs w:val="16"/>
              </w:rPr>
              <w:t>policy configured in the PIM tool, provision privileged roles to individual users for a</w:t>
            </w:r>
            <w:r>
              <w:rPr>
                <w:sz w:val="16"/>
                <w:szCs w:val="16"/>
              </w:rPr>
              <w:t xml:space="preserve"> </w:t>
            </w:r>
            <w:r w:rsidRPr="0014493A">
              <w:rPr>
                <w:sz w:val="16"/>
                <w:szCs w:val="16"/>
              </w:rPr>
              <w:t>specified period before being withdrawn automatically.</w:t>
            </w:r>
          </w:p>
          <w:p w14:paraId="77BA1F99" w14:textId="77777777" w:rsidR="00E067BF" w:rsidRPr="0014493A" w:rsidRDefault="00E067BF" w:rsidP="00E56FE2">
            <w:pPr>
              <w:pageBreakBefore/>
              <w:jc w:val="both"/>
              <w:rPr>
                <w:sz w:val="16"/>
                <w:szCs w:val="16"/>
              </w:rPr>
            </w:pPr>
            <w:r w:rsidRPr="0014493A">
              <w:rPr>
                <w:sz w:val="16"/>
                <w:szCs w:val="16"/>
              </w:rPr>
              <w:t xml:space="preserve">Within the Police Azure tenant access to privileged accounts is controlled on a </w:t>
            </w:r>
            <w:proofErr w:type="spellStart"/>
            <w:r w:rsidRPr="0014493A">
              <w:rPr>
                <w:sz w:val="16"/>
                <w:szCs w:val="16"/>
              </w:rPr>
              <w:t>timerestricted</w:t>
            </w:r>
            <w:proofErr w:type="spellEnd"/>
            <w:r>
              <w:rPr>
                <w:sz w:val="16"/>
                <w:szCs w:val="16"/>
              </w:rPr>
              <w:t xml:space="preserve"> </w:t>
            </w:r>
            <w:r w:rsidRPr="0014493A">
              <w:rPr>
                <w:sz w:val="16"/>
                <w:szCs w:val="16"/>
              </w:rPr>
              <w:t>basis, with higher privileges being assigned for shorter periods of time.</w:t>
            </w:r>
            <w:r>
              <w:rPr>
                <w:sz w:val="16"/>
                <w:szCs w:val="16"/>
              </w:rPr>
              <w:t xml:space="preserve"> </w:t>
            </w:r>
            <w:r w:rsidRPr="0014493A">
              <w:rPr>
                <w:sz w:val="16"/>
                <w:szCs w:val="16"/>
              </w:rPr>
              <w:t>While some low-level privileges are assigned to users permanently this has not been</w:t>
            </w:r>
            <w:r>
              <w:rPr>
                <w:sz w:val="16"/>
                <w:szCs w:val="16"/>
              </w:rPr>
              <w:t xml:space="preserve"> </w:t>
            </w:r>
            <w:r w:rsidRPr="0014493A">
              <w:rPr>
                <w:sz w:val="16"/>
                <w:szCs w:val="16"/>
              </w:rPr>
              <w:t>viewed as a risk due to their extremely limited capabilities. Within the Fire Azure</w:t>
            </w:r>
            <w:r>
              <w:rPr>
                <w:sz w:val="16"/>
                <w:szCs w:val="16"/>
              </w:rPr>
              <w:t xml:space="preserve"> </w:t>
            </w:r>
            <w:r w:rsidRPr="0014493A">
              <w:rPr>
                <w:sz w:val="16"/>
                <w:szCs w:val="16"/>
              </w:rPr>
              <w:t>tenant a similar system has been implemented, however time-restricted access has</w:t>
            </w:r>
            <w:r>
              <w:rPr>
                <w:sz w:val="16"/>
                <w:szCs w:val="16"/>
              </w:rPr>
              <w:t xml:space="preserve"> </w:t>
            </w:r>
            <w:r w:rsidRPr="0014493A">
              <w:rPr>
                <w:sz w:val="16"/>
                <w:szCs w:val="16"/>
              </w:rPr>
              <w:t>not yet been applied as strictly, with some medium-level privileges being assigned to a</w:t>
            </w:r>
            <w:r>
              <w:rPr>
                <w:sz w:val="16"/>
                <w:szCs w:val="16"/>
              </w:rPr>
              <w:t xml:space="preserve"> </w:t>
            </w:r>
            <w:r w:rsidRPr="0014493A">
              <w:rPr>
                <w:sz w:val="16"/>
                <w:szCs w:val="16"/>
              </w:rPr>
              <w:t>number of fire user accounts permanently. We were informed by management that</w:t>
            </w:r>
            <w:r>
              <w:rPr>
                <w:sz w:val="16"/>
                <w:szCs w:val="16"/>
              </w:rPr>
              <w:t xml:space="preserve"> </w:t>
            </w:r>
            <w:r w:rsidRPr="0014493A">
              <w:rPr>
                <w:sz w:val="16"/>
                <w:szCs w:val="16"/>
              </w:rPr>
              <w:t>such privileges should only be provided on a time limited basis and thus require</w:t>
            </w:r>
            <w:r>
              <w:rPr>
                <w:sz w:val="16"/>
                <w:szCs w:val="16"/>
              </w:rPr>
              <w:t xml:space="preserve"> </w:t>
            </w:r>
            <w:r w:rsidRPr="0014493A">
              <w:rPr>
                <w:sz w:val="16"/>
                <w:szCs w:val="16"/>
              </w:rPr>
              <w:t>review.</w:t>
            </w:r>
          </w:p>
          <w:p w14:paraId="3A5B2A7E" w14:textId="77777777" w:rsidR="00E067BF" w:rsidRPr="0014493A" w:rsidRDefault="00E067BF" w:rsidP="00E56FE2">
            <w:pPr>
              <w:pageBreakBefore/>
              <w:jc w:val="both"/>
              <w:rPr>
                <w:sz w:val="16"/>
                <w:szCs w:val="16"/>
              </w:rPr>
            </w:pPr>
            <w:r w:rsidRPr="0014493A">
              <w:rPr>
                <w:i/>
                <w:iCs/>
                <w:sz w:val="16"/>
                <w:szCs w:val="16"/>
              </w:rPr>
              <w:t>Risk and Impact:</w:t>
            </w:r>
            <w:r w:rsidRPr="0014493A">
              <w:rPr>
                <w:b/>
                <w:bCs/>
                <w:i/>
                <w:iCs/>
                <w:sz w:val="16"/>
                <w:szCs w:val="16"/>
              </w:rPr>
              <w:t xml:space="preserve"> </w:t>
            </w:r>
            <w:r w:rsidRPr="0014493A">
              <w:rPr>
                <w:sz w:val="16"/>
                <w:szCs w:val="16"/>
              </w:rPr>
              <w:t>Privileges assigned to accounts on a permanent basis may be</w:t>
            </w:r>
            <w:r>
              <w:rPr>
                <w:sz w:val="16"/>
                <w:szCs w:val="16"/>
              </w:rPr>
              <w:t xml:space="preserve"> </w:t>
            </w:r>
            <w:r w:rsidRPr="0014493A">
              <w:rPr>
                <w:sz w:val="16"/>
                <w:szCs w:val="16"/>
              </w:rPr>
              <w:t>used to apply unapproved changes without management oversight.</w:t>
            </w:r>
          </w:p>
        </w:tc>
        <w:tc>
          <w:tcPr>
            <w:tcW w:w="966" w:type="pct"/>
          </w:tcPr>
          <w:p w14:paraId="5679EBA1" w14:textId="77777777" w:rsidR="00E067BF" w:rsidRPr="00C674C4" w:rsidRDefault="00E067BF" w:rsidP="00E56FE2">
            <w:pPr>
              <w:rPr>
                <w:color w:val="7030A0"/>
                <w:sz w:val="16"/>
                <w:szCs w:val="16"/>
              </w:rPr>
            </w:pPr>
          </w:p>
          <w:p w14:paraId="1E5160BF" w14:textId="77777777" w:rsidR="00E067BF" w:rsidRPr="0014493A" w:rsidRDefault="00E067BF" w:rsidP="00E56FE2">
            <w:pPr>
              <w:rPr>
                <w:color w:val="7030A0"/>
                <w:sz w:val="16"/>
                <w:szCs w:val="16"/>
              </w:rPr>
            </w:pPr>
            <w:r w:rsidRPr="0014493A">
              <w:rPr>
                <w:color w:val="7030A0"/>
                <w:sz w:val="16"/>
                <w:szCs w:val="16"/>
              </w:rPr>
              <w:t>Each organisation should align the privileged access management</w:t>
            </w:r>
          </w:p>
          <w:p w14:paraId="32F95063" w14:textId="77777777" w:rsidR="00E067BF" w:rsidRPr="0014493A" w:rsidRDefault="00E067BF" w:rsidP="00E56FE2">
            <w:pPr>
              <w:rPr>
                <w:color w:val="7030A0"/>
                <w:sz w:val="16"/>
                <w:szCs w:val="16"/>
              </w:rPr>
            </w:pPr>
            <w:r w:rsidRPr="0014493A">
              <w:rPr>
                <w:color w:val="7030A0"/>
                <w:sz w:val="16"/>
                <w:szCs w:val="16"/>
              </w:rPr>
              <w:t>procedures to ensure that where possible a principle of least</w:t>
            </w:r>
            <w:r w:rsidRPr="00C674C4">
              <w:rPr>
                <w:color w:val="7030A0"/>
                <w:sz w:val="16"/>
                <w:szCs w:val="16"/>
              </w:rPr>
              <w:t xml:space="preserve"> </w:t>
            </w:r>
            <w:r w:rsidRPr="0014493A">
              <w:rPr>
                <w:color w:val="7030A0"/>
                <w:sz w:val="16"/>
                <w:szCs w:val="16"/>
              </w:rPr>
              <w:t>privileged is followed when assigning access to user</w:t>
            </w:r>
            <w:r w:rsidRPr="00C674C4">
              <w:rPr>
                <w:color w:val="7030A0"/>
                <w:sz w:val="16"/>
                <w:szCs w:val="16"/>
              </w:rPr>
              <w:t xml:space="preserve"> </w:t>
            </w:r>
            <w:r w:rsidRPr="0014493A">
              <w:rPr>
                <w:color w:val="7030A0"/>
                <w:sz w:val="16"/>
                <w:szCs w:val="16"/>
              </w:rPr>
              <w:t>accounts.</w:t>
            </w:r>
          </w:p>
          <w:p w14:paraId="218DA701" w14:textId="77777777" w:rsidR="00E067BF" w:rsidRPr="0014493A" w:rsidRDefault="00E067BF" w:rsidP="00E56FE2">
            <w:pPr>
              <w:rPr>
                <w:color w:val="7030A0"/>
                <w:sz w:val="16"/>
                <w:szCs w:val="16"/>
              </w:rPr>
            </w:pPr>
            <w:r w:rsidRPr="0014493A">
              <w:rPr>
                <w:color w:val="7030A0"/>
                <w:sz w:val="16"/>
                <w:szCs w:val="16"/>
              </w:rPr>
              <w:t>Privileges assigned to users on a permanent basis, such as those</w:t>
            </w:r>
            <w:r w:rsidRPr="00C674C4">
              <w:rPr>
                <w:color w:val="7030A0"/>
                <w:sz w:val="16"/>
                <w:szCs w:val="16"/>
              </w:rPr>
              <w:t xml:space="preserve"> </w:t>
            </w:r>
            <w:r w:rsidRPr="0014493A">
              <w:rPr>
                <w:color w:val="7030A0"/>
                <w:sz w:val="16"/>
                <w:szCs w:val="16"/>
              </w:rPr>
              <w:t>assigned to users in the Fire Service Azure tenant should be</w:t>
            </w:r>
          </w:p>
          <w:p w14:paraId="524C9E50" w14:textId="77777777" w:rsidR="00E067BF" w:rsidRPr="0014493A" w:rsidRDefault="00E067BF" w:rsidP="00E56FE2">
            <w:pPr>
              <w:rPr>
                <w:color w:val="7030A0"/>
                <w:sz w:val="16"/>
                <w:szCs w:val="16"/>
              </w:rPr>
            </w:pPr>
            <w:r w:rsidRPr="0014493A">
              <w:rPr>
                <w:color w:val="7030A0"/>
                <w:sz w:val="16"/>
                <w:szCs w:val="16"/>
              </w:rPr>
              <w:t>reviewed and if possible, removed, such that they can b</w:t>
            </w:r>
            <w:r w:rsidRPr="00C674C4">
              <w:rPr>
                <w:color w:val="7030A0"/>
                <w:sz w:val="16"/>
                <w:szCs w:val="16"/>
              </w:rPr>
              <w:t>e</w:t>
            </w:r>
          </w:p>
          <w:p w14:paraId="606251CE" w14:textId="77777777" w:rsidR="00E067BF" w:rsidRPr="00C674C4" w:rsidRDefault="00E067BF" w:rsidP="00E56FE2">
            <w:pPr>
              <w:rPr>
                <w:color w:val="7030A0"/>
                <w:sz w:val="16"/>
                <w:szCs w:val="16"/>
              </w:rPr>
            </w:pPr>
            <w:r w:rsidRPr="0014493A">
              <w:rPr>
                <w:color w:val="7030A0"/>
                <w:sz w:val="16"/>
                <w:szCs w:val="16"/>
              </w:rPr>
              <w:t>reassigned on a temporary basis to apply specific authorised</w:t>
            </w:r>
            <w:r w:rsidRPr="00C674C4">
              <w:rPr>
                <w:color w:val="7030A0"/>
                <w:sz w:val="16"/>
                <w:szCs w:val="16"/>
              </w:rPr>
              <w:t xml:space="preserve"> changes.</w:t>
            </w:r>
          </w:p>
        </w:tc>
        <w:tc>
          <w:tcPr>
            <w:tcW w:w="288" w:type="pct"/>
            <w:shd w:val="clear" w:color="auto" w:fill="FFC000"/>
          </w:tcPr>
          <w:p w14:paraId="36E93782" w14:textId="77777777" w:rsidR="00E067BF" w:rsidRDefault="00E067BF" w:rsidP="00E56FE2">
            <w:pPr>
              <w:jc w:val="center"/>
              <w:rPr>
                <w:b/>
                <w:sz w:val="16"/>
                <w:szCs w:val="16"/>
              </w:rPr>
            </w:pPr>
          </w:p>
          <w:p w14:paraId="2C0350BE" w14:textId="77777777" w:rsidR="00E067BF" w:rsidRDefault="00E067BF" w:rsidP="00E56FE2">
            <w:pPr>
              <w:jc w:val="center"/>
              <w:rPr>
                <w:b/>
                <w:sz w:val="16"/>
                <w:szCs w:val="16"/>
              </w:rPr>
            </w:pPr>
            <w:r>
              <w:rPr>
                <w:b/>
                <w:sz w:val="16"/>
                <w:szCs w:val="16"/>
              </w:rPr>
              <w:t>2</w:t>
            </w:r>
          </w:p>
        </w:tc>
        <w:tc>
          <w:tcPr>
            <w:tcW w:w="1213" w:type="pct"/>
            <w:shd w:val="clear" w:color="auto" w:fill="auto"/>
          </w:tcPr>
          <w:p w14:paraId="163D4CB0" w14:textId="77777777" w:rsidR="00E067BF" w:rsidRDefault="00E067BF" w:rsidP="00E56FE2">
            <w:pPr>
              <w:rPr>
                <w:sz w:val="16"/>
                <w:szCs w:val="16"/>
              </w:rPr>
            </w:pPr>
          </w:p>
          <w:p w14:paraId="48B3B03D" w14:textId="77777777" w:rsidR="00E067BF" w:rsidRDefault="00E067BF" w:rsidP="00E56FE2">
            <w:pPr>
              <w:rPr>
                <w:sz w:val="16"/>
                <w:szCs w:val="16"/>
              </w:rPr>
            </w:pPr>
            <w:r w:rsidRPr="00C21899">
              <w:rPr>
                <w:sz w:val="16"/>
                <w:szCs w:val="16"/>
              </w:rPr>
              <w:t>We acknowledge the audit action and agree that privileged access management is a key aspect of ensuring cybersecurity. We have reviewed the privileges</w:t>
            </w:r>
            <w:r>
              <w:rPr>
                <w:sz w:val="16"/>
                <w:szCs w:val="16"/>
              </w:rPr>
              <w:t xml:space="preserve"> </w:t>
            </w:r>
            <w:r w:rsidRPr="00C21899">
              <w:rPr>
                <w:sz w:val="16"/>
                <w:szCs w:val="16"/>
              </w:rPr>
              <w:t xml:space="preserve">assigned to users in the Fire Service Azure tenant and some work has already been completed to bring key </w:t>
            </w:r>
            <w:proofErr w:type="spellStart"/>
            <w:r w:rsidRPr="00C21899">
              <w:rPr>
                <w:sz w:val="16"/>
                <w:szCs w:val="16"/>
              </w:rPr>
              <w:t>AzureAD</w:t>
            </w:r>
            <w:proofErr w:type="spellEnd"/>
            <w:r w:rsidRPr="00C21899">
              <w:rPr>
                <w:sz w:val="16"/>
                <w:szCs w:val="16"/>
              </w:rPr>
              <w:t xml:space="preserve"> roles under the control of PIM. We</w:t>
            </w:r>
            <w:r>
              <w:rPr>
                <w:sz w:val="16"/>
                <w:szCs w:val="16"/>
              </w:rPr>
              <w:t xml:space="preserve"> </w:t>
            </w:r>
            <w:r w:rsidRPr="00C21899">
              <w:rPr>
                <w:sz w:val="16"/>
                <w:szCs w:val="16"/>
              </w:rPr>
              <w:t>have removed permanent privileges that didn’t require escalation and established a process for requesting and granting them on a temporary basis when</w:t>
            </w:r>
            <w:r>
              <w:rPr>
                <w:sz w:val="16"/>
                <w:szCs w:val="16"/>
              </w:rPr>
              <w:t xml:space="preserve"> </w:t>
            </w:r>
            <w:r w:rsidRPr="00C21899">
              <w:rPr>
                <w:sz w:val="16"/>
                <w:szCs w:val="16"/>
              </w:rPr>
              <w:t>needed. The process of bringing the Fire tenant up to the same level as the Police tenant in respect of this security control will continue as part of business</w:t>
            </w:r>
            <w:r>
              <w:rPr>
                <w:sz w:val="16"/>
                <w:szCs w:val="16"/>
              </w:rPr>
              <w:t xml:space="preserve"> </w:t>
            </w:r>
            <w:r w:rsidRPr="00C21899">
              <w:rPr>
                <w:sz w:val="16"/>
                <w:szCs w:val="16"/>
              </w:rPr>
              <w:t xml:space="preserve">as usual. A date has been set </w:t>
            </w:r>
            <w:proofErr w:type="spellStart"/>
            <w:r w:rsidRPr="00C21899">
              <w:rPr>
                <w:sz w:val="16"/>
                <w:szCs w:val="16"/>
              </w:rPr>
              <w:t>of</w:t>
            </w:r>
            <w:proofErr w:type="spellEnd"/>
            <w:r w:rsidRPr="00C21899">
              <w:rPr>
                <w:sz w:val="16"/>
                <w:szCs w:val="16"/>
              </w:rPr>
              <w:t xml:space="preserve"> 30/09/2024.</w:t>
            </w:r>
          </w:p>
          <w:p w14:paraId="307CE5C2" w14:textId="77777777" w:rsidR="00E067BF" w:rsidRDefault="00E067BF" w:rsidP="00E56FE2">
            <w:pPr>
              <w:rPr>
                <w:sz w:val="16"/>
                <w:szCs w:val="16"/>
              </w:rPr>
            </w:pPr>
          </w:p>
          <w:p w14:paraId="0C68CFFE" w14:textId="77777777" w:rsidR="00E067BF" w:rsidRPr="00AD4E14" w:rsidRDefault="00E067BF" w:rsidP="00E56FE2">
            <w:pPr>
              <w:rPr>
                <w:color w:val="000000" w:themeColor="text1"/>
                <w:sz w:val="16"/>
                <w:szCs w:val="16"/>
              </w:rPr>
            </w:pPr>
            <w:r w:rsidRPr="00AD4E14">
              <w:rPr>
                <w:color w:val="000000" w:themeColor="text1"/>
                <w:sz w:val="16"/>
                <w:szCs w:val="16"/>
              </w:rPr>
              <w:t>25/07/2024 No further update.</w:t>
            </w:r>
          </w:p>
          <w:p w14:paraId="1462442B" w14:textId="77777777" w:rsidR="00AD4E14" w:rsidRDefault="00AD4E14" w:rsidP="00E56FE2">
            <w:pPr>
              <w:rPr>
                <w:sz w:val="16"/>
                <w:szCs w:val="16"/>
              </w:rPr>
            </w:pPr>
          </w:p>
          <w:p w14:paraId="67285C3E" w14:textId="77777777" w:rsidR="00AD4E14" w:rsidRDefault="00AD4E14" w:rsidP="00AD4E14">
            <w:pPr>
              <w:rPr>
                <w:color w:val="00B050"/>
                <w:sz w:val="16"/>
                <w:szCs w:val="16"/>
              </w:rPr>
            </w:pPr>
            <w:r>
              <w:rPr>
                <w:color w:val="00B050"/>
                <w:sz w:val="16"/>
                <w:szCs w:val="16"/>
              </w:rPr>
              <w:t>Update 30/09/24 (YH)</w:t>
            </w:r>
          </w:p>
          <w:p w14:paraId="1267A8A4" w14:textId="77777777" w:rsidR="00AD4E14" w:rsidRDefault="00AD4E14" w:rsidP="00AD4E14">
            <w:pPr>
              <w:rPr>
                <w:color w:val="00B050"/>
                <w:sz w:val="16"/>
                <w:szCs w:val="16"/>
              </w:rPr>
            </w:pPr>
            <w:r w:rsidRPr="00AF741C">
              <w:rPr>
                <w:color w:val="00B050"/>
                <w:sz w:val="16"/>
                <w:szCs w:val="16"/>
              </w:rPr>
              <w:t xml:space="preserve">Review now complete and draft policy disseminated ahead of consultation process. Change request also submitted by EA to ensure delivery of recommendations highlighted in policy fully. Policy restricted </w:t>
            </w:r>
            <w:r w:rsidRPr="00AF741C">
              <w:rPr>
                <w:color w:val="00B050"/>
                <w:sz w:val="16"/>
                <w:szCs w:val="16"/>
              </w:rPr>
              <w:lastRenderedPageBreak/>
              <w:t>at this time but shared with VA and PB</w:t>
            </w:r>
            <w:r>
              <w:rPr>
                <w:color w:val="00B050"/>
                <w:sz w:val="16"/>
                <w:szCs w:val="16"/>
              </w:rPr>
              <w:t>.  Recommended for closure.</w:t>
            </w:r>
          </w:p>
          <w:p w14:paraId="2DBD678F" w14:textId="77777777" w:rsidR="00AD4E14" w:rsidRDefault="00AD4E14" w:rsidP="00AD4E14">
            <w:pPr>
              <w:rPr>
                <w:color w:val="00B050"/>
                <w:sz w:val="16"/>
                <w:szCs w:val="16"/>
              </w:rPr>
            </w:pPr>
          </w:p>
          <w:p w14:paraId="428715E6" w14:textId="563A9378" w:rsidR="00AD4E14" w:rsidRPr="00EF3A2E" w:rsidRDefault="00AD4E14" w:rsidP="00AD4E14">
            <w:pPr>
              <w:rPr>
                <w:sz w:val="16"/>
                <w:szCs w:val="16"/>
              </w:rPr>
            </w:pPr>
            <w:r w:rsidRPr="00F56901">
              <w:rPr>
                <w:color w:val="00B050"/>
                <w:sz w:val="16"/>
                <w:szCs w:val="16"/>
              </w:rPr>
              <w:t>Agreed for closure at FAB 22/10/24</w:t>
            </w:r>
          </w:p>
        </w:tc>
        <w:tc>
          <w:tcPr>
            <w:tcW w:w="512" w:type="pct"/>
            <w:shd w:val="clear" w:color="auto" w:fill="auto"/>
          </w:tcPr>
          <w:p w14:paraId="535FEAE6" w14:textId="77777777" w:rsidR="00E067BF" w:rsidRDefault="00E067BF" w:rsidP="00E56FE2">
            <w:pPr>
              <w:rPr>
                <w:sz w:val="16"/>
                <w:szCs w:val="16"/>
              </w:rPr>
            </w:pPr>
          </w:p>
          <w:p w14:paraId="21C36B4C" w14:textId="77777777" w:rsidR="00E067BF" w:rsidRDefault="00E067BF" w:rsidP="00E56FE2">
            <w:pPr>
              <w:rPr>
                <w:sz w:val="16"/>
                <w:szCs w:val="16"/>
              </w:rPr>
            </w:pPr>
            <w:r w:rsidRPr="0014493A">
              <w:rPr>
                <w:sz w:val="16"/>
                <w:szCs w:val="16"/>
              </w:rPr>
              <w:t>Roy Cowper, Enterprise Architect</w:t>
            </w:r>
          </w:p>
          <w:p w14:paraId="60F8121B" w14:textId="77777777" w:rsidR="00E067BF" w:rsidRDefault="00E067BF" w:rsidP="00E56FE2">
            <w:pPr>
              <w:rPr>
                <w:sz w:val="16"/>
                <w:szCs w:val="16"/>
              </w:rPr>
            </w:pPr>
          </w:p>
          <w:p w14:paraId="27DB8B4C" w14:textId="77777777" w:rsidR="00E067BF" w:rsidRPr="00EF3A2E" w:rsidRDefault="00E067BF" w:rsidP="00E56FE2">
            <w:pPr>
              <w:rPr>
                <w:sz w:val="16"/>
                <w:szCs w:val="16"/>
              </w:rPr>
            </w:pPr>
            <w:r>
              <w:rPr>
                <w:sz w:val="16"/>
                <w:szCs w:val="16"/>
              </w:rPr>
              <w:t>30 September 2024</w:t>
            </w:r>
          </w:p>
        </w:tc>
        <w:tc>
          <w:tcPr>
            <w:tcW w:w="319" w:type="pct"/>
            <w:shd w:val="clear" w:color="auto" w:fill="92D050"/>
          </w:tcPr>
          <w:p w14:paraId="2C7BB542" w14:textId="77777777" w:rsidR="00E067BF" w:rsidRPr="00D2516B" w:rsidRDefault="00E067BF" w:rsidP="00E56FE2">
            <w:pPr>
              <w:jc w:val="center"/>
              <w:rPr>
                <w:sz w:val="16"/>
                <w:szCs w:val="16"/>
              </w:rPr>
            </w:pPr>
          </w:p>
        </w:tc>
      </w:tr>
      <w:tr w:rsidR="00F1713F" w:rsidRPr="0097319C" w14:paraId="0E96C5C5" w14:textId="77777777" w:rsidTr="005C4A7D">
        <w:tc>
          <w:tcPr>
            <w:tcW w:w="199" w:type="pct"/>
          </w:tcPr>
          <w:p w14:paraId="0F31956C" w14:textId="73962573" w:rsidR="00F1713F" w:rsidRDefault="00F1713F" w:rsidP="00F1713F">
            <w:pPr>
              <w:jc w:val="center"/>
              <w:rPr>
                <w:b/>
                <w:sz w:val="16"/>
                <w:szCs w:val="16"/>
              </w:rPr>
            </w:pPr>
            <w:r>
              <w:rPr>
                <w:b/>
                <w:sz w:val="16"/>
                <w:szCs w:val="16"/>
              </w:rPr>
              <w:t>4</w:t>
            </w:r>
          </w:p>
        </w:tc>
        <w:tc>
          <w:tcPr>
            <w:tcW w:w="1503" w:type="pct"/>
            <w:shd w:val="clear" w:color="auto" w:fill="auto"/>
          </w:tcPr>
          <w:p w14:paraId="0875FE10" w14:textId="77777777" w:rsidR="00F1713F" w:rsidRDefault="00F1713F" w:rsidP="00F1713F">
            <w:pPr>
              <w:pageBreakBefore/>
              <w:jc w:val="both"/>
              <w:rPr>
                <w:b/>
                <w:bCs/>
                <w:sz w:val="16"/>
                <w:szCs w:val="16"/>
                <w:u w:val="single"/>
              </w:rPr>
            </w:pPr>
            <w:bookmarkStart w:id="14" w:name="_Hlk191462799"/>
            <w:r w:rsidRPr="00C21899">
              <w:rPr>
                <w:b/>
                <w:bCs/>
                <w:sz w:val="16"/>
                <w:szCs w:val="16"/>
                <w:u w:val="single"/>
              </w:rPr>
              <w:t>Password Management Tool Implementation</w:t>
            </w:r>
          </w:p>
          <w:bookmarkEnd w:id="14"/>
          <w:p w14:paraId="7B7835F6" w14:textId="77777777" w:rsidR="00F1713F" w:rsidRPr="00C21899" w:rsidRDefault="00F1713F" w:rsidP="00F1713F">
            <w:pPr>
              <w:pageBreakBefore/>
              <w:jc w:val="both"/>
              <w:rPr>
                <w:sz w:val="16"/>
                <w:szCs w:val="16"/>
              </w:rPr>
            </w:pPr>
            <w:r>
              <w:rPr>
                <w:i/>
                <w:iCs/>
                <w:sz w:val="16"/>
                <w:szCs w:val="16"/>
              </w:rPr>
              <w:t xml:space="preserve">Observation: </w:t>
            </w:r>
            <w:r w:rsidRPr="00C21899">
              <w:rPr>
                <w:sz w:val="16"/>
                <w:szCs w:val="16"/>
              </w:rPr>
              <w:t xml:space="preserve">It is good practice to use a password management tool to secure the passwords for generic </w:t>
            </w:r>
          </w:p>
          <w:p w14:paraId="1B9F7AAC" w14:textId="76D69455" w:rsidR="00F1713F" w:rsidRPr="00C21899" w:rsidRDefault="00F1713F" w:rsidP="00F1713F">
            <w:pPr>
              <w:pageBreakBefore/>
              <w:jc w:val="both"/>
              <w:rPr>
                <w:sz w:val="16"/>
                <w:szCs w:val="16"/>
              </w:rPr>
            </w:pPr>
            <w:r w:rsidRPr="00C21899">
              <w:rPr>
                <w:sz w:val="16"/>
                <w:szCs w:val="16"/>
              </w:rPr>
              <w:t>administration and service accounts in order to prevent their exposure through the use of less</w:t>
            </w:r>
            <w:r>
              <w:rPr>
                <w:sz w:val="16"/>
                <w:szCs w:val="16"/>
              </w:rPr>
              <w:t xml:space="preserve"> </w:t>
            </w:r>
            <w:r w:rsidRPr="00C21899">
              <w:rPr>
                <w:sz w:val="16"/>
                <w:szCs w:val="16"/>
              </w:rPr>
              <w:t>secure password storage methods.</w:t>
            </w:r>
          </w:p>
          <w:p w14:paraId="56F33EF1" w14:textId="208CA6D9" w:rsidR="00F1713F" w:rsidRPr="00C21899" w:rsidRDefault="00F1713F" w:rsidP="00F1713F">
            <w:pPr>
              <w:pageBreakBefore/>
              <w:jc w:val="both"/>
              <w:rPr>
                <w:sz w:val="16"/>
                <w:szCs w:val="16"/>
              </w:rPr>
            </w:pPr>
            <w:r w:rsidRPr="00C21899">
              <w:rPr>
                <w:sz w:val="16"/>
                <w:szCs w:val="16"/>
              </w:rPr>
              <w:t>A password management tool has not been implemented for Police Service AD service accounts, whilst</w:t>
            </w:r>
            <w:r>
              <w:rPr>
                <w:sz w:val="16"/>
                <w:szCs w:val="16"/>
              </w:rPr>
              <w:t xml:space="preserve"> </w:t>
            </w:r>
            <w:r w:rsidRPr="00C21899">
              <w:rPr>
                <w:sz w:val="16"/>
                <w:szCs w:val="16"/>
              </w:rPr>
              <w:t>for Fire Service accounts a tool has been implemented but which only contains passwords for a small minority of accounts.</w:t>
            </w:r>
          </w:p>
          <w:p w14:paraId="4CC283AF" w14:textId="7389CB90" w:rsidR="00F1713F" w:rsidRPr="00C21899" w:rsidRDefault="00F1713F" w:rsidP="00F1713F">
            <w:pPr>
              <w:pageBreakBefore/>
              <w:jc w:val="both"/>
              <w:rPr>
                <w:sz w:val="16"/>
                <w:szCs w:val="16"/>
              </w:rPr>
            </w:pPr>
            <w:r w:rsidRPr="00C21899">
              <w:rPr>
                <w:i/>
                <w:iCs/>
                <w:sz w:val="16"/>
                <w:szCs w:val="16"/>
              </w:rPr>
              <w:t xml:space="preserve">Risk and Impact: </w:t>
            </w:r>
            <w:r w:rsidRPr="00C21899">
              <w:rPr>
                <w:sz w:val="16"/>
                <w:szCs w:val="16"/>
              </w:rPr>
              <w:t>Passwords may be documented in insecure locations such access to relevant accounts</w:t>
            </w:r>
            <w:r>
              <w:rPr>
                <w:sz w:val="16"/>
                <w:szCs w:val="16"/>
              </w:rPr>
              <w:t xml:space="preserve"> </w:t>
            </w:r>
          </w:p>
          <w:p w14:paraId="7C3E0FEC" w14:textId="5D42AC23" w:rsidR="00F1713F" w:rsidRPr="00C21899" w:rsidRDefault="00F1713F" w:rsidP="00F1713F">
            <w:pPr>
              <w:pageBreakBefore/>
              <w:jc w:val="both"/>
              <w:rPr>
                <w:sz w:val="16"/>
                <w:szCs w:val="16"/>
              </w:rPr>
            </w:pPr>
            <w:r w:rsidRPr="00C21899">
              <w:rPr>
                <w:sz w:val="16"/>
                <w:szCs w:val="16"/>
              </w:rPr>
              <w:t>may be achieved the event of a security breach</w:t>
            </w:r>
            <w:r w:rsidRPr="00C21899">
              <w:rPr>
                <w:i/>
                <w:iCs/>
                <w:sz w:val="16"/>
                <w:szCs w:val="16"/>
              </w:rPr>
              <w:t>.</w:t>
            </w:r>
          </w:p>
        </w:tc>
        <w:tc>
          <w:tcPr>
            <w:tcW w:w="966" w:type="pct"/>
          </w:tcPr>
          <w:p w14:paraId="7C734641" w14:textId="77777777" w:rsidR="00F1713F" w:rsidRPr="00C674C4" w:rsidRDefault="00F1713F" w:rsidP="00F1713F">
            <w:pPr>
              <w:rPr>
                <w:color w:val="7030A0"/>
                <w:sz w:val="16"/>
                <w:szCs w:val="16"/>
              </w:rPr>
            </w:pPr>
          </w:p>
          <w:p w14:paraId="608E73ED" w14:textId="77777777" w:rsidR="00F1713F" w:rsidRPr="00C674C4" w:rsidRDefault="00F1713F" w:rsidP="00F1713F">
            <w:pPr>
              <w:rPr>
                <w:color w:val="7030A0"/>
                <w:sz w:val="16"/>
                <w:szCs w:val="16"/>
              </w:rPr>
            </w:pPr>
            <w:r w:rsidRPr="00C674C4">
              <w:rPr>
                <w:color w:val="7030A0"/>
                <w:sz w:val="16"/>
                <w:szCs w:val="16"/>
              </w:rPr>
              <w:t>Each organisation should store all generic administration and</w:t>
            </w:r>
          </w:p>
          <w:p w14:paraId="73F5B9B5" w14:textId="5402406F" w:rsidR="00F1713F" w:rsidRPr="00C674C4" w:rsidRDefault="00F1713F" w:rsidP="00F1713F">
            <w:pPr>
              <w:rPr>
                <w:color w:val="7030A0"/>
                <w:sz w:val="16"/>
                <w:szCs w:val="16"/>
              </w:rPr>
            </w:pPr>
            <w:r w:rsidRPr="00C674C4">
              <w:rPr>
                <w:color w:val="7030A0"/>
                <w:sz w:val="16"/>
                <w:szCs w:val="16"/>
              </w:rPr>
              <w:t>service account passwords in a password management tool.</w:t>
            </w:r>
          </w:p>
        </w:tc>
        <w:tc>
          <w:tcPr>
            <w:tcW w:w="288" w:type="pct"/>
            <w:shd w:val="clear" w:color="auto" w:fill="FFC000"/>
          </w:tcPr>
          <w:p w14:paraId="36CA8B30" w14:textId="77777777" w:rsidR="00F1713F" w:rsidRDefault="00F1713F" w:rsidP="00F1713F">
            <w:pPr>
              <w:jc w:val="center"/>
              <w:rPr>
                <w:b/>
                <w:sz w:val="16"/>
                <w:szCs w:val="16"/>
              </w:rPr>
            </w:pPr>
          </w:p>
          <w:p w14:paraId="34E24107" w14:textId="134A6EB5" w:rsidR="00F1713F" w:rsidRDefault="00F1713F" w:rsidP="00F1713F">
            <w:pPr>
              <w:jc w:val="center"/>
              <w:rPr>
                <w:b/>
                <w:sz w:val="16"/>
                <w:szCs w:val="16"/>
              </w:rPr>
            </w:pPr>
            <w:r>
              <w:rPr>
                <w:b/>
                <w:sz w:val="16"/>
                <w:szCs w:val="16"/>
              </w:rPr>
              <w:t>2</w:t>
            </w:r>
          </w:p>
        </w:tc>
        <w:tc>
          <w:tcPr>
            <w:tcW w:w="1213" w:type="pct"/>
            <w:shd w:val="clear" w:color="auto" w:fill="auto"/>
          </w:tcPr>
          <w:p w14:paraId="695FF6E6" w14:textId="77777777" w:rsidR="00F1713F" w:rsidRDefault="00F1713F" w:rsidP="00F1713F">
            <w:pPr>
              <w:rPr>
                <w:sz w:val="16"/>
                <w:szCs w:val="16"/>
              </w:rPr>
            </w:pPr>
          </w:p>
          <w:p w14:paraId="218FC679" w14:textId="77777777" w:rsidR="00F1713F" w:rsidRDefault="00F1713F" w:rsidP="00F1713F">
            <w:pPr>
              <w:rPr>
                <w:sz w:val="16"/>
                <w:szCs w:val="16"/>
              </w:rPr>
            </w:pPr>
            <w:bookmarkStart w:id="15" w:name="_Hlk191462835"/>
            <w:r w:rsidRPr="00C21899">
              <w:rPr>
                <w:sz w:val="16"/>
                <w:szCs w:val="16"/>
              </w:rPr>
              <w:t>This recommendation is accepted and there is a PAM (Password Access Management) Project in progress that is being led by the Transformation and</w:t>
            </w:r>
            <w:r>
              <w:rPr>
                <w:sz w:val="16"/>
                <w:szCs w:val="16"/>
              </w:rPr>
              <w:t xml:space="preserve"> </w:t>
            </w:r>
            <w:r w:rsidRPr="00C21899">
              <w:rPr>
                <w:sz w:val="16"/>
                <w:szCs w:val="16"/>
              </w:rPr>
              <w:t>Change team with a project manager assigned. Budget has</w:t>
            </w:r>
            <w:r>
              <w:rPr>
                <w:sz w:val="16"/>
                <w:szCs w:val="16"/>
              </w:rPr>
              <w:t xml:space="preserve"> </w:t>
            </w:r>
            <w:r w:rsidRPr="00C21899">
              <w:rPr>
                <w:sz w:val="16"/>
                <w:szCs w:val="16"/>
              </w:rPr>
              <w:t>been allocated and we have collated requirements which include the ability to store all generic</w:t>
            </w:r>
            <w:r>
              <w:rPr>
                <w:sz w:val="16"/>
                <w:szCs w:val="16"/>
              </w:rPr>
              <w:t xml:space="preserve"> </w:t>
            </w:r>
            <w:r w:rsidRPr="00C21899">
              <w:rPr>
                <w:sz w:val="16"/>
                <w:szCs w:val="16"/>
              </w:rPr>
              <w:t>administration and service account passwords, and supplier</w:t>
            </w:r>
            <w:r>
              <w:rPr>
                <w:sz w:val="16"/>
                <w:szCs w:val="16"/>
              </w:rPr>
              <w:t xml:space="preserve"> </w:t>
            </w:r>
            <w:r w:rsidRPr="00C21899">
              <w:rPr>
                <w:sz w:val="16"/>
                <w:szCs w:val="16"/>
              </w:rPr>
              <w:t>demonstrations have now taken place. This will be reviewed bi- monthly to ensure progress is</w:t>
            </w:r>
            <w:r>
              <w:rPr>
                <w:sz w:val="16"/>
                <w:szCs w:val="16"/>
              </w:rPr>
              <w:t xml:space="preserve"> </w:t>
            </w:r>
            <w:r w:rsidRPr="00C21899">
              <w:rPr>
                <w:sz w:val="16"/>
                <w:szCs w:val="16"/>
              </w:rPr>
              <w:t>made.</w:t>
            </w:r>
          </w:p>
          <w:bookmarkEnd w:id="15"/>
          <w:p w14:paraId="23BDDF88" w14:textId="77777777" w:rsidR="00F1713F" w:rsidRDefault="00F1713F" w:rsidP="00F1713F">
            <w:pPr>
              <w:rPr>
                <w:sz w:val="16"/>
                <w:szCs w:val="16"/>
              </w:rPr>
            </w:pPr>
          </w:p>
          <w:p w14:paraId="46353A80" w14:textId="77777777" w:rsidR="00F1713F" w:rsidRPr="00AF741C" w:rsidRDefault="00F1713F" w:rsidP="00F1713F">
            <w:pPr>
              <w:rPr>
                <w:sz w:val="16"/>
                <w:szCs w:val="16"/>
              </w:rPr>
            </w:pPr>
            <w:r w:rsidRPr="00AF741C">
              <w:rPr>
                <w:sz w:val="16"/>
                <w:szCs w:val="16"/>
              </w:rPr>
              <w:t>Update 25/07/2024 VS:</w:t>
            </w:r>
          </w:p>
          <w:p w14:paraId="66D740CE" w14:textId="77777777" w:rsidR="00F1713F" w:rsidRPr="00AF741C" w:rsidRDefault="00F1713F" w:rsidP="00F1713F">
            <w:pPr>
              <w:rPr>
                <w:sz w:val="16"/>
                <w:szCs w:val="16"/>
              </w:rPr>
            </w:pPr>
            <w:r w:rsidRPr="00AF741C">
              <w:rPr>
                <w:sz w:val="16"/>
                <w:szCs w:val="16"/>
              </w:rPr>
              <w:t>All requirements are done and quotes obtained, and business case is in development.</w:t>
            </w:r>
          </w:p>
          <w:p w14:paraId="4E3428D4" w14:textId="77777777" w:rsidR="00AF741C" w:rsidRDefault="00AF741C" w:rsidP="00F1713F">
            <w:pPr>
              <w:rPr>
                <w:color w:val="00B050"/>
                <w:sz w:val="16"/>
                <w:szCs w:val="16"/>
              </w:rPr>
            </w:pPr>
          </w:p>
          <w:p w14:paraId="5C075D92" w14:textId="5B1FD869" w:rsidR="00AF741C" w:rsidRPr="00577CD5" w:rsidRDefault="00AF741C" w:rsidP="00F1713F">
            <w:pPr>
              <w:rPr>
                <w:color w:val="000000" w:themeColor="text1"/>
                <w:sz w:val="16"/>
                <w:szCs w:val="16"/>
              </w:rPr>
            </w:pPr>
            <w:r w:rsidRPr="00577CD5">
              <w:rPr>
                <w:color w:val="000000" w:themeColor="text1"/>
                <w:sz w:val="16"/>
                <w:szCs w:val="16"/>
              </w:rPr>
              <w:t>Update 30/09/24 (YH)</w:t>
            </w:r>
          </w:p>
          <w:p w14:paraId="6ADE00B1" w14:textId="7E9D1E34" w:rsidR="00F1713F" w:rsidRPr="00577CD5" w:rsidRDefault="00AF741C" w:rsidP="00F1713F">
            <w:pPr>
              <w:rPr>
                <w:color w:val="000000" w:themeColor="text1"/>
                <w:sz w:val="16"/>
                <w:szCs w:val="16"/>
              </w:rPr>
            </w:pPr>
            <w:r w:rsidRPr="00577CD5">
              <w:rPr>
                <w:color w:val="000000" w:themeColor="text1"/>
                <w:sz w:val="16"/>
                <w:szCs w:val="16"/>
              </w:rPr>
              <w:t>Currently in the commercial process for signing by the commissioner.</w:t>
            </w:r>
          </w:p>
          <w:p w14:paraId="1CA08F4B" w14:textId="77777777" w:rsidR="00577CD5" w:rsidRDefault="00577CD5" w:rsidP="00F1713F">
            <w:pPr>
              <w:rPr>
                <w:color w:val="00B050"/>
                <w:sz w:val="16"/>
                <w:szCs w:val="16"/>
              </w:rPr>
            </w:pPr>
          </w:p>
          <w:p w14:paraId="495185EB" w14:textId="4E6E31CC" w:rsidR="00577CD5" w:rsidRPr="00577CD5" w:rsidRDefault="00577CD5" w:rsidP="00577CD5">
            <w:pPr>
              <w:rPr>
                <w:color w:val="00B050"/>
                <w:sz w:val="16"/>
                <w:szCs w:val="16"/>
              </w:rPr>
            </w:pPr>
            <w:bookmarkStart w:id="16" w:name="_Hlk191462876"/>
            <w:r>
              <w:rPr>
                <w:color w:val="00B050"/>
                <w:sz w:val="16"/>
                <w:szCs w:val="16"/>
              </w:rPr>
              <w:t xml:space="preserve">Update </w:t>
            </w:r>
            <w:r w:rsidR="00214452">
              <w:rPr>
                <w:color w:val="00B050"/>
                <w:sz w:val="16"/>
                <w:szCs w:val="16"/>
              </w:rPr>
              <w:t>January 2025</w:t>
            </w:r>
            <w:r>
              <w:rPr>
                <w:color w:val="00B050"/>
                <w:sz w:val="16"/>
                <w:szCs w:val="16"/>
              </w:rPr>
              <w:t xml:space="preserve"> - </w:t>
            </w:r>
            <w:r w:rsidRPr="00577CD5">
              <w:rPr>
                <w:color w:val="00B050"/>
                <w:sz w:val="16"/>
                <w:szCs w:val="16"/>
              </w:rPr>
              <w:t>The commercial activity has been placed on hold – Queries relating to Cloud viability now being explored as requested by stakeholders</w:t>
            </w:r>
          </w:p>
          <w:bookmarkEnd w:id="16"/>
          <w:p w14:paraId="66E56F26" w14:textId="642137A1" w:rsidR="00F1713F" w:rsidRPr="00EF3A2E" w:rsidRDefault="00F1713F" w:rsidP="00F1713F">
            <w:pPr>
              <w:rPr>
                <w:sz w:val="16"/>
                <w:szCs w:val="16"/>
              </w:rPr>
            </w:pPr>
          </w:p>
        </w:tc>
        <w:tc>
          <w:tcPr>
            <w:tcW w:w="512" w:type="pct"/>
            <w:shd w:val="clear" w:color="auto" w:fill="auto"/>
          </w:tcPr>
          <w:p w14:paraId="25401781" w14:textId="77777777" w:rsidR="00F1713F" w:rsidRDefault="00F1713F" w:rsidP="00F1713F">
            <w:pPr>
              <w:rPr>
                <w:sz w:val="16"/>
                <w:szCs w:val="16"/>
              </w:rPr>
            </w:pPr>
          </w:p>
          <w:p w14:paraId="54548545" w14:textId="3C29A8DE" w:rsidR="00F1713F" w:rsidRPr="00C21899" w:rsidRDefault="00F1713F" w:rsidP="00F1713F">
            <w:pPr>
              <w:rPr>
                <w:sz w:val="16"/>
                <w:szCs w:val="16"/>
              </w:rPr>
            </w:pPr>
            <w:r w:rsidRPr="00C21899">
              <w:rPr>
                <w:sz w:val="16"/>
                <w:szCs w:val="16"/>
              </w:rPr>
              <w:t>Andrew Jones, Head of Transformation and</w:t>
            </w:r>
          </w:p>
          <w:p w14:paraId="72DD53E2" w14:textId="77777777" w:rsidR="00F1713F" w:rsidRDefault="00F1713F" w:rsidP="00F1713F">
            <w:pPr>
              <w:rPr>
                <w:sz w:val="16"/>
                <w:szCs w:val="16"/>
              </w:rPr>
            </w:pPr>
            <w:r w:rsidRPr="00C21899">
              <w:rPr>
                <w:sz w:val="16"/>
                <w:szCs w:val="16"/>
              </w:rPr>
              <w:t>Change</w:t>
            </w:r>
          </w:p>
          <w:p w14:paraId="71A7C3F2" w14:textId="77777777" w:rsidR="00F1713F" w:rsidRDefault="00F1713F" w:rsidP="00F1713F">
            <w:pPr>
              <w:rPr>
                <w:sz w:val="16"/>
                <w:szCs w:val="16"/>
              </w:rPr>
            </w:pPr>
          </w:p>
          <w:p w14:paraId="0AE5FB32" w14:textId="36274F65" w:rsidR="00F1713F" w:rsidRPr="00EF3A2E" w:rsidRDefault="00F1713F" w:rsidP="00F1713F">
            <w:pPr>
              <w:rPr>
                <w:sz w:val="16"/>
                <w:szCs w:val="16"/>
              </w:rPr>
            </w:pPr>
            <w:r>
              <w:rPr>
                <w:sz w:val="16"/>
                <w:szCs w:val="16"/>
              </w:rPr>
              <w:t>31 March 2025</w:t>
            </w:r>
          </w:p>
        </w:tc>
        <w:tc>
          <w:tcPr>
            <w:tcW w:w="319" w:type="pct"/>
            <w:shd w:val="clear" w:color="auto" w:fill="FFFF00"/>
          </w:tcPr>
          <w:p w14:paraId="33E26057" w14:textId="77777777" w:rsidR="00F1713F" w:rsidRPr="00D2516B" w:rsidRDefault="00F1713F" w:rsidP="00F1713F">
            <w:pPr>
              <w:jc w:val="center"/>
              <w:rPr>
                <w:sz w:val="16"/>
                <w:szCs w:val="16"/>
              </w:rPr>
            </w:pPr>
          </w:p>
        </w:tc>
      </w:tr>
      <w:tr w:rsidR="0021555A" w:rsidRPr="0097319C" w14:paraId="160B0FF7" w14:textId="77777777" w:rsidTr="00F1713F">
        <w:tc>
          <w:tcPr>
            <w:tcW w:w="199" w:type="pct"/>
          </w:tcPr>
          <w:p w14:paraId="0A468A3A" w14:textId="6227B24C" w:rsidR="0021555A" w:rsidRDefault="0021555A" w:rsidP="0021555A">
            <w:pPr>
              <w:jc w:val="center"/>
              <w:rPr>
                <w:b/>
                <w:sz w:val="16"/>
                <w:szCs w:val="16"/>
              </w:rPr>
            </w:pPr>
            <w:r>
              <w:rPr>
                <w:b/>
                <w:sz w:val="16"/>
                <w:szCs w:val="16"/>
              </w:rPr>
              <w:t>5</w:t>
            </w:r>
          </w:p>
        </w:tc>
        <w:tc>
          <w:tcPr>
            <w:tcW w:w="1503" w:type="pct"/>
            <w:shd w:val="clear" w:color="auto" w:fill="auto"/>
          </w:tcPr>
          <w:p w14:paraId="4B84D526" w14:textId="77777777" w:rsidR="0021555A" w:rsidRDefault="0021555A" w:rsidP="0021555A">
            <w:pPr>
              <w:pageBreakBefore/>
              <w:jc w:val="both"/>
              <w:rPr>
                <w:b/>
                <w:bCs/>
                <w:sz w:val="16"/>
                <w:szCs w:val="16"/>
                <w:u w:val="single"/>
              </w:rPr>
            </w:pPr>
            <w:r w:rsidRPr="00C21899">
              <w:rPr>
                <w:b/>
                <w:bCs/>
                <w:sz w:val="16"/>
                <w:szCs w:val="16"/>
                <w:u w:val="single"/>
              </w:rPr>
              <w:t>Completion of Access Changes</w:t>
            </w:r>
          </w:p>
          <w:p w14:paraId="3D9FBD7C" w14:textId="77777777" w:rsidR="0021555A" w:rsidRPr="00C21899" w:rsidRDefault="0021555A" w:rsidP="0021555A">
            <w:pPr>
              <w:pageBreakBefore/>
              <w:jc w:val="both"/>
              <w:rPr>
                <w:sz w:val="16"/>
                <w:szCs w:val="16"/>
              </w:rPr>
            </w:pPr>
            <w:r>
              <w:rPr>
                <w:i/>
                <w:iCs/>
                <w:sz w:val="16"/>
                <w:szCs w:val="16"/>
              </w:rPr>
              <w:t xml:space="preserve">Observation: </w:t>
            </w:r>
            <w:r w:rsidRPr="00C21899">
              <w:rPr>
                <w:sz w:val="16"/>
                <w:szCs w:val="16"/>
              </w:rPr>
              <w:t>Changes to access should only occur on supply of a proper request.</w:t>
            </w:r>
          </w:p>
          <w:p w14:paraId="751B830A" w14:textId="4ADBAFF6" w:rsidR="0021555A" w:rsidRPr="00C21899" w:rsidRDefault="0021555A" w:rsidP="0021555A">
            <w:pPr>
              <w:pageBreakBefore/>
              <w:jc w:val="both"/>
              <w:rPr>
                <w:sz w:val="16"/>
                <w:szCs w:val="16"/>
              </w:rPr>
            </w:pPr>
            <w:r w:rsidRPr="00C21899">
              <w:rPr>
                <w:sz w:val="16"/>
                <w:szCs w:val="16"/>
              </w:rPr>
              <w:t>The OPFCC, Force and NCFRA were unable to provide relevant documentation to</w:t>
            </w:r>
            <w:r>
              <w:rPr>
                <w:sz w:val="16"/>
                <w:szCs w:val="16"/>
              </w:rPr>
              <w:t xml:space="preserve"> </w:t>
            </w:r>
            <w:r w:rsidRPr="00C21899">
              <w:rPr>
                <w:sz w:val="16"/>
                <w:szCs w:val="16"/>
              </w:rPr>
              <w:t>support the completion of access changes as follows:</w:t>
            </w:r>
          </w:p>
          <w:p w14:paraId="3B7EFB30" w14:textId="71FA9807" w:rsidR="0021555A" w:rsidRPr="00C21899" w:rsidRDefault="0021555A" w:rsidP="0021555A">
            <w:pPr>
              <w:pStyle w:val="ListParagraph"/>
              <w:pageBreakBefore/>
              <w:numPr>
                <w:ilvl w:val="0"/>
                <w:numId w:val="20"/>
              </w:numPr>
              <w:ind w:left="274" w:hanging="163"/>
              <w:jc w:val="both"/>
              <w:rPr>
                <w:sz w:val="16"/>
                <w:szCs w:val="16"/>
              </w:rPr>
            </w:pPr>
            <w:r w:rsidRPr="00C21899">
              <w:rPr>
                <w:sz w:val="16"/>
                <w:szCs w:val="16"/>
              </w:rPr>
              <w:t>For five out of eight joiners, a HR notification form was not available.</w:t>
            </w:r>
          </w:p>
          <w:p w14:paraId="1177314A" w14:textId="06CBA96C" w:rsidR="0021555A" w:rsidRPr="00C21899" w:rsidRDefault="0021555A" w:rsidP="0021555A">
            <w:pPr>
              <w:pStyle w:val="ListParagraph"/>
              <w:pageBreakBefore/>
              <w:numPr>
                <w:ilvl w:val="0"/>
                <w:numId w:val="20"/>
              </w:numPr>
              <w:ind w:left="274" w:hanging="163"/>
              <w:jc w:val="both"/>
              <w:rPr>
                <w:sz w:val="16"/>
                <w:szCs w:val="16"/>
              </w:rPr>
            </w:pPr>
            <w:r w:rsidRPr="00C21899">
              <w:rPr>
                <w:sz w:val="16"/>
                <w:szCs w:val="16"/>
              </w:rPr>
              <w:lastRenderedPageBreak/>
              <w:t>For one out of eight joiners, evidence of vetting and training was not available.</w:t>
            </w:r>
          </w:p>
          <w:p w14:paraId="24AA96FC" w14:textId="50BE43A3" w:rsidR="0021555A" w:rsidRPr="00C21899" w:rsidRDefault="0021555A" w:rsidP="0021555A">
            <w:pPr>
              <w:pStyle w:val="ListParagraph"/>
              <w:pageBreakBefore/>
              <w:numPr>
                <w:ilvl w:val="0"/>
                <w:numId w:val="20"/>
              </w:numPr>
              <w:ind w:left="274" w:hanging="163"/>
              <w:jc w:val="both"/>
              <w:rPr>
                <w:sz w:val="16"/>
                <w:szCs w:val="16"/>
              </w:rPr>
            </w:pPr>
            <w:r w:rsidRPr="00C21899">
              <w:rPr>
                <w:sz w:val="16"/>
                <w:szCs w:val="16"/>
              </w:rPr>
              <w:t>For all eight leavers, a HR notification form was not available.</w:t>
            </w:r>
          </w:p>
          <w:p w14:paraId="4F3178FC" w14:textId="29861E24" w:rsidR="0021555A" w:rsidRPr="00C21899" w:rsidRDefault="0021555A" w:rsidP="0021555A">
            <w:pPr>
              <w:pageBreakBefore/>
              <w:jc w:val="both"/>
              <w:rPr>
                <w:i/>
                <w:iCs/>
                <w:sz w:val="16"/>
                <w:szCs w:val="16"/>
              </w:rPr>
            </w:pPr>
            <w:r w:rsidRPr="00C21899">
              <w:rPr>
                <w:i/>
                <w:iCs/>
                <w:sz w:val="16"/>
                <w:szCs w:val="16"/>
              </w:rPr>
              <w:t xml:space="preserve">Risk and Impact: </w:t>
            </w:r>
            <w:r w:rsidRPr="00C21899">
              <w:rPr>
                <w:sz w:val="16"/>
                <w:szCs w:val="16"/>
              </w:rPr>
              <w:t>User accounts may be created or disabled without proper</w:t>
            </w:r>
            <w:r>
              <w:rPr>
                <w:sz w:val="16"/>
                <w:szCs w:val="16"/>
              </w:rPr>
              <w:t xml:space="preserve"> </w:t>
            </w:r>
            <w:r w:rsidRPr="00C21899">
              <w:rPr>
                <w:sz w:val="16"/>
                <w:szCs w:val="16"/>
              </w:rPr>
              <w:t>justification.</w:t>
            </w:r>
          </w:p>
        </w:tc>
        <w:tc>
          <w:tcPr>
            <w:tcW w:w="966" w:type="pct"/>
          </w:tcPr>
          <w:p w14:paraId="24EFBEB3" w14:textId="77777777" w:rsidR="0021555A" w:rsidRPr="00C674C4" w:rsidRDefault="0021555A" w:rsidP="0021555A">
            <w:pPr>
              <w:rPr>
                <w:color w:val="7030A0"/>
                <w:sz w:val="16"/>
                <w:szCs w:val="16"/>
              </w:rPr>
            </w:pPr>
          </w:p>
          <w:p w14:paraId="22C33053" w14:textId="7D49FAC6" w:rsidR="0021555A" w:rsidRPr="00C674C4" w:rsidRDefault="0021555A" w:rsidP="0021555A">
            <w:pPr>
              <w:rPr>
                <w:color w:val="7030A0"/>
                <w:sz w:val="16"/>
                <w:szCs w:val="16"/>
              </w:rPr>
            </w:pPr>
            <w:r w:rsidRPr="00C674C4">
              <w:rPr>
                <w:color w:val="7030A0"/>
                <w:sz w:val="16"/>
                <w:szCs w:val="16"/>
              </w:rPr>
              <w:t>Emails and other documents supporting access requests should be automatically attached to tickets raised to the service desk. If this is not feasible the access management procedures followed</w:t>
            </w:r>
          </w:p>
          <w:p w14:paraId="3521B2B9" w14:textId="77777777" w:rsidR="0021555A" w:rsidRPr="00C674C4" w:rsidRDefault="0021555A" w:rsidP="0021555A">
            <w:pPr>
              <w:rPr>
                <w:color w:val="7030A0"/>
                <w:sz w:val="16"/>
                <w:szCs w:val="16"/>
              </w:rPr>
            </w:pPr>
            <w:r w:rsidRPr="00C674C4">
              <w:rPr>
                <w:color w:val="7030A0"/>
                <w:sz w:val="16"/>
                <w:szCs w:val="16"/>
              </w:rPr>
              <w:t>by the service desk should state that all such emails/documents</w:t>
            </w:r>
          </w:p>
          <w:p w14:paraId="37FB31F1" w14:textId="515FF47F" w:rsidR="0021555A" w:rsidRPr="00C674C4" w:rsidRDefault="0021555A" w:rsidP="0021555A">
            <w:pPr>
              <w:rPr>
                <w:color w:val="7030A0"/>
                <w:sz w:val="16"/>
                <w:szCs w:val="16"/>
              </w:rPr>
            </w:pPr>
            <w:r w:rsidRPr="00C674C4">
              <w:rPr>
                <w:color w:val="7030A0"/>
                <w:sz w:val="16"/>
                <w:szCs w:val="16"/>
              </w:rPr>
              <w:lastRenderedPageBreak/>
              <w:t>should be manually attached to relevant tickets and relevant staff made aware of this requirement</w:t>
            </w:r>
          </w:p>
        </w:tc>
        <w:tc>
          <w:tcPr>
            <w:tcW w:w="288" w:type="pct"/>
            <w:shd w:val="clear" w:color="auto" w:fill="FFC000"/>
          </w:tcPr>
          <w:p w14:paraId="77A20542" w14:textId="77777777" w:rsidR="0021555A" w:rsidRDefault="0021555A" w:rsidP="0021555A">
            <w:pPr>
              <w:jc w:val="center"/>
              <w:rPr>
                <w:b/>
                <w:sz w:val="16"/>
                <w:szCs w:val="16"/>
              </w:rPr>
            </w:pPr>
          </w:p>
          <w:p w14:paraId="3AB7AE96" w14:textId="1DB0AC1D" w:rsidR="0021555A" w:rsidRDefault="0021555A" w:rsidP="0021555A">
            <w:pPr>
              <w:jc w:val="center"/>
              <w:rPr>
                <w:b/>
                <w:sz w:val="16"/>
                <w:szCs w:val="16"/>
              </w:rPr>
            </w:pPr>
            <w:r>
              <w:rPr>
                <w:b/>
                <w:sz w:val="16"/>
                <w:szCs w:val="16"/>
              </w:rPr>
              <w:t>2</w:t>
            </w:r>
          </w:p>
        </w:tc>
        <w:tc>
          <w:tcPr>
            <w:tcW w:w="1213" w:type="pct"/>
            <w:shd w:val="clear" w:color="auto" w:fill="auto"/>
          </w:tcPr>
          <w:p w14:paraId="3D9F5634" w14:textId="77777777" w:rsidR="0021555A" w:rsidRDefault="0021555A" w:rsidP="0021555A">
            <w:pPr>
              <w:rPr>
                <w:sz w:val="16"/>
                <w:szCs w:val="16"/>
              </w:rPr>
            </w:pPr>
          </w:p>
          <w:p w14:paraId="24BACF40" w14:textId="77777777" w:rsidR="0021555A" w:rsidRDefault="0021555A" w:rsidP="0021555A">
            <w:pPr>
              <w:rPr>
                <w:sz w:val="16"/>
                <w:szCs w:val="16"/>
              </w:rPr>
            </w:pPr>
            <w:r w:rsidRPr="00C21899">
              <w:rPr>
                <w:sz w:val="16"/>
                <w:szCs w:val="16"/>
              </w:rPr>
              <w:t>This recommendation has been reviewed and has been accepted. Although tickets are already created from HR data, this process will now be reviewed to</w:t>
            </w:r>
            <w:r>
              <w:rPr>
                <w:sz w:val="16"/>
                <w:szCs w:val="16"/>
              </w:rPr>
              <w:t xml:space="preserve"> </w:t>
            </w:r>
            <w:r w:rsidRPr="00C21899">
              <w:rPr>
                <w:sz w:val="16"/>
                <w:szCs w:val="16"/>
              </w:rPr>
              <w:t>identify the capability of the current HR hub, ITSM tool and automation, if that cannot be easily</w:t>
            </w:r>
            <w:r>
              <w:rPr>
                <w:sz w:val="16"/>
                <w:szCs w:val="16"/>
              </w:rPr>
              <w:t xml:space="preserve"> </w:t>
            </w:r>
            <w:r w:rsidRPr="00C21899">
              <w:rPr>
                <w:sz w:val="16"/>
                <w:szCs w:val="16"/>
              </w:rPr>
              <w:t>done within these existing platforms then this will be</w:t>
            </w:r>
            <w:r>
              <w:rPr>
                <w:sz w:val="16"/>
                <w:szCs w:val="16"/>
              </w:rPr>
              <w:t xml:space="preserve"> </w:t>
            </w:r>
            <w:r w:rsidRPr="00C21899">
              <w:rPr>
                <w:sz w:val="16"/>
                <w:szCs w:val="16"/>
              </w:rPr>
              <w:t xml:space="preserve">developed with the new ITSM </w:t>
            </w:r>
            <w:r w:rsidRPr="00C21899">
              <w:rPr>
                <w:sz w:val="16"/>
                <w:szCs w:val="16"/>
              </w:rPr>
              <w:lastRenderedPageBreak/>
              <w:t>tool. The associated action will be to review this and report to key stakeholders.</w:t>
            </w:r>
          </w:p>
          <w:p w14:paraId="2DAD933B" w14:textId="77777777" w:rsidR="0021555A" w:rsidRDefault="0021555A" w:rsidP="0021555A">
            <w:pPr>
              <w:rPr>
                <w:sz w:val="16"/>
                <w:szCs w:val="16"/>
              </w:rPr>
            </w:pPr>
          </w:p>
          <w:p w14:paraId="76F6151F" w14:textId="77777777" w:rsidR="0021555A" w:rsidRPr="008A6C1F" w:rsidRDefault="0021555A" w:rsidP="0021555A">
            <w:pPr>
              <w:rPr>
                <w:sz w:val="16"/>
                <w:szCs w:val="16"/>
              </w:rPr>
            </w:pPr>
            <w:r w:rsidRPr="008A6C1F">
              <w:rPr>
                <w:sz w:val="16"/>
                <w:szCs w:val="16"/>
              </w:rPr>
              <w:t>Update 11/07/2024 DC:</w:t>
            </w:r>
          </w:p>
          <w:p w14:paraId="59954C88" w14:textId="77777777" w:rsidR="0021555A" w:rsidRPr="008A6C1F" w:rsidRDefault="0021555A" w:rsidP="0021555A">
            <w:pPr>
              <w:textAlignment w:val="baseline"/>
              <w:rPr>
                <w:sz w:val="16"/>
                <w:szCs w:val="16"/>
                <w:lang w:eastAsia="en-GB"/>
              </w:rPr>
            </w:pPr>
            <w:r w:rsidRPr="008A6C1F">
              <w:rPr>
                <w:sz w:val="16"/>
                <w:szCs w:val="16"/>
                <w:lang w:eastAsia="en-GB"/>
              </w:rPr>
              <w:t>The ITSM procurement phase is well underway, due for completion August/September 2024. </w:t>
            </w:r>
          </w:p>
          <w:p w14:paraId="4FA5EA6D" w14:textId="77777777" w:rsidR="0021555A" w:rsidRDefault="0021555A" w:rsidP="0021555A">
            <w:pPr>
              <w:textAlignment w:val="baseline"/>
              <w:rPr>
                <w:color w:val="00B050"/>
                <w:sz w:val="16"/>
                <w:szCs w:val="16"/>
                <w:lang w:eastAsia="en-GB"/>
              </w:rPr>
            </w:pPr>
          </w:p>
          <w:p w14:paraId="2B1F3C74" w14:textId="77777777" w:rsidR="0021555A" w:rsidRPr="008A6C1F" w:rsidRDefault="0021555A" w:rsidP="0021555A">
            <w:pPr>
              <w:textAlignment w:val="baseline"/>
              <w:rPr>
                <w:sz w:val="16"/>
                <w:szCs w:val="16"/>
                <w:lang w:eastAsia="en-GB"/>
              </w:rPr>
            </w:pPr>
            <w:r w:rsidRPr="008A6C1F">
              <w:rPr>
                <w:sz w:val="16"/>
                <w:szCs w:val="16"/>
                <w:lang w:eastAsia="en-GB"/>
              </w:rPr>
              <w:t>Update 24/07 DC - We have undertaken a review of the capabilities of both ITSM Police and Fire ITSM solutions and neither have the ability to manage access requests in the method described.</w:t>
            </w:r>
          </w:p>
          <w:p w14:paraId="685EF459" w14:textId="77777777" w:rsidR="0021555A" w:rsidRPr="008A6C1F" w:rsidRDefault="0021555A" w:rsidP="0021555A">
            <w:pPr>
              <w:textAlignment w:val="baseline"/>
              <w:rPr>
                <w:sz w:val="16"/>
                <w:szCs w:val="16"/>
                <w:lang w:eastAsia="en-GB"/>
              </w:rPr>
            </w:pPr>
            <w:r w:rsidRPr="008A6C1F">
              <w:rPr>
                <w:sz w:val="16"/>
                <w:szCs w:val="16"/>
                <w:lang w:eastAsia="en-GB"/>
              </w:rPr>
              <w:t xml:space="preserve">We are in the process of procuring a new ITSM joint platform, the procurement process is due for completion next month, where we will work with the supplier to understand if the </w:t>
            </w:r>
            <w:proofErr w:type="gramStart"/>
            <w:r w:rsidRPr="008A6C1F">
              <w:rPr>
                <w:sz w:val="16"/>
                <w:szCs w:val="16"/>
                <w:lang w:eastAsia="en-GB"/>
              </w:rPr>
              <w:t>data</w:t>
            </w:r>
            <w:proofErr w:type="gramEnd"/>
            <w:r w:rsidRPr="008A6C1F">
              <w:rPr>
                <w:sz w:val="16"/>
                <w:szCs w:val="16"/>
                <w:lang w:eastAsia="en-GB"/>
              </w:rPr>
              <w:t xml:space="preserve"> we receive from HR in the JML process can be used to provide both organisations with a higher level of audit capability in this area.</w:t>
            </w:r>
          </w:p>
          <w:p w14:paraId="1DD0DBBE" w14:textId="77777777" w:rsidR="0021555A" w:rsidRPr="008A6C1F" w:rsidRDefault="0021555A" w:rsidP="0021555A">
            <w:pPr>
              <w:textAlignment w:val="baseline"/>
              <w:rPr>
                <w:sz w:val="16"/>
                <w:szCs w:val="16"/>
                <w:lang w:eastAsia="en-GB"/>
              </w:rPr>
            </w:pPr>
          </w:p>
          <w:p w14:paraId="708AC097" w14:textId="77777777" w:rsidR="0021555A" w:rsidRPr="008A6C1F" w:rsidRDefault="0021555A" w:rsidP="0021555A">
            <w:pPr>
              <w:textAlignment w:val="baseline"/>
              <w:rPr>
                <w:sz w:val="16"/>
                <w:szCs w:val="16"/>
                <w:lang w:eastAsia="en-GB"/>
              </w:rPr>
            </w:pPr>
            <w:r w:rsidRPr="008A6C1F">
              <w:rPr>
                <w:sz w:val="16"/>
                <w:szCs w:val="16"/>
                <w:lang w:eastAsia="en-GB"/>
              </w:rPr>
              <w:t>The new ITSM platform is unlikely to be made live until the next financial year.</w:t>
            </w:r>
          </w:p>
          <w:p w14:paraId="160B6661" w14:textId="77777777" w:rsidR="0021555A" w:rsidRPr="00683CA6" w:rsidRDefault="0021555A" w:rsidP="0021555A">
            <w:pPr>
              <w:textAlignment w:val="baseline"/>
              <w:rPr>
                <w:color w:val="000000" w:themeColor="text1"/>
                <w:sz w:val="16"/>
                <w:szCs w:val="16"/>
                <w:lang w:eastAsia="en-GB"/>
              </w:rPr>
            </w:pPr>
          </w:p>
          <w:p w14:paraId="4E636517" w14:textId="77777777" w:rsidR="0021555A" w:rsidRPr="00683CA6" w:rsidRDefault="0021555A" w:rsidP="0021555A">
            <w:pPr>
              <w:textAlignment w:val="baseline"/>
              <w:rPr>
                <w:color w:val="000000" w:themeColor="text1"/>
                <w:sz w:val="16"/>
                <w:szCs w:val="16"/>
                <w:lang w:eastAsia="en-GB"/>
              </w:rPr>
            </w:pPr>
            <w:r w:rsidRPr="00683CA6">
              <w:rPr>
                <w:color w:val="000000" w:themeColor="text1"/>
                <w:sz w:val="16"/>
                <w:szCs w:val="16"/>
                <w:lang w:eastAsia="en-GB"/>
              </w:rPr>
              <w:t>Update 13/08/2024 (YH)</w:t>
            </w:r>
          </w:p>
          <w:p w14:paraId="5629F2A1" w14:textId="77777777" w:rsidR="0021555A" w:rsidRDefault="0021555A" w:rsidP="0021555A">
            <w:pPr>
              <w:textAlignment w:val="baseline"/>
              <w:rPr>
                <w:color w:val="000000" w:themeColor="text1"/>
                <w:sz w:val="16"/>
                <w:szCs w:val="16"/>
                <w:lang w:eastAsia="en-GB"/>
              </w:rPr>
            </w:pPr>
            <w:r w:rsidRPr="00683CA6">
              <w:rPr>
                <w:color w:val="000000" w:themeColor="text1"/>
                <w:sz w:val="16"/>
                <w:szCs w:val="16"/>
                <w:lang w:eastAsia="en-GB"/>
              </w:rPr>
              <w:t>Discussed with CDO as procurement is still ongoing and implementation likely to be Autumn 24.  Request to adjust delivery dates in line with ITSM revised implementation.</w:t>
            </w:r>
          </w:p>
          <w:p w14:paraId="6AD42841" w14:textId="77777777" w:rsidR="00AF741C" w:rsidRPr="00683CA6" w:rsidRDefault="00AF741C" w:rsidP="0021555A">
            <w:pPr>
              <w:textAlignment w:val="baseline"/>
              <w:rPr>
                <w:color w:val="000000" w:themeColor="text1"/>
                <w:sz w:val="16"/>
                <w:szCs w:val="16"/>
                <w:lang w:eastAsia="en-GB"/>
              </w:rPr>
            </w:pPr>
          </w:p>
          <w:p w14:paraId="224DEB13" w14:textId="77777777" w:rsidR="0021555A" w:rsidRDefault="0021555A" w:rsidP="0021555A">
            <w:pPr>
              <w:textAlignment w:val="baseline"/>
              <w:rPr>
                <w:color w:val="00B050"/>
                <w:sz w:val="16"/>
                <w:szCs w:val="16"/>
                <w:lang w:eastAsia="en-GB"/>
              </w:rPr>
            </w:pPr>
          </w:p>
          <w:p w14:paraId="223FF08D" w14:textId="77777777" w:rsidR="0021555A" w:rsidRPr="00DE3BC3" w:rsidRDefault="0021555A" w:rsidP="0021555A">
            <w:pPr>
              <w:textAlignment w:val="baseline"/>
              <w:rPr>
                <w:sz w:val="16"/>
                <w:szCs w:val="16"/>
                <w:lang w:eastAsia="en-GB"/>
              </w:rPr>
            </w:pPr>
            <w:r w:rsidRPr="00DE3BC3">
              <w:rPr>
                <w:sz w:val="16"/>
                <w:szCs w:val="16"/>
                <w:lang w:eastAsia="en-GB"/>
              </w:rPr>
              <w:t>Update 06/09/24: (YH)</w:t>
            </w:r>
            <w:r w:rsidRPr="00DE3BC3">
              <w:rPr>
                <w:sz w:val="16"/>
                <w:szCs w:val="16"/>
                <w:lang w:eastAsia="en-GB"/>
              </w:rPr>
              <w:br/>
              <w:t>Due to procurement activity and delayed ITSM implementation request for these dates to move to March 2025</w:t>
            </w:r>
          </w:p>
          <w:p w14:paraId="2DA75643" w14:textId="77777777" w:rsidR="00DE3BC3" w:rsidRPr="00577CD5" w:rsidRDefault="00DE3BC3" w:rsidP="0021555A">
            <w:pPr>
              <w:textAlignment w:val="baseline"/>
              <w:rPr>
                <w:color w:val="000000" w:themeColor="text1"/>
                <w:sz w:val="16"/>
                <w:szCs w:val="16"/>
                <w:lang w:eastAsia="en-GB"/>
              </w:rPr>
            </w:pPr>
          </w:p>
          <w:p w14:paraId="640EDC8A" w14:textId="57177929" w:rsidR="00DE3BC3" w:rsidRPr="00577CD5" w:rsidRDefault="00DE3BC3" w:rsidP="0021555A">
            <w:pPr>
              <w:textAlignment w:val="baseline"/>
              <w:rPr>
                <w:color w:val="000000" w:themeColor="text1"/>
                <w:sz w:val="16"/>
                <w:szCs w:val="16"/>
                <w:lang w:eastAsia="en-GB"/>
              </w:rPr>
            </w:pPr>
            <w:r w:rsidRPr="00577CD5">
              <w:rPr>
                <w:color w:val="000000" w:themeColor="text1"/>
                <w:sz w:val="16"/>
                <w:szCs w:val="16"/>
                <w:lang w:eastAsia="en-GB"/>
              </w:rPr>
              <w:t>Update 3</w:t>
            </w:r>
            <w:r w:rsidR="002A757C" w:rsidRPr="00577CD5">
              <w:rPr>
                <w:color w:val="000000" w:themeColor="text1"/>
                <w:sz w:val="16"/>
                <w:szCs w:val="16"/>
                <w:lang w:eastAsia="en-GB"/>
              </w:rPr>
              <w:t>1</w:t>
            </w:r>
            <w:r w:rsidRPr="00577CD5">
              <w:rPr>
                <w:color w:val="000000" w:themeColor="text1"/>
                <w:sz w:val="16"/>
                <w:szCs w:val="16"/>
                <w:lang w:eastAsia="en-GB"/>
              </w:rPr>
              <w:t>/10/24 (YH)</w:t>
            </w:r>
          </w:p>
          <w:p w14:paraId="37143463" w14:textId="1D392F05" w:rsidR="00DE3BC3" w:rsidRPr="00577CD5" w:rsidRDefault="00DE3BC3" w:rsidP="0021555A">
            <w:pPr>
              <w:textAlignment w:val="baseline"/>
              <w:rPr>
                <w:color w:val="000000" w:themeColor="text1"/>
                <w:sz w:val="16"/>
                <w:szCs w:val="16"/>
                <w:lang w:eastAsia="en-GB"/>
              </w:rPr>
            </w:pPr>
            <w:r w:rsidRPr="00577CD5">
              <w:rPr>
                <w:color w:val="000000" w:themeColor="text1"/>
                <w:sz w:val="16"/>
                <w:szCs w:val="16"/>
                <w:lang w:eastAsia="en-GB"/>
              </w:rPr>
              <w:t>The procurement for the tool is progressing well. The revised project stage gates remain accurate.</w:t>
            </w:r>
          </w:p>
          <w:p w14:paraId="6C59F6B4" w14:textId="77777777" w:rsidR="00577CD5" w:rsidRDefault="00577CD5" w:rsidP="0021555A">
            <w:pPr>
              <w:textAlignment w:val="baseline"/>
              <w:rPr>
                <w:color w:val="00B050"/>
                <w:sz w:val="16"/>
                <w:szCs w:val="16"/>
                <w:lang w:eastAsia="en-GB"/>
              </w:rPr>
            </w:pPr>
          </w:p>
          <w:p w14:paraId="6B24DEE6" w14:textId="1A860F30" w:rsidR="00577CD5" w:rsidRPr="00683CA6" w:rsidRDefault="00577CD5" w:rsidP="0021555A">
            <w:pPr>
              <w:textAlignment w:val="baseline"/>
              <w:rPr>
                <w:color w:val="00B050"/>
                <w:sz w:val="16"/>
                <w:szCs w:val="16"/>
                <w:lang w:eastAsia="en-GB"/>
              </w:rPr>
            </w:pPr>
            <w:r>
              <w:rPr>
                <w:color w:val="00B050"/>
                <w:sz w:val="16"/>
                <w:szCs w:val="16"/>
                <w:lang w:eastAsia="en-GB"/>
              </w:rPr>
              <w:lastRenderedPageBreak/>
              <w:t xml:space="preserve">Update </w:t>
            </w:r>
            <w:r w:rsidR="00214452">
              <w:rPr>
                <w:color w:val="00B050"/>
                <w:sz w:val="16"/>
                <w:szCs w:val="16"/>
                <w:lang w:eastAsia="en-GB"/>
              </w:rPr>
              <w:t xml:space="preserve">January </w:t>
            </w:r>
            <w:r>
              <w:rPr>
                <w:color w:val="00B050"/>
                <w:sz w:val="16"/>
                <w:szCs w:val="16"/>
                <w:lang w:eastAsia="en-GB"/>
              </w:rPr>
              <w:t>25 – No change</w:t>
            </w:r>
          </w:p>
          <w:p w14:paraId="33B187A3" w14:textId="70409EAB" w:rsidR="0021555A" w:rsidRPr="00EF3A2E" w:rsidRDefault="0021555A" w:rsidP="0021555A">
            <w:pPr>
              <w:rPr>
                <w:sz w:val="16"/>
                <w:szCs w:val="16"/>
              </w:rPr>
            </w:pPr>
          </w:p>
        </w:tc>
        <w:tc>
          <w:tcPr>
            <w:tcW w:w="512" w:type="pct"/>
            <w:shd w:val="clear" w:color="auto" w:fill="auto"/>
          </w:tcPr>
          <w:p w14:paraId="20E6DFC1" w14:textId="77777777" w:rsidR="0021555A" w:rsidRDefault="0021555A" w:rsidP="0021555A">
            <w:pPr>
              <w:rPr>
                <w:sz w:val="16"/>
                <w:szCs w:val="16"/>
              </w:rPr>
            </w:pPr>
          </w:p>
          <w:p w14:paraId="5422A6DC" w14:textId="77777777" w:rsidR="0021555A" w:rsidRDefault="0021555A" w:rsidP="0021555A">
            <w:pPr>
              <w:rPr>
                <w:sz w:val="16"/>
                <w:szCs w:val="16"/>
              </w:rPr>
            </w:pPr>
            <w:r w:rsidRPr="00C21899">
              <w:rPr>
                <w:sz w:val="16"/>
                <w:szCs w:val="16"/>
              </w:rPr>
              <w:t>Dan Cooper, Head of Technical Support</w:t>
            </w:r>
          </w:p>
          <w:p w14:paraId="50682528" w14:textId="77777777" w:rsidR="0021555A" w:rsidRDefault="0021555A" w:rsidP="0021555A">
            <w:pPr>
              <w:rPr>
                <w:sz w:val="16"/>
                <w:szCs w:val="16"/>
              </w:rPr>
            </w:pPr>
          </w:p>
          <w:p w14:paraId="46664433" w14:textId="77777777" w:rsidR="0021555A" w:rsidRDefault="0021555A" w:rsidP="0021555A">
            <w:pPr>
              <w:rPr>
                <w:sz w:val="16"/>
                <w:szCs w:val="16"/>
              </w:rPr>
            </w:pPr>
            <w:r>
              <w:rPr>
                <w:sz w:val="16"/>
                <w:szCs w:val="16"/>
              </w:rPr>
              <w:t>01 July 2024</w:t>
            </w:r>
          </w:p>
          <w:p w14:paraId="5C533C1B" w14:textId="77777777" w:rsidR="0021555A" w:rsidRDefault="0021555A" w:rsidP="0021555A">
            <w:pPr>
              <w:rPr>
                <w:sz w:val="16"/>
                <w:szCs w:val="16"/>
              </w:rPr>
            </w:pPr>
          </w:p>
          <w:p w14:paraId="0035C103" w14:textId="77777777" w:rsidR="0021555A" w:rsidRDefault="0021555A" w:rsidP="0021555A">
            <w:pPr>
              <w:rPr>
                <w:sz w:val="16"/>
                <w:szCs w:val="16"/>
              </w:rPr>
            </w:pPr>
          </w:p>
          <w:p w14:paraId="293A4477" w14:textId="77777777" w:rsidR="0021555A" w:rsidRDefault="0021555A" w:rsidP="0021555A">
            <w:pPr>
              <w:rPr>
                <w:sz w:val="16"/>
                <w:szCs w:val="16"/>
              </w:rPr>
            </w:pPr>
          </w:p>
          <w:p w14:paraId="3B6161CC" w14:textId="77777777" w:rsidR="0021555A" w:rsidRDefault="0021555A" w:rsidP="0021555A">
            <w:pPr>
              <w:rPr>
                <w:sz w:val="16"/>
                <w:szCs w:val="16"/>
              </w:rPr>
            </w:pPr>
          </w:p>
          <w:p w14:paraId="21F1ABCC" w14:textId="77777777" w:rsidR="0021555A" w:rsidRDefault="0021555A" w:rsidP="0021555A">
            <w:pPr>
              <w:rPr>
                <w:sz w:val="16"/>
                <w:szCs w:val="16"/>
              </w:rPr>
            </w:pPr>
          </w:p>
          <w:p w14:paraId="038E78E0" w14:textId="77777777" w:rsidR="0021555A" w:rsidRDefault="0021555A" w:rsidP="0021555A">
            <w:pPr>
              <w:rPr>
                <w:color w:val="00B050"/>
                <w:sz w:val="16"/>
                <w:szCs w:val="16"/>
              </w:rPr>
            </w:pPr>
          </w:p>
          <w:p w14:paraId="7EB85393" w14:textId="77777777" w:rsidR="0021555A" w:rsidRDefault="0021555A" w:rsidP="0021555A">
            <w:pPr>
              <w:rPr>
                <w:sz w:val="16"/>
                <w:szCs w:val="16"/>
              </w:rPr>
            </w:pPr>
            <w:r w:rsidRPr="00AF741C">
              <w:rPr>
                <w:sz w:val="16"/>
                <w:szCs w:val="16"/>
              </w:rPr>
              <w:t>December 2024</w:t>
            </w:r>
          </w:p>
          <w:p w14:paraId="2B8E7A8E" w14:textId="77777777" w:rsidR="00AF741C" w:rsidRDefault="00AF741C" w:rsidP="0021555A">
            <w:pPr>
              <w:rPr>
                <w:sz w:val="16"/>
                <w:szCs w:val="16"/>
              </w:rPr>
            </w:pPr>
          </w:p>
          <w:p w14:paraId="6FFFDDC7" w14:textId="77777777" w:rsidR="00AF741C" w:rsidRDefault="00AF741C" w:rsidP="0021555A">
            <w:pPr>
              <w:rPr>
                <w:sz w:val="16"/>
                <w:szCs w:val="16"/>
              </w:rPr>
            </w:pPr>
          </w:p>
          <w:p w14:paraId="0C2E6CB3" w14:textId="77777777" w:rsidR="00AF741C" w:rsidRDefault="00AF741C" w:rsidP="0021555A">
            <w:pPr>
              <w:rPr>
                <w:sz w:val="16"/>
                <w:szCs w:val="16"/>
              </w:rPr>
            </w:pPr>
          </w:p>
          <w:p w14:paraId="43D31AE7" w14:textId="77777777" w:rsidR="00AF741C" w:rsidRDefault="00AF741C" w:rsidP="0021555A">
            <w:pPr>
              <w:rPr>
                <w:sz w:val="16"/>
                <w:szCs w:val="16"/>
              </w:rPr>
            </w:pPr>
          </w:p>
          <w:p w14:paraId="0676DB00" w14:textId="77777777" w:rsidR="00AF741C" w:rsidRDefault="00AF741C" w:rsidP="0021555A">
            <w:pPr>
              <w:rPr>
                <w:sz w:val="16"/>
                <w:szCs w:val="16"/>
              </w:rPr>
            </w:pPr>
          </w:p>
          <w:p w14:paraId="083B2069" w14:textId="77777777" w:rsidR="00AF741C" w:rsidRDefault="00AF741C" w:rsidP="0021555A">
            <w:pPr>
              <w:rPr>
                <w:sz w:val="16"/>
                <w:szCs w:val="16"/>
              </w:rPr>
            </w:pPr>
          </w:p>
          <w:p w14:paraId="2BB9C485" w14:textId="77777777" w:rsidR="00AF741C" w:rsidRDefault="00AF741C" w:rsidP="0021555A">
            <w:pPr>
              <w:rPr>
                <w:sz w:val="16"/>
                <w:szCs w:val="16"/>
              </w:rPr>
            </w:pPr>
          </w:p>
          <w:p w14:paraId="070A00EF" w14:textId="77777777" w:rsidR="00AF741C" w:rsidRDefault="00AF741C" w:rsidP="0021555A">
            <w:pPr>
              <w:rPr>
                <w:sz w:val="16"/>
                <w:szCs w:val="16"/>
              </w:rPr>
            </w:pPr>
          </w:p>
          <w:p w14:paraId="1B046ECC" w14:textId="77777777" w:rsidR="00AF741C" w:rsidRDefault="00AF741C" w:rsidP="0021555A">
            <w:pPr>
              <w:rPr>
                <w:sz w:val="16"/>
                <w:szCs w:val="16"/>
              </w:rPr>
            </w:pPr>
          </w:p>
          <w:p w14:paraId="77D48C9B" w14:textId="77777777" w:rsidR="00AF741C" w:rsidRDefault="00AF741C" w:rsidP="0021555A">
            <w:pPr>
              <w:rPr>
                <w:sz w:val="16"/>
                <w:szCs w:val="16"/>
              </w:rPr>
            </w:pPr>
          </w:p>
          <w:p w14:paraId="49355E9A" w14:textId="77777777" w:rsidR="00AF741C" w:rsidRDefault="00AF741C" w:rsidP="0021555A">
            <w:pPr>
              <w:rPr>
                <w:sz w:val="16"/>
                <w:szCs w:val="16"/>
              </w:rPr>
            </w:pPr>
          </w:p>
          <w:p w14:paraId="4E5CC715" w14:textId="77777777" w:rsidR="00AF741C" w:rsidRDefault="00AF741C" w:rsidP="0021555A">
            <w:pPr>
              <w:rPr>
                <w:sz w:val="16"/>
                <w:szCs w:val="16"/>
              </w:rPr>
            </w:pPr>
          </w:p>
          <w:p w14:paraId="4D3B5E65" w14:textId="77777777" w:rsidR="00AF741C" w:rsidRDefault="00AF741C" w:rsidP="0021555A">
            <w:pPr>
              <w:rPr>
                <w:sz w:val="16"/>
                <w:szCs w:val="16"/>
              </w:rPr>
            </w:pPr>
          </w:p>
          <w:p w14:paraId="38E9C839" w14:textId="77777777" w:rsidR="00AF741C" w:rsidRDefault="00AF741C" w:rsidP="0021555A">
            <w:pPr>
              <w:rPr>
                <w:sz w:val="16"/>
                <w:szCs w:val="16"/>
              </w:rPr>
            </w:pPr>
          </w:p>
          <w:p w14:paraId="1B5D51EB" w14:textId="77777777" w:rsidR="00AF741C" w:rsidRDefault="00AF741C" w:rsidP="0021555A">
            <w:pPr>
              <w:rPr>
                <w:sz w:val="16"/>
                <w:szCs w:val="16"/>
              </w:rPr>
            </w:pPr>
          </w:p>
          <w:p w14:paraId="6A7F5930" w14:textId="77777777" w:rsidR="00AF741C" w:rsidRDefault="00AF741C" w:rsidP="0021555A">
            <w:pPr>
              <w:rPr>
                <w:sz w:val="16"/>
                <w:szCs w:val="16"/>
              </w:rPr>
            </w:pPr>
          </w:p>
          <w:p w14:paraId="794260F5" w14:textId="77777777" w:rsidR="00AF741C" w:rsidRDefault="00AF741C" w:rsidP="0021555A">
            <w:pPr>
              <w:rPr>
                <w:sz w:val="16"/>
                <w:szCs w:val="16"/>
              </w:rPr>
            </w:pPr>
          </w:p>
          <w:p w14:paraId="2FB3C763" w14:textId="77777777" w:rsidR="00AF741C" w:rsidRDefault="00AF741C" w:rsidP="0021555A">
            <w:pPr>
              <w:rPr>
                <w:sz w:val="16"/>
                <w:szCs w:val="16"/>
              </w:rPr>
            </w:pPr>
          </w:p>
          <w:p w14:paraId="34A8D7A5" w14:textId="77777777" w:rsidR="00AF741C" w:rsidRDefault="00AF741C" w:rsidP="0021555A">
            <w:pPr>
              <w:rPr>
                <w:sz w:val="16"/>
                <w:szCs w:val="16"/>
              </w:rPr>
            </w:pPr>
          </w:p>
          <w:p w14:paraId="72AD0ECF" w14:textId="77777777" w:rsidR="00AF741C" w:rsidRDefault="00AF741C" w:rsidP="0021555A">
            <w:pPr>
              <w:rPr>
                <w:sz w:val="16"/>
                <w:szCs w:val="16"/>
              </w:rPr>
            </w:pPr>
          </w:p>
          <w:p w14:paraId="470C250F" w14:textId="77777777" w:rsidR="003F399A" w:rsidRDefault="003F399A" w:rsidP="0021555A">
            <w:pPr>
              <w:rPr>
                <w:color w:val="00B050"/>
                <w:sz w:val="16"/>
                <w:szCs w:val="16"/>
              </w:rPr>
            </w:pPr>
          </w:p>
          <w:p w14:paraId="0AD5EB85" w14:textId="77777777" w:rsidR="003F399A" w:rsidRDefault="003F399A" w:rsidP="0021555A">
            <w:pPr>
              <w:rPr>
                <w:color w:val="00B050"/>
                <w:sz w:val="16"/>
                <w:szCs w:val="16"/>
              </w:rPr>
            </w:pPr>
          </w:p>
          <w:p w14:paraId="1490EFB6" w14:textId="77777777" w:rsidR="003F399A" w:rsidRDefault="003F399A" w:rsidP="0021555A">
            <w:pPr>
              <w:rPr>
                <w:color w:val="00B050"/>
                <w:sz w:val="16"/>
                <w:szCs w:val="16"/>
              </w:rPr>
            </w:pPr>
          </w:p>
          <w:p w14:paraId="62530D0E" w14:textId="77777777" w:rsidR="003F399A" w:rsidRDefault="003F399A" w:rsidP="0021555A">
            <w:pPr>
              <w:rPr>
                <w:color w:val="00B050"/>
                <w:sz w:val="16"/>
                <w:szCs w:val="16"/>
              </w:rPr>
            </w:pPr>
          </w:p>
          <w:p w14:paraId="63887905" w14:textId="77777777" w:rsidR="003F399A" w:rsidRDefault="003F399A" w:rsidP="0021555A">
            <w:pPr>
              <w:rPr>
                <w:color w:val="00B050"/>
                <w:sz w:val="16"/>
                <w:szCs w:val="16"/>
              </w:rPr>
            </w:pPr>
          </w:p>
          <w:p w14:paraId="24597CE9" w14:textId="77777777" w:rsidR="003F399A" w:rsidRDefault="003F399A" w:rsidP="0021555A">
            <w:pPr>
              <w:rPr>
                <w:color w:val="00B050"/>
                <w:sz w:val="16"/>
                <w:szCs w:val="16"/>
              </w:rPr>
            </w:pPr>
          </w:p>
          <w:p w14:paraId="2CE7EA31" w14:textId="77777777" w:rsidR="003F399A" w:rsidRDefault="003F399A" w:rsidP="0021555A">
            <w:pPr>
              <w:rPr>
                <w:color w:val="00B050"/>
                <w:sz w:val="16"/>
                <w:szCs w:val="16"/>
              </w:rPr>
            </w:pPr>
          </w:p>
          <w:p w14:paraId="7F1E7D51" w14:textId="77777777" w:rsidR="003F399A" w:rsidRDefault="003F399A" w:rsidP="0021555A">
            <w:pPr>
              <w:rPr>
                <w:color w:val="00B050"/>
                <w:sz w:val="16"/>
                <w:szCs w:val="16"/>
              </w:rPr>
            </w:pPr>
          </w:p>
          <w:p w14:paraId="3CAD3535" w14:textId="2BFB5262" w:rsidR="00AF741C" w:rsidRPr="00EF3A2E" w:rsidRDefault="00AF741C" w:rsidP="0021555A">
            <w:pPr>
              <w:rPr>
                <w:sz w:val="16"/>
                <w:szCs w:val="16"/>
              </w:rPr>
            </w:pPr>
            <w:r w:rsidRPr="00AF741C">
              <w:rPr>
                <w:color w:val="00B050"/>
                <w:sz w:val="16"/>
                <w:szCs w:val="16"/>
              </w:rPr>
              <w:t>31</w:t>
            </w:r>
            <w:r w:rsidR="003F399A">
              <w:rPr>
                <w:color w:val="00B050"/>
                <w:sz w:val="16"/>
                <w:szCs w:val="16"/>
              </w:rPr>
              <w:t xml:space="preserve"> March 20</w:t>
            </w:r>
            <w:r w:rsidRPr="00AF741C">
              <w:rPr>
                <w:color w:val="00B050"/>
                <w:sz w:val="16"/>
                <w:szCs w:val="16"/>
              </w:rPr>
              <w:t>25</w:t>
            </w:r>
          </w:p>
        </w:tc>
        <w:tc>
          <w:tcPr>
            <w:tcW w:w="319" w:type="pct"/>
            <w:shd w:val="clear" w:color="auto" w:fill="FFC000"/>
          </w:tcPr>
          <w:p w14:paraId="5BDF068C" w14:textId="77777777" w:rsidR="0021555A" w:rsidRPr="00D2516B" w:rsidRDefault="0021555A" w:rsidP="0021555A">
            <w:pPr>
              <w:jc w:val="center"/>
              <w:rPr>
                <w:sz w:val="16"/>
                <w:szCs w:val="16"/>
              </w:rPr>
            </w:pPr>
          </w:p>
        </w:tc>
      </w:tr>
      <w:tr w:rsidR="00E067BF" w:rsidRPr="0097319C" w14:paraId="5D35847B" w14:textId="77777777" w:rsidTr="00AD4E14">
        <w:tc>
          <w:tcPr>
            <w:tcW w:w="199" w:type="pct"/>
          </w:tcPr>
          <w:p w14:paraId="22ED4EA0" w14:textId="77777777" w:rsidR="00E067BF" w:rsidRDefault="00E067BF" w:rsidP="00E56FE2">
            <w:pPr>
              <w:jc w:val="center"/>
              <w:rPr>
                <w:b/>
                <w:sz w:val="16"/>
                <w:szCs w:val="16"/>
              </w:rPr>
            </w:pPr>
            <w:r>
              <w:rPr>
                <w:b/>
                <w:sz w:val="16"/>
                <w:szCs w:val="16"/>
              </w:rPr>
              <w:lastRenderedPageBreak/>
              <w:t>6</w:t>
            </w:r>
          </w:p>
        </w:tc>
        <w:tc>
          <w:tcPr>
            <w:tcW w:w="1503" w:type="pct"/>
            <w:shd w:val="clear" w:color="auto" w:fill="auto"/>
          </w:tcPr>
          <w:p w14:paraId="04EE0734" w14:textId="77777777" w:rsidR="00E067BF" w:rsidRDefault="00E067BF" w:rsidP="00E56FE2">
            <w:pPr>
              <w:pageBreakBefore/>
              <w:jc w:val="both"/>
              <w:rPr>
                <w:b/>
                <w:bCs/>
                <w:sz w:val="16"/>
                <w:szCs w:val="16"/>
                <w:u w:val="single"/>
              </w:rPr>
            </w:pPr>
            <w:r w:rsidRPr="00C21899">
              <w:rPr>
                <w:b/>
                <w:bCs/>
                <w:sz w:val="16"/>
                <w:szCs w:val="16"/>
                <w:u w:val="single"/>
              </w:rPr>
              <w:t>Monitoring and Logging Policy</w:t>
            </w:r>
          </w:p>
          <w:p w14:paraId="3A96F669" w14:textId="77777777" w:rsidR="00E067BF" w:rsidRPr="00C21899" w:rsidRDefault="00E067BF" w:rsidP="00E56FE2">
            <w:pPr>
              <w:pageBreakBefore/>
              <w:jc w:val="both"/>
              <w:rPr>
                <w:sz w:val="16"/>
                <w:szCs w:val="16"/>
              </w:rPr>
            </w:pPr>
            <w:r>
              <w:rPr>
                <w:i/>
                <w:iCs/>
                <w:sz w:val="16"/>
                <w:szCs w:val="16"/>
              </w:rPr>
              <w:t xml:space="preserve">Observation: </w:t>
            </w:r>
            <w:r w:rsidRPr="00C21899">
              <w:rPr>
                <w:sz w:val="16"/>
                <w:szCs w:val="16"/>
              </w:rPr>
              <w:t>A specific IT policy should set out the organisational requirements for monitoring and</w:t>
            </w:r>
            <w:r>
              <w:rPr>
                <w:sz w:val="16"/>
                <w:szCs w:val="16"/>
              </w:rPr>
              <w:t xml:space="preserve"> </w:t>
            </w:r>
            <w:r w:rsidRPr="00C21899">
              <w:rPr>
                <w:sz w:val="16"/>
                <w:szCs w:val="16"/>
              </w:rPr>
              <w:t>logging, this should be used to guide the operations of the IT team as well as to inform</w:t>
            </w:r>
            <w:r>
              <w:rPr>
                <w:sz w:val="16"/>
                <w:szCs w:val="16"/>
              </w:rPr>
              <w:t xml:space="preserve"> </w:t>
            </w:r>
            <w:r w:rsidRPr="00C21899">
              <w:rPr>
                <w:sz w:val="16"/>
                <w:szCs w:val="16"/>
              </w:rPr>
              <w:t>regular users of any responsibilities regarding the monitoring and logging process.</w:t>
            </w:r>
          </w:p>
          <w:p w14:paraId="4C77ED8A" w14:textId="77777777" w:rsidR="00E067BF" w:rsidRPr="00C21899" w:rsidRDefault="00E067BF" w:rsidP="00E56FE2">
            <w:pPr>
              <w:pageBreakBefore/>
              <w:jc w:val="both"/>
              <w:rPr>
                <w:sz w:val="16"/>
                <w:szCs w:val="16"/>
              </w:rPr>
            </w:pPr>
            <w:r w:rsidRPr="00C21899">
              <w:rPr>
                <w:sz w:val="16"/>
                <w:szCs w:val="16"/>
              </w:rPr>
              <w:t>A specific monitoring and logging policy detailing requirements and procedures for</w:t>
            </w:r>
            <w:r>
              <w:rPr>
                <w:sz w:val="16"/>
                <w:szCs w:val="16"/>
              </w:rPr>
              <w:t xml:space="preserve"> </w:t>
            </w:r>
            <w:r w:rsidRPr="00C21899">
              <w:rPr>
                <w:sz w:val="16"/>
                <w:szCs w:val="16"/>
              </w:rPr>
              <w:t>access monitoring and information logging has not been developed. Some</w:t>
            </w:r>
            <w:r>
              <w:rPr>
                <w:sz w:val="16"/>
                <w:szCs w:val="16"/>
              </w:rPr>
              <w:t xml:space="preserve"> </w:t>
            </w:r>
            <w:r w:rsidRPr="00C21899">
              <w:rPr>
                <w:sz w:val="16"/>
                <w:szCs w:val="16"/>
              </w:rPr>
              <w:t>requirements, such as the logging of multiple failed password attempts, have been</w:t>
            </w:r>
            <w:r>
              <w:rPr>
                <w:sz w:val="16"/>
                <w:szCs w:val="16"/>
              </w:rPr>
              <w:t xml:space="preserve"> </w:t>
            </w:r>
            <w:r w:rsidRPr="00C21899">
              <w:rPr>
                <w:sz w:val="16"/>
                <w:szCs w:val="16"/>
              </w:rPr>
              <w:t>added to the information security / access control policies, however no unified</w:t>
            </w:r>
            <w:r>
              <w:rPr>
                <w:sz w:val="16"/>
                <w:szCs w:val="16"/>
              </w:rPr>
              <w:t xml:space="preserve"> </w:t>
            </w:r>
            <w:r w:rsidRPr="00C21899">
              <w:rPr>
                <w:sz w:val="16"/>
                <w:szCs w:val="16"/>
              </w:rPr>
              <w:t>monitoring and logging policy / section has been implemented.</w:t>
            </w:r>
          </w:p>
          <w:p w14:paraId="2FE0A758" w14:textId="77777777" w:rsidR="00E067BF" w:rsidRPr="00C21899" w:rsidRDefault="00E067BF" w:rsidP="00E56FE2">
            <w:pPr>
              <w:pageBreakBefore/>
              <w:jc w:val="both"/>
              <w:rPr>
                <w:i/>
                <w:iCs/>
                <w:sz w:val="16"/>
                <w:szCs w:val="16"/>
              </w:rPr>
            </w:pPr>
            <w:r w:rsidRPr="00C21899">
              <w:rPr>
                <w:i/>
                <w:iCs/>
                <w:sz w:val="16"/>
                <w:szCs w:val="16"/>
              </w:rPr>
              <w:t xml:space="preserve">Risk and Impact: </w:t>
            </w:r>
            <w:r w:rsidRPr="00C21899">
              <w:rPr>
                <w:sz w:val="16"/>
                <w:szCs w:val="16"/>
              </w:rPr>
              <w:t>Inconsistencies in employees’ understanding of their roles and</w:t>
            </w:r>
            <w:r>
              <w:rPr>
                <w:sz w:val="16"/>
                <w:szCs w:val="16"/>
              </w:rPr>
              <w:t xml:space="preserve"> </w:t>
            </w:r>
            <w:r w:rsidRPr="00C21899">
              <w:rPr>
                <w:sz w:val="16"/>
                <w:szCs w:val="16"/>
              </w:rPr>
              <w:t>responsibilities in regard to monitoring and logging as well as a failure to perform their</w:t>
            </w:r>
            <w:r>
              <w:rPr>
                <w:sz w:val="16"/>
                <w:szCs w:val="16"/>
              </w:rPr>
              <w:t xml:space="preserve"> </w:t>
            </w:r>
            <w:r w:rsidRPr="00C21899">
              <w:rPr>
                <w:sz w:val="16"/>
                <w:szCs w:val="16"/>
              </w:rPr>
              <w:t>required tasks. Failure to perform these tasks may reduce the detection rates of</w:t>
            </w:r>
            <w:r>
              <w:rPr>
                <w:sz w:val="16"/>
                <w:szCs w:val="16"/>
              </w:rPr>
              <w:t xml:space="preserve"> </w:t>
            </w:r>
            <w:r w:rsidRPr="00C21899">
              <w:rPr>
                <w:sz w:val="16"/>
                <w:szCs w:val="16"/>
              </w:rPr>
              <w:t>security incidents which could lead to reputational damage.</w:t>
            </w:r>
          </w:p>
        </w:tc>
        <w:tc>
          <w:tcPr>
            <w:tcW w:w="966" w:type="pct"/>
          </w:tcPr>
          <w:p w14:paraId="58809723" w14:textId="77777777" w:rsidR="00E067BF" w:rsidRPr="00C674C4" w:rsidRDefault="00E067BF" w:rsidP="00E56FE2">
            <w:pPr>
              <w:rPr>
                <w:color w:val="7030A0"/>
                <w:sz w:val="16"/>
                <w:szCs w:val="16"/>
              </w:rPr>
            </w:pPr>
          </w:p>
          <w:p w14:paraId="5832EE15" w14:textId="77777777" w:rsidR="00E067BF" w:rsidRPr="00C674C4" w:rsidRDefault="00E067BF" w:rsidP="00E56FE2">
            <w:pPr>
              <w:rPr>
                <w:color w:val="7030A0"/>
                <w:sz w:val="16"/>
                <w:szCs w:val="16"/>
              </w:rPr>
            </w:pPr>
            <w:r w:rsidRPr="00C674C4">
              <w:rPr>
                <w:color w:val="7030A0"/>
                <w:sz w:val="16"/>
                <w:szCs w:val="16"/>
              </w:rPr>
              <w:t>Each organisation should devise a monitoring and logging policy,</w:t>
            </w:r>
          </w:p>
          <w:p w14:paraId="34E489B3" w14:textId="77777777" w:rsidR="00E067BF" w:rsidRPr="00C674C4" w:rsidRDefault="00E067BF" w:rsidP="00E56FE2">
            <w:pPr>
              <w:rPr>
                <w:color w:val="7030A0"/>
                <w:sz w:val="16"/>
                <w:szCs w:val="16"/>
              </w:rPr>
            </w:pPr>
            <w:r w:rsidRPr="00C674C4">
              <w:rPr>
                <w:color w:val="7030A0"/>
                <w:sz w:val="16"/>
                <w:szCs w:val="16"/>
              </w:rPr>
              <w:t>including necessary ownership, version control and review sections. Once approved it should be communicated to those individuals that perform security monitoring and configure security</w:t>
            </w:r>
          </w:p>
          <w:p w14:paraId="3E836B59" w14:textId="77777777" w:rsidR="00E067BF" w:rsidRPr="00C674C4" w:rsidRDefault="00E067BF" w:rsidP="00E56FE2">
            <w:pPr>
              <w:rPr>
                <w:color w:val="7030A0"/>
                <w:sz w:val="16"/>
                <w:szCs w:val="16"/>
              </w:rPr>
            </w:pPr>
            <w:r w:rsidRPr="00C674C4">
              <w:rPr>
                <w:color w:val="7030A0"/>
                <w:sz w:val="16"/>
                <w:szCs w:val="16"/>
              </w:rPr>
              <w:t>logs.</w:t>
            </w:r>
          </w:p>
        </w:tc>
        <w:tc>
          <w:tcPr>
            <w:tcW w:w="288" w:type="pct"/>
            <w:shd w:val="clear" w:color="auto" w:fill="92D050"/>
          </w:tcPr>
          <w:p w14:paraId="52BA0E92" w14:textId="77777777" w:rsidR="00E067BF" w:rsidRDefault="00E067BF" w:rsidP="00E56FE2">
            <w:pPr>
              <w:jc w:val="center"/>
              <w:rPr>
                <w:b/>
                <w:sz w:val="16"/>
                <w:szCs w:val="16"/>
              </w:rPr>
            </w:pPr>
          </w:p>
          <w:p w14:paraId="46CDDDB1" w14:textId="77777777" w:rsidR="00E067BF" w:rsidRDefault="00E067BF" w:rsidP="00E56FE2">
            <w:pPr>
              <w:jc w:val="center"/>
              <w:rPr>
                <w:b/>
                <w:sz w:val="16"/>
                <w:szCs w:val="16"/>
              </w:rPr>
            </w:pPr>
            <w:r>
              <w:rPr>
                <w:b/>
                <w:sz w:val="16"/>
                <w:szCs w:val="16"/>
              </w:rPr>
              <w:t>3</w:t>
            </w:r>
          </w:p>
        </w:tc>
        <w:tc>
          <w:tcPr>
            <w:tcW w:w="1213" w:type="pct"/>
            <w:shd w:val="clear" w:color="auto" w:fill="auto"/>
          </w:tcPr>
          <w:p w14:paraId="62BEA34B" w14:textId="77777777" w:rsidR="00E067BF" w:rsidRDefault="00E067BF" w:rsidP="00E56FE2">
            <w:pPr>
              <w:rPr>
                <w:sz w:val="16"/>
                <w:szCs w:val="16"/>
              </w:rPr>
            </w:pPr>
          </w:p>
          <w:p w14:paraId="468B65D6" w14:textId="77777777" w:rsidR="00E067BF" w:rsidRPr="00C21899" w:rsidRDefault="00E067BF" w:rsidP="00E56FE2">
            <w:pPr>
              <w:rPr>
                <w:sz w:val="16"/>
                <w:szCs w:val="16"/>
              </w:rPr>
            </w:pPr>
            <w:r w:rsidRPr="00C21899">
              <w:rPr>
                <w:sz w:val="16"/>
                <w:szCs w:val="16"/>
              </w:rPr>
              <w:t>We agree with the audit action and recognise the importance of having a clear and updated policy for monitoring and logging. We will allocate a task to</w:t>
            </w:r>
          </w:p>
          <w:p w14:paraId="6CCEAAAA" w14:textId="77777777" w:rsidR="00E067BF" w:rsidRDefault="00E067BF" w:rsidP="00E56FE2">
            <w:pPr>
              <w:rPr>
                <w:sz w:val="16"/>
                <w:szCs w:val="16"/>
              </w:rPr>
            </w:pPr>
            <w:r w:rsidRPr="00C21899">
              <w:rPr>
                <w:sz w:val="16"/>
                <w:szCs w:val="16"/>
              </w:rPr>
              <w:t>develop a draft policy that defines the objectives, scope, roles and responsibilities, frequency, and procedures for monitoring and logging</w:t>
            </w:r>
            <w:r>
              <w:rPr>
                <w:sz w:val="16"/>
                <w:szCs w:val="16"/>
              </w:rPr>
              <w:t>.</w:t>
            </w:r>
          </w:p>
          <w:p w14:paraId="4F76397D" w14:textId="77777777" w:rsidR="00E067BF" w:rsidRDefault="00E067BF" w:rsidP="00E56FE2">
            <w:pPr>
              <w:rPr>
                <w:sz w:val="16"/>
                <w:szCs w:val="16"/>
              </w:rPr>
            </w:pPr>
          </w:p>
          <w:p w14:paraId="05884276" w14:textId="77777777" w:rsidR="00E067BF" w:rsidRPr="00225BDC" w:rsidRDefault="00E067BF" w:rsidP="00E56FE2">
            <w:pPr>
              <w:rPr>
                <w:sz w:val="16"/>
                <w:szCs w:val="16"/>
              </w:rPr>
            </w:pPr>
            <w:r w:rsidRPr="00225BDC">
              <w:rPr>
                <w:sz w:val="16"/>
                <w:szCs w:val="16"/>
              </w:rPr>
              <w:t>25/07/2024 No further update.</w:t>
            </w:r>
          </w:p>
          <w:p w14:paraId="576A585F" w14:textId="77777777" w:rsidR="00E067BF" w:rsidRDefault="00E067BF" w:rsidP="00E56FE2">
            <w:pPr>
              <w:rPr>
                <w:color w:val="00B050"/>
                <w:sz w:val="16"/>
                <w:szCs w:val="16"/>
              </w:rPr>
            </w:pPr>
          </w:p>
          <w:p w14:paraId="25CD147F" w14:textId="77777777" w:rsidR="00E067BF" w:rsidRPr="00AD4E14" w:rsidRDefault="00E067BF" w:rsidP="00E56FE2">
            <w:pPr>
              <w:rPr>
                <w:color w:val="000000" w:themeColor="text1"/>
                <w:sz w:val="16"/>
                <w:szCs w:val="16"/>
              </w:rPr>
            </w:pPr>
            <w:r w:rsidRPr="00AD4E14">
              <w:rPr>
                <w:color w:val="000000" w:themeColor="text1"/>
                <w:sz w:val="16"/>
                <w:szCs w:val="16"/>
              </w:rPr>
              <w:t>Update 06/09/24:</w:t>
            </w:r>
          </w:p>
          <w:p w14:paraId="7FD3B057" w14:textId="77777777" w:rsidR="00E067BF" w:rsidRPr="00AD4E14" w:rsidRDefault="00E067BF" w:rsidP="00E56FE2">
            <w:pPr>
              <w:rPr>
                <w:color w:val="000000" w:themeColor="text1"/>
                <w:sz w:val="16"/>
                <w:szCs w:val="16"/>
              </w:rPr>
            </w:pPr>
            <w:r w:rsidRPr="00AD4E14">
              <w:rPr>
                <w:color w:val="000000" w:themeColor="text1"/>
                <w:sz w:val="16"/>
                <w:szCs w:val="16"/>
              </w:rPr>
              <w:t xml:space="preserve">Logging and Monitoring Policy (Identity Access) is not the same as the IT Asset Management Policy (IT Asset Legacy Management).  On track, this policy is in development and is being written by Simon Creasey (Digital Security Architect), draft to be shared by the end of the month.  </w:t>
            </w:r>
          </w:p>
          <w:p w14:paraId="47EB42A2" w14:textId="77777777" w:rsidR="00AD4E14" w:rsidRDefault="00AD4E14" w:rsidP="00E56FE2">
            <w:pPr>
              <w:rPr>
                <w:sz w:val="16"/>
                <w:szCs w:val="16"/>
              </w:rPr>
            </w:pPr>
          </w:p>
          <w:p w14:paraId="27682B7A" w14:textId="77777777" w:rsidR="00AD4E14" w:rsidRDefault="00AD4E14" w:rsidP="00AD4E14">
            <w:pPr>
              <w:rPr>
                <w:color w:val="00B050"/>
                <w:sz w:val="16"/>
                <w:szCs w:val="16"/>
              </w:rPr>
            </w:pPr>
            <w:r>
              <w:rPr>
                <w:color w:val="00B050"/>
                <w:sz w:val="16"/>
                <w:szCs w:val="16"/>
              </w:rPr>
              <w:t>Update 30/09/24 (YH)</w:t>
            </w:r>
          </w:p>
          <w:p w14:paraId="6258AD00" w14:textId="77777777" w:rsidR="00AD4E14" w:rsidRDefault="00AD4E14" w:rsidP="00AD4E14">
            <w:pPr>
              <w:rPr>
                <w:color w:val="00B050"/>
                <w:sz w:val="16"/>
                <w:szCs w:val="16"/>
              </w:rPr>
            </w:pPr>
            <w:r w:rsidRPr="00AF741C">
              <w:rPr>
                <w:color w:val="00B050"/>
                <w:sz w:val="16"/>
                <w:szCs w:val="16"/>
              </w:rPr>
              <w:t>Draft policy completed and disseminated for review. Request by security architect for policy to be restricted. Copies shared with VA and PB</w:t>
            </w:r>
            <w:r>
              <w:rPr>
                <w:color w:val="00B050"/>
                <w:sz w:val="16"/>
                <w:szCs w:val="16"/>
              </w:rPr>
              <w:t>.  Recommended for closure.</w:t>
            </w:r>
          </w:p>
          <w:p w14:paraId="7EF1D65A" w14:textId="77777777" w:rsidR="00AD4E14" w:rsidRDefault="00AD4E14" w:rsidP="00AD4E14">
            <w:pPr>
              <w:rPr>
                <w:sz w:val="16"/>
                <w:szCs w:val="16"/>
              </w:rPr>
            </w:pPr>
          </w:p>
          <w:p w14:paraId="1EB9367B" w14:textId="77777777" w:rsidR="00AD4E14" w:rsidRPr="00F56901" w:rsidRDefault="00AD4E14" w:rsidP="00AD4E14">
            <w:pPr>
              <w:rPr>
                <w:color w:val="00B050"/>
                <w:sz w:val="16"/>
                <w:szCs w:val="16"/>
              </w:rPr>
            </w:pPr>
            <w:r w:rsidRPr="00F56901">
              <w:rPr>
                <w:color w:val="00B050"/>
                <w:sz w:val="16"/>
                <w:szCs w:val="16"/>
              </w:rPr>
              <w:t>Agreed for closure at FAB 22/10/24</w:t>
            </w:r>
          </w:p>
          <w:p w14:paraId="479819C3" w14:textId="77777777" w:rsidR="00AD4E14" w:rsidRPr="00EF3A2E" w:rsidRDefault="00AD4E14" w:rsidP="00E56FE2">
            <w:pPr>
              <w:rPr>
                <w:sz w:val="16"/>
                <w:szCs w:val="16"/>
              </w:rPr>
            </w:pPr>
          </w:p>
        </w:tc>
        <w:tc>
          <w:tcPr>
            <w:tcW w:w="512" w:type="pct"/>
            <w:shd w:val="clear" w:color="auto" w:fill="auto"/>
          </w:tcPr>
          <w:p w14:paraId="31212E93" w14:textId="77777777" w:rsidR="00E067BF" w:rsidRDefault="00E067BF" w:rsidP="00E56FE2">
            <w:pPr>
              <w:rPr>
                <w:sz w:val="16"/>
                <w:szCs w:val="16"/>
              </w:rPr>
            </w:pPr>
          </w:p>
          <w:p w14:paraId="610483FC" w14:textId="77777777" w:rsidR="00E067BF" w:rsidRDefault="00E067BF" w:rsidP="00E56FE2">
            <w:pPr>
              <w:rPr>
                <w:sz w:val="16"/>
                <w:szCs w:val="16"/>
              </w:rPr>
            </w:pPr>
            <w:r w:rsidRPr="0014493A">
              <w:rPr>
                <w:sz w:val="16"/>
                <w:szCs w:val="16"/>
              </w:rPr>
              <w:t>Roy Cowper, Enterprise Architect</w:t>
            </w:r>
          </w:p>
          <w:p w14:paraId="05483870" w14:textId="77777777" w:rsidR="00E067BF" w:rsidRDefault="00E067BF" w:rsidP="00E56FE2">
            <w:pPr>
              <w:rPr>
                <w:sz w:val="16"/>
                <w:szCs w:val="16"/>
              </w:rPr>
            </w:pPr>
          </w:p>
          <w:p w14:paraId="3EA9C4A7" w14:textId="77777777" w:rsidR="00E067BF" w:rsidRPr="00EF3A2E" w:rsidRDefault="00E067BF" w:rsidP="00E56FE2">
            <w:pPr>
              <w:rPr>
                <w:sz w:val="16"/>
                <w:szCs w:val="16"/>
              </w:rPr>
            </w:pPr>
            <w:r>
              <w:rPr>
                <w:sz w:val="16"/>
                <w:szCs w:val="16"/>
              </w:rPr>
              <w:t>30 September 2024</w:t>
            </w:r>
          </w:p>
        </w:tc>
        <w:tc>
          <w:tcPr>
            <w:tcW w:w="319" w:type="pct"/>
            <w:shd w:val="clear" w:color="auto" w:fill="92D050"/>
          </w:tcPr>
          <w:p w14:paraId="11EA1BB4" w14:textId="77777777" w:rsidR="00E067BF" w:rsidRPr="00D2516B" w:rsidRDefault="00E067BF" w:rsidP="00E56FE2">
            <w:pPr>
              <w:jc w:val="center"/>
              <w:rPr>
                <w:sz w:val="16"/>
                <w:szCs w:val="16"/>
              </w:rPr>
            </w:pPr>
          </w:p>
        </w:tc>
      </w:tr>
    </w:tbl>
    <w:p w14:paraId="5C0EECFD" w14:textId="77777777" w:rsidR="00C674C4" w:rsidRDefault="00C674C4" w:rsidP="007F771D">
      <w:pPr>
        <w:rPr>
          <w:b/>
          <w:u w:val="single"/>
        </w:rPr>
      </w:pPr>
      <w:bookmarkStart w:id="17" w:name="_Hlk169514673"/>
    </w:p>
    <w:p w14:paraId="0737DA5C" w14:textId="5E541DFA" w:rsidR="007F771D" w:rsidRDefault="007F771D" w:rsidP="007F771D">
      <w:pPr>
        <w:rPr>
          <w:b/>
          <w:u w:val="single"/>
        </w:rPr>
      </w:pPr>
      <w:r>
        <w:rPr>
          <w:b/>
          <w:u w:val="single"/>
        </w:rPr>
        <w:t>IT Asset Legacy Management – June 2024</w:t>
      </w:r>
    </w:p>
    <w:bookmarkEnd w:id="17"/>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7F771D" w:rsidRPr="004B0039" w14:paraId="2326C4AF" w14:textId="77777777" w:rsidTr="005C4A7D">
        <w:trPr>
          <w:tblHeader/>
        </w:trPr>
        <w:tc>
          <w:tcPr>
            <w:tcW w:w="199" w:type="pct"/>
            <w:shd w:val="clear" w:color="auto" w:fill="632E9E"/>
          </w:tcPr>
          <w:p w14:paraId="04C0C228" w14:textId="77777777" w:rsidR="007F771D" w:rsidRPr="004B0039" w:rsidRDefault="007F771D" w:rsidP="005C4A7D">
            <w:pPr>
              <w:rPr>
                <w:b/>
                <w:color w:val="FFFFFF" w:themeColor="background1"/>
                <w:sz w:val="16"/>
                <w:szCs w:val="16"/>
              </w:rPr>
            </w:pPr>
          </w:p>
        </w:tc>
        <w:tc>
          <w:tcPr>
            <w:tcW w:w="1503" w:type="pct"/>
            <w:shd w:val="clear" w:color="auto" w:fill="632E9E"/>
          </w:tcPr>
          <w:p w14:paraId="71E53DFD" w14:textId="77777777" w:rsidR="007F771D" w:rsidRPr="004B0039" w:rsidRDefault="007F771D" w:rsidP="005C4A7D">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0287FB5D" w14:textId="77777777" w:rsidR="007F771D" w:rsidRPr="004B0039" w:rsidRDefault="007F771D" w:rsidP="005C4A7D">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35C2DA5B" w14:textId="77777777" w:rsidR="007F771D" w:rsidRPr="004B0039" w:rsidRDefault="007F771D" w:rsidP="005C4A7D">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0F3F980D" w14:textId="77777777" w:rsidR="007F771D" w:rsidRPr="004B0039" w:rsidRDefault="007F771D" w:rsidP="005C4A7D">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15B8DDAD" w14:textId="77777777" w:rsidR="007F771D" w:rsidRPr="004B0039" w:rsidRDefault="007F771D" w:rsidP="005C4A7D">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701CFD1A" w14:textId="77777777" w:rsidR="007F771D" w:rsidRPr="004B0039" w:rsidRDefault="007F771D" w:rsidP="005C4A7D">
            <w:pPr>
              <w:jc w:val="center"/>
              <w:rPr>
                <w:b/>
                <w:color w:val="FFFFFF" w:themeColor="background1"/>
                <w:sz w:val="16"/>
                <w:szCs w:val="16"/>
              </w:rPr>
            </w:pPr>
            <w:r w:rsidRPr="004B0039">
              <w:rPr>
                <w:b/>
                <w:color w:val="FFFFFF" w:themeColor="background1"/>
                <w:sz w:val="16"/>
                <w:szCs w:val="16"/>
              </w:rPr>
              <w:t>Status</w:t>
            </w:r>
          </w:p>
        </w:tc>
      </w:tr>
      <w:tr w:rsidR="00F1713F" w:rsidRPr="0097319C" w14:paraId="2DFC88E7" w14:textId="77777777" w:rsidTr="00464B9F">
        <w:tc>
          <w:tcPr>
            <w:tcW w:w="199" w:type="pct"/>
          </w:tcPr>
          <w:p w14:paraId="21543954" w14:textId="77777777" w:rsidR="00F1713F" w:rsidRDefault="00F1713F" w:rsidP="00F1713F">
            <w:pPr>
              <w:jc w:val="center"/>
              <w:rPr>
                <w:b/>
                <w:sz w:val="16"/>
                <w:szCs w:val="16"/>
              </w:rPr>
            </w:pPr>
            <w:r>
              <w:rPr>
                <w:b/>
                <w:sz w:val="16"/>
                <w:szCs w:val="16"/>
              </w:rPr>
              <w:t>1</w:t>
            </w:r>
          </w:p>
        </w:tc>
        <w:tc>
          <w:tcPr>
            <w:tcW w:w="1503" w:type="pct"/>
            <w:shd w:val="clear" w:color="auto" w:fill="auto"/>
          </w:tcPr>
          <w:p w14:paraId="10FE07A8" w14:textId="77777777" w:rsidR="00F1713F" w:rsidRDefault="00F1713F" w:rsidP="00F1713F">
            <w:pPr>
              <w:pageBreakBefore/>
              <w:jc w:val="both"/>
              <w:rPr>
                <w:b/>
                <w:bCs/>
                <w:sz w:val="16"/>
                <w:szCs w:val="16"/>
                <w:u w:val="single"/>
              </w:rPr>
            </w:pPr>
            <w:bookmarkStart w:id="18" w:name="_Hlk179279392"/>
            <w:bookmarkStart w:id="19" w:name="_Hlk179534260"/>
            <w:r w:rsidRPr="00C674C4">
              <w:rPr>
                <w:b/>
                <w:bCs/>
                <w:sz w:val="16"/>
                <w:szCs w:val="16"/>
                <w:u w:val="single"/>
              </w:rPr>
              <w:t>Automated scanning of hardware and software is not used to identify inaccuracies in the IT asset register</w:t>
            </w:r>
            <w:bookmarkEnd w:id="18"/>
            <w:r w:rsidRPr="00C674C4">
              <w:rPr>
                <w:b/>
                <w:bCs/>
                <w:sz w:val="16"/>
                <w:szCs w:val="16"/>
                <w:u w:val="single"/>
              </w:rPr>
              <w:t>.</w:t>
            </w:r>
          </w:p>
          <w:bookmarkEnd w:id="19"/>
          <w:p w14:paraId="2DF89064" w14:textId="2D30FAA2" w:rsidR="00F1713F" w:rsidRPr="00C674C4" w:rsidRDefault="00F1713F" w:rsidP="00F1713F">
            <w:pPr>
              <w:pageBreakBefore/>
              <w:spacing w:after="160"/>
              <w:jc w:val="both"/>
              <w:rPr>
                <w:sz w:val="16"/>
                <w:szCs w:val="16"/>
              </w:rPr>
            </w:pPr>
            <w:r>
              <w:rPr>
                <w:i/>
                <w:iCs/>
                <w:sz w:val="16"/>
                <w:szCs w:val="16"/>
              </w:rPr>
              <w:lastRenderedPageBreak/>
              <w:t xml:space="preserve">Observation: </w:t>
            </w:r>
            <w:r w:rsidRPr="00C674C4">
              <w:rPr>
                <w:sz w:val="16"/>
                <w:szCs w:val="16"/>
              </w:rPr>
              <w:t>Automated scanning of hardware and software enables organisations to identify</w:t>
            </w:r>
            <w:r>
              <w:rPr>
                <w:sz w:val="16"/>
                <w:szCs w:val="16"/>
              </w:rPr>
              <w:t xml:space="preserve"> </w:t>
            </w:r>
            <w:r w:rsidRPr="00C674C4">
              <w:rPr>
                <w:sz w:val="16"/>
                <w:szCs w:val="16"/>
              </w:rPr>
              <w:t>discrepancies between the IT asset register and devices present on their network.</w:t>
            </w:r>
          </w:p>
          <w:p w14:paraId="62B6C78F" w14:textId="4F0F8CFF" w:rsidR="00F1713F" w:rsidRPr="00C674C4" w:rsidRDefault="00F1713F" w:rsidP="00F1713F">
            <w:pPr>
              <w:pageBreakBefore/>
              <w:spacing w:after="160"/>
              <w:jc w:val="both"/>
              <w:rPr>
                <w:sz w:val="16"/>
                <w:szCs w:val="16"/>
              </w:rPr>
            </w:pPr>
            <w:r w:rsidRPr="00C674C4">
              <w:rPr>
                <w:sz w:val="16"/>
                <w:szCs w:val="16"/>
              </w:rPr>
              <w:t>The Head of Digital, Data and Technology confirmed that there is currently no</w:t>
            </w:r>
            <w:r>
              <w:rPr>
                <w:sz w:val="16"/>
                <w:szCs w:val="16"/>
              </w:rPr>
              <w:t xml:space="preserve"> </w:t>
            </w:r>
            <w:r w:rsidRPr="00C674C4">
              <w:rPr>
                <w:sz w:val="16"/>
                <w:szCs w:val="16"/>
              </w:rPr>
              <w:t>software in place to scan the network for discrepancies between the IT Asset Register</w:t>
            </w:r>
            <w:r>
              <w:rPr>
                <w:sz w:val="16"/>
                <w:szCs w:val="16"/>
              </w:rPr>
              <w:t xml:space="preserve"> </w:t>
            </w:r>
            <w:r w:rsidRPr="00C674C4">
              <w:rPr>
                <w:sz w:val="16"/>
                <w:szCs w:val="16"/>
              </w:rPr>
              <w:t>and the actual devices deployed across the Force. Northamptonshire Police &amp; Fire are</w:t>
            </w:r>
            <w:r>
              <w:rPr>
                <w:sz w:val="16"/>
                <w:szCs w:val="16"/>
              </w:rPr>
              <w:t xml:space="preserve"> </w:t>
            </w:r>
            <w:r w:rsidRPr="00C674C4">
              <w:rPr>
                <w:sz w:val="16"/>
                <w:szCs w:val="16"/>
              </w:rPr>
              <w:t>currently in the process of purchasing a new IT Service Management (ITSM) tool,</w:t>
            </w:r>
            <w:r>
              <w:rPr>
                <w:sz w:val="16"/>
                <w:szCs w:val="16"/>
              </w:rPr>
              <w:t xml:space="preserve"> </w:t>
            </w:r>
            <w:r w:rsidRPr="00C674C4">
              <w:rPr>
                <w:sz w:val="16"/>
                <w:szCs w:val="16"/>
              </w:rPr>
              <w:t>which we are informed will include this function, with the intention to begin</w:t>
            </w:r>
            <w:r>
              <w:rPr>
                <w:sz w:val="16"/>
                <w:szCs w:val="16"/>
              </w:rPr>
              <w:t xml:space="preserve"> </w:t>
            </w:r>
            <w:r w:rsidRPr="00C674C4">
              <w:rPr>
                <w:sz w:val="16"/>
                <w:szCs w:val="16"/>
              </w:rPr>
              <w:t>implementation from May 2024.</w:t>
            </w:r>
          </w:p>
          <w:p w14:paraId="05BD1BF3" w14:textId="1B56E5D1" w:rsidR="00F1713F" w:rsidRPr="00C674C4" w:rsidRDefault="00F1713F" w:rsidP="00F1713F">
            <w:pPr>
              <w:pageBreakBefore/>
              <w:spacing w:after="160"/>
              <w:jc w:val="both"/>
              <w:rPr>
                <w:sz w:val="16"/>
                <w:szCs w:val="16"/>
              </w:rPr>
            </w:pPr>
            <w:r w:rsidRPr="00C674C4">
              <w:rPr>
                <w:sz w:val="16"/>
                <w:szCs w:val="16"/>
              </w:rPr>
              <w:t>Furthermore, dependent on their type, most devices are separately managed by other</w:t>
            </w:r>
            <w:r>
              <w:rPr>
                <w:sz w:val="16"/>
                <w:szCs w:val="16"/>
              </w:rPr>
              <w:t xml:space="preserve"> </w:t>
            </w:r>
            <w:r w:rsidRPr="00C674C4">
              <w:rPr>
                <w:sz w:val="16"/>
                <w:szCs w:val="16"/>
              </w:rPr>
              <w:t>software; for example, laptops are registered by Intune, however apart from a historic</w:t>
            </w:r>
            <w:r>
              <w:rPr>
                <w:sz w:val="16"/>
                <w:szCs w:val="16"/>
              </w:rPr>
              <w:t xml:space="preserve"> </w:t>
            </w:r>
            <w:r w:rsidRPr="00C674C4">
              <w:rPr>
                <w:sz w:val="16"/>
                <w:szCs w:val="16"/>
              </w:rPr>
              <w:t>feed from the Blackberry management software for mobile devices, there are no other</w:t>
            </w:r>
            <w:r>
              <w:rPr>
                <w:sz w:val="16"/>
                <w:szCs w:val="16"/>
              </w:rPr>
              <w:t xml:space="preserve"> </w:t>
            </w:r>
            <w:r w:rsidRPr="00C674C4">
              <w:rPr>
                <w:sz w:val="16"/>
                <w:szCs w:val="16"/>
              </w:rPr>
              <w:t>automated updates to the IT asset register to keep it updated.</w:t>
            </w:r>
          </w:p>
          <w:p w14:paraId="2E71EE79" w14:textId="4EF9332F" w:rsidR="00F1713F" w:rsidRPr="00C674C4" w:rsidRDefault="00F1713F" w:rsidP="00F1713F">
            <w:pPr>
              <w:pageBreakBefore/>
              <w:spacing w:after="160"/>
              <w:jc w:val="both"/>
              <w:rPr>
                <w:i/>
                <w:iCs/>
                <w:sz w:val="16"/>
                <w:szCs w:val="16"/>
              </w:rPr>
            </w:pPr>
            <w:r w:rsidRPr="00C674C4">
              <w:rPr>
                <w:i/>
                <w:iCs/>
                <w:sz w:val="16"/>
                <w:szCs w:val="16"/>
              </w:rPr>
              <w:t xml:space="preserve">Risk and Impact: </w:t>
            </w:r>
            <w:r w:rsidRPr="00C674C4">
              <w:rPr>
                <w:sz w:val="16"/>
                <w:szCs w:val="16"/>
              </w:rPr>
              <w:t>Inaccuracies in the IT asset register, such as those that arise from</w:t>
            </w:r>
            <w:r>
              <w:rPr>
                <w:sz w:val="16"/>
                <w:szCs w:val="16"/>
              </w:rPr>
              <w:t xml:space="preserve"> </w:t>
            </w:r>
            <w:r w:rsidRPr="00C674C4">
              <w:rPr>
                <w:sz w:val="16"/>
                <w:szCs w:val="16"/>
              </w:rPr>
              <w:t>failure to apply manual updates of new devices, prevent effective management of the</w:t>
            </w:r>
            <w:r>
              <w:rPr>
                <w:sz w:val="16"/>
                <w:szCs w:val="16"/>
              </w:rPr>
              <w:t xml:space="preserve"> </w:t>
            </w:r>
            <w:r w:rsidRPr="00C674C4">
              <w:rPr>
                <w:sz w:val="16"/>
                <w:szCs w:val="16"/>
              </w:rPr>
              <w:t>Northamptonshire Police &amp; Fire devices, whether this be from a financial, security or</w:t>
            </w:r>
            <w:r>
              <w:rPr>
                <w:sz w:val="16"/>
                <w:szCs w:val="16"/>
              </w:rPr>
              <w:t xml:space="preserve"> </w:t>
            </w:r>
            <w:r w:rsidRPr="00C674C4">
              <w:rPr>
                <w:sz w:val="16"/>
                <w:szCs w:val="16"/>
              </w:rPr>
              <w:t>service management perspective.</w:t>
            </w:r>
          </w:p>
        </w:tc>
        <w:tc>
          <w:tcPr>
            <w:tcW w:w="966" w:type="pct"/>
          </w:tcPr>
          <w:p w14:paraId="75AD4C90" w14:textId="77777777" w:rsidR="00F1713F" w:rsidRPr="00CD25B3" w:rsidRDefault="00F1713F" w:rsidP="00F1713F">
            <w:pPr>
              <w:rPr>
                <w:color w:val="7030A0"/>
                <w:sz w:val="16"/>
                <w:szCs w:val="16"/>
              </w:rPr>
            </w:pPr>
          </w:p>
          <w:p w14:paraId="7DFEF0FC" w14:textId="2E8FFED4" w:rsidR="00F1713F" w:rsidRPr="00CD25B3" w:rsidRDefault="00F1713F" w:rsidP="00F1713F">
            <w:pPr>
              <w:rPr>
                <w:color w:val="7030A0"/>
                <w:sz w:val="16"/>
                <w:szCs w:val="16"/>
              </w:rPr>
            </w:pPr>
            <w:r w:rsidRPr="00CD25B3">
              <w:rPr>
                <w:color w:val="7030A0"/>
                <w:sz w:val="16"/>
                <w:szCs w:val="16"/>
              </w:rPr>
              <w:t xml:space="preserve">Continue with the planned implementation of a new ITSM tool that includes device scanning </w:t>
            </w:r>
            <w:r w:rsidRPr="00CD25B3">
              <w:rPr>
                <w:color w:val="7030A0"/>
                <w:sz w:val="16"/>
                <w:szCs w:val="16"/>
              </w:rPr>
              <w:lastRenderedPageBreak/>
              <w:t>to identify discrepancies with the IT Asset Register.</w:t>
            </w:r>
          </w:p>
          <w:p w14:paraId="386FF7B9" w14:textId="77777777" w:rsidR="00F1713F" w:rsidRPr="00CD25B3" w:rsidRDefault="00F1713F" w:rsidP="00F1713F">
            <w:pPr>
              <w:rPr>
                <w:color w:val="7030A0"/>
                <w:sz w:val="16"/>
                <w:szCs w:val="16"/>
              </w:rPr>
            </w:pPr>
            <w:r w:rsidRPr="00CD25B3">
              <w:rPr>
                <w:color w:val="7030A0"/>
                <w:sz w:val="16"/>
                <w:szCs w:val="16"/>
              </w:rPr>
              <w:t>Once implemented the software should also consume feeds from</w:t>
            </w:r>
          </w:p>
          <w:p w14:paraId="3A7F3791" w14:textId="77777777" w:rsidR="00F1713F" w:rsidRPr="00CD25B3" w:rsidRDefault="00F1713F" w:rsidP="00F1713F">
            <w:pPr>
              <w:rPr>
                <w:color w:val="7030A0"/>
                <w:sz w:val="16"/>
                <w:szCs w:val="16"/>
              </w:rPr>
            </w:pPr>
            <w:r w:rsidRPr="00CD25B3">
              <w:rPr>
                <w:color w:val="7030A0"/>
                <w:sz w:val="16"/>
                <w:szCs w:val="16"/>
              </w:rPr>
              <w:t>the management software for each class of device.</w:t>
            </w:r>
          </w:p>
          <w:p w14:paraId="3D839AD4" w14:textId="77777777" w:rsidR="00F1713F" w:rsidRPr="00CD25B3" w:rsidRDefault="00F1713F" w:rsidP="00F1713F">
            <w:pPr>
              <w:rPr>
                <w:color w:val="7030A0"/>
                <w:sz w:val="16"/>
                <w:szCs w:val="16"/>
              </w:rPr>
            </w:pPr>
            <w:r w:rsidRPr="00CD25B3">
              <w:rPr>
                <w:color w:val="7030A0"/>
                <w:sz w:val="16"/>
                <w:szCs w:val="16"/>
              </w:rPr>
              <w:t>IT asset register discrepancies identified by automated scanning</w:t>
            </w:r>
          </w:p>
          <w:p w14:paraId="76192500" w14:textId="7549A6D2" w:rsidR="00F1713F" w:rsidRPr="00CD25B3" w:rsidRDefault="00F1713F" w:rsidP="00F1713F">
            <w:pPr>
              <w:rPr>
                <w:color w:val="7030A0"/>
                <w:sz w:val="16"/>
                <w:szCs w:val="16"/>
              </w:rPr>
            </w:pPr>
            <w:r w:rsidRPr="00CD25B3">
              <w:rPr>
                <w:color w:val="7030A0"/>
                <w:sz w:val="16"/>
                <w:szCs w:val="16"/>
              </w:rPr>
              <w:t>or following receipt of information from device management software should be investigated before their application to the IT</w:t>
            </w:r>
          </w:p>
          <w:p w14:paraId="560629D6" w14:textId="3DAD77CC" w:rsidR="00F1713F" w:rsidRPr="00CD25B3" w:rsidRDefault="00F1713F" w:rsidP="00F1713F">
            <w:pPr>
              <w:rPr>
                <w:color w:val="7030A0"/>
                <w:sz w:val="16"/>
                <w:szCs w:val="16"/>
              </w:rPr>
            </w:pPr>
            <w:r w:rsidRPr="00CD25B3">
              <w:rPr>
                <w:color w:val="7030A0"/>
                <w:sz w:val="16"/>
                <w:szCs w:val="16"/>
              </w:rPr>
              <w:t>asset register</w:t>
            </w:r>
          </w:p>
        </w:tc>
        <w:tc>
          <w:tcPr>
            <w:tcW w:w="288" w:type="pct"/>
            <w:shd w:val="clear" w:color="auto" w:fill="FFC000"/>
          </w:tcPr>
          <w:p w14:paraId="0B68D78E" w14:textId="77777777" w:rsidR="00F1713F" w:rsidRDefault="00F1713F" w:rsidP="00F1713F">
            <w:pPr>
              <w:jc w:val="center"/>
              <w:rPr>
                <w:b/>
                <w:sz w:val="16"/>
                <w:szCs w:val="16"/>
              </w:rPr>
            </w:pPr>
          </w:p>
          <w:p w14:paraId="6CAF7F6F" w14:textId="079F756F" w:rsidR="00F1713F" w:rsidRDefault="00F1713F" w:rsidP="00F1713F">
            <w:pPr>
              <w:jc w:val="center"/>
              <w:rPr>
                <w:b/>
                <w:sz w:val="16"/>
                <w:szCs w:val="16"/>
              </w:rPr>
            </w:pPr>
            <w:r>
              <w:rPr>
                <w:b/>
                <w:sz w:val="16"/>
                <w:szCs w:val="16"/>
              </w:rPr>
              <w:t>2</w:t>
            </w:r>
          </w:p>
        </w:tc>
        <w:tc>
          <w:tcPr>
            <w:tcW w:w="1213" w:type="pct"/>
            <w:shd w:val="clear" w:color="auto" w:fill="auto"/>
          </w:tcPr>
          <w:p w14:paraId="74F9B70C" w14:textId="77777777" w:rsidR="00F1713F" w:rsidRDefault="00F1713F" w:rsidP="00F1713F">
            <w:pPr>
              <w:rPr>
                <w:sz w:val="16"/>
                <w:szCs w:val="16"/>
              </w:rPr>
            </w:pPr>
          </w:p>
          <w:p w14:paraId="2AF044DE" w14:textId="77777777" w:rsidR="00F1713F" w:rsidRPr="00C674C4" w:rsidRDefault="00F1713F" w:rsidP="00F1713F">
            <w:pPr>
              <w:rPr>
                <w:sz w:val="16"/>
                <w:szCs w:val="16"/>
              </w:rPr>
            </w:pPr>
            <w:r w:rsidRPr="00C674C4">
              <w:rPr>
                <w:sz w:val="16"/>
                <w:szCs w:val="16"/>
              </w:rPr>
              <w:t xml:space="preserve">The procurement and implementation of the new ITSM tool is ongoing and DDaT will implement the software in three phases, </w:t>
            </w:r>
            <w:r w:rsidRPr="00C674C4">
              <w:rPr>
                <w:sz w:val="16"/>
                <w:szCs w:val="16"/>
              </w:rPr>
              <w:lastRenderedPageBreak/>
              <w:t>starting from the first quarter</w:t>
            </w:r>
            <w:r>
              <w:rPr>
                <w:sz w:val="16"/>
                <w:szCs w:val="16"/>
              </w:rPr>
              <w:t xml:space="preserve"> </w:t>
            </w:r>
            <w:r w:rsidRPr="00C674C4">
              <w:rPr>
                <w:sz w:val="16"/>
                <w:szCs w:val="16"/>
              </w:rPr>
              <w:t>of the current fiscal year and ending by the fourth quarter of the next fiscal year.</w:t>
            </w:r>
          </w:p>
          <w:p w14:paraId="5E8EC35A" w14:textId="77777777" w:rsidR="00F1713F" w:rsidRDefault="00F1713F" w:rsidP="00F1713F">
            <w:pPr>
              <w:rPr>
                <w:sz w:val="16"/>
                <w:szCs w:val="16"/>
              </w:rPr>
            </w:pPr>
            <w:r w:rsidRPr="00C674C4">
              <w:rPr>
                <w:sz w:val="16"/>
                <w:szCs w:val="16"/>
              </w:rPr>
              <w:t>The first phase will involve installing and configuring the software on the servers and integrating it with the existing IT systems.</w:t>
            </w:r>
          </w:p>
          <w:p w14:paraId="25E93135" w14:textId="77777777" w:rsidR="00F1713F" w:rsidRPr="00C674C4" w:rsidRDefault="00F1713F" w:rsidP="00F1713F">
            <w:pPr>
              <w:rPr>
                <w:sz w:val="16"/>
                <w:szCs w:val="16"/>
              </w:rPr>
            </w:pPr>
            <w:r w:rsidRPr="00C674C4">
              <w:rPr>
                <w:sz w:val="16"/>
                <w:szCs w:val="16"/>
              </w:rPr>
              <w:t>The second phase will involve testing and validating the software functionality and performance, as well as training the staff on how to use it. The third</w:t>
            </w:r>
            <w:r>
              <w:rPr>
                <w:sz w:val="16"/>
                <w:szCs w:val="16"/>
              </w:rPr>
              <w:t xml:space="preserve"> </w:t>
            </w:r>
            <w:r w:rsidRPr="00C674C4">
              <w:rPr>
                <w:sz w:val="16"/>
                <w:szCs w:val="16"/>
              </w:rPr>
              <w:t>phase will involve deploying the software to all the devices and conducting a post-</w:t>
            </w:r>
            <w:r>
              <w:rPr>
                <w:sz w:val="16"/>
                <w:szCs w:val="16"/>
              </w:rPr>
              <w:t xml:space="preserve"> i</w:t>
            </w:r>
            <w:r w:rsidRPr="00C674C4">
              <w:rPr>
                <w:sz w:val="16"/>
                <w:szCs w:val="16"/>
              </w:rPr>
              <w:t>mplementation review.</w:t>
            </w:r>
          </w:p>
          <w:p w14:paraId="7E118C1A" w14:textId="77777777" w:rsidR="00F1713F" w:rsidRPr="00C674C4" w:rsidRDefault="00F1713F" w:rsidP="00F1713F">
            <w:pPr>
              <w:rPr>
                <w:sz w:val="16"/>
                <w:szCs w:val="16"/>
              </w:rPr>
            </w:pPr>
            <w:r w:rsidRPr="00C674C4">
              <w:rPr>
                <w:sz w:val="16"/>
                <w:szCs w:val="16"/>
              </w:rPr>
              <w:t xml:space="preserve">The current system does not provide Integrations required to consume </w:t>
            </w:r>
            <w:proofErr w:type="gramStart"/>
            <w:r w:rsidRPr="00C674C4">
              <w:rPr>
                <w:sz w:val="16"/>
                <w:szCs w:val="16"/>
              </w:rPr>
              <w:t>feeds,</w:t>
            </w:r>
            <w:proofErr w:type="gramEnd"/>
            <w:r>
              <w:rPr>
                <w:sz w:val="16"/>
                <w:szCs w:val="16"/>
              </w:rPr>
              <w:t xml:space="preserve"> </w:t>
            </w:r>
            <w:r w:rsidRPr="00C674C4">
              <w:rPr>
                <w:sz w:val="16"/>
                <w:szCs w:val="16"/>
              </w:rPr>
              <w:t>however these capabilities are present in the new tool.</w:t>
            </w:r>
          </w:p>
          <w:p w14:paraId="0238B716" w14:textId="77777777" w:rsidR="00F1713F" w:rsidRDefault="00F1713F" w:rsidP="00F1713F">
            <w:pPr>
              <w:rPr>
                <w:sz w:val="16"/>
                <w:szCs w:val="16"/>
              </w:rPr>
            </w:pPr>
            <w:r w:rsidRPr="00C674C4">
              <w:rPr>
                <w:sz w:val="16"/>
                <w:szCs w:val="16"/>
              </w:rPr>
              <w:t>In the meantime, we are currently exploring opportunities to see how the reporting tools can help us determine device usage. The initial goal is to identify</w:t>
            </w:r>
            <w:r>
              <w:rPr>
                <w:sz w:val="16"/>
                <w:szCs w:val="16"/>
              </w:rPr>
              <w:t xml:space="preserve"> </w:t>
            </w:r>
            <w:r w:rsidRPr="00C674C4">
              <w:rPr>
                <w:sz w:val="16"/>
                <w:szCs w:val="16"/>
              </w:rPr>
              <w:t>devices not in use against our asset lists.</w:t>
            </w:r>
          </w:p>
          <w:p w14:paraId="54D4815C" w14:textId="77777777" w:rsidR="00F1713F" w:rsidRDefault="00F1713F" w:rsidP="00F1713F">
            <w:pPr>
              <w:rPr>
                <w:sz w:val="16"/>
                <w:szCs w:val="16"/>
              </w:rPr>
            </w:pPr>
          </w:p>
          <w:p w14:paraId="7773935E" w14:textId="77777777" w:rsidR="00F1713F" w:rsidRPr="00CD25B3" w:rsidRDefault="00F1713F" w:rsidP="00F1713F">
            <w:pPr>
              <w:rPr>
                <w:sz w:val="16"/>
                <w:szCs w:val="16"/>
              </w:rPr>
            </w:pPr>
            <w:r w:rsidRPr="00CD25B3">
              <w:rPr>
                <w:sz w:val="16"/>
                <w:szCs w:val="16"/>
              </w:rPr>
              <w:t>Update 11/07/2024 DC:</w:t>
            </w:r>
          </w:p>
          <w:p w14:paraId="41C8AAE5" w14:textId="77777777" w:rsidR="00F1713F" w:rsidRPr="00CD25B3" w:rsidRDefault="00F1713F" w:rsidP="00F1713F">
            <w:pPr>
              <w:textAlignment w:val="baseline"/>
              <w:rPr>
                <w:sz w:val="16"/>
                <w:szCs w:val="16"/>
                <w:lang w:eastAsia="en-GB"/>
              </w:rPr>
            </w:pPr>
            <w:r w:rsidRPr="00CD25B3">
              <w:rPr>
                <w:sz w:val="16"/>
                <w:szCs w:val="16"/>
                <w:lang w:eastAsia="en-GB"/>
              </w:rPr>
              <w:t>The ITSM procurement phase is well underway, due for completion August/September 2024. </w:t>
            </w:r>
          </w:p>
          <w:p w14:paraId="530E767A" w14:textId="77777777" w:rsidR="00FB2C1F" w:rsidRPr="00D915B2" w:rsidRDefault="00FB2C1F" w:rsidP="00F1713F">
            <w:pPr>
              <w:textAlignment w:val="baseline"/>
              <w:rPr>
                <w:sz w:val="16"/>
                <w:szCs w:val="16"/>
                <w:lang w:eastAsia="en-GB"/>
              </w:rPr>
            </w:pPr>
          </w:p>
          <w:p w14:paraId="471921C3" w14:textId="77777777" w:rsidR="00FB2C1F" w:rsidRPr="00D915B2" w:rsidRDefault="00FB2C1F" w:rsidP="00FB2C1F">
            <w:pPr>
              <w:textAlignment w:val="baseline"/>
              <w:rPr>
                <w:sz w:val="16"/>
                <w:szCs w:val="16"/>
                <w:lang w:eastAsia="en-GB"/>
              </w:rPr>
            </w:pPr>
            <w:r w:rsidRPr="00D915B2">
              <w:rPr>
                <w:sz w:val="16"/>
                <w:szCs w:val="16"/>
                <w:lang w:eastAsia="en-GB"/>
              </w:rPr>
              <w:t>Update 13/08/2024 (YH)</w:t>
            </w:r>
          </w:p>
          <w:p w14:paraId="38F6A394" w14:textId="0FBBE2BC" w:rsidR="00FB2C1F" w:rsidRPr="00D915B2" w:rsidRDefault="00FB2C1F" w:rsidP="00FB2C1F">
            <w:pPr>
              <w:textAlignment w:val="baseline"/>
              <w:rPr>
                <w:sz w:val="16"/>
                <w:szCs w:val="16"/>
                <w:lang w:eastAsia="en-GB"/>
              </w:rPr>
            </w:pPr>
            <w:r w:rsidRPr="00D915B2">
              <w:rPr>
                <w:sz w:val="16"/>
                <w:szCs w:val="16"/>
                <w:lang w:eastAsia="en-GB"/>
              </w:rPr>
              <w:t xml:space="preserve">Discussed with CDO as procurement is still ongoing and implementation likely to be </w:t>
            </w:r>
            <w:r w:rsidR="0021555A" w:rsidRPr="00D915B2">
              <w:rPr>
                <w:sz w:val="16"/>
                <w:szCs w:val="16"/>
                <w:lang w:eastAsia="en-GB"/>
              </w:rPr>
              <w:t>March 2025</w:t>
            </w:r>
            <w:r w:rsidRPr="00D915B2">
              <w:rPr>
                <w:sz w:val="16"/>
                <w:szCs w:val="16"/>
                <w:lang w:eastAsia="en-GB"/>
              </w:rPr>
              <w:t>.  Request to adjust delivery dates in line with ITSM revised implementation.</w:t>
            </w:r>
          </w:p>
          <w:p w14:paraId="211E52AB" w14:textId="77777777" w:rsidR="00D915B2" w:rsidRDefault="00D915B2" w:rsidP="00FB2C1F">
            <w:pPr>
              <w:textAlignment w:val="baseline"/>
              <w:rPr>
                <w:color w:val="00B050"/>
                <w:sz w:val="16"/>
                <w:szCs w:val="16"/>
                <w:lang w:eastAsia="en-GB"/>
              </w:rPr>
            </w:pPr>
          </w:p>
          <w:p w14:paraId="3A837F34" w14:textId="75DE1F04" w:rsidR="00D915B2" w:rsidRPr="000F63A8" w:rsidRDefault="00D915B2" w:rsidP="00FB2C1F">
            <w:pPr>
              <w:textAlignment w:val="baseline"/>
              <w:rPr>
                <w:color w:val="000000" w:themeColor="text1"/>
                <w:sz w:val="16"/>
                <w:szCs w:val="16"/>
                <w:lang w:eastAsia="en-GB"/>
              </w:rPr>
            </w:pPr>
            <w:r w:rsidRPr="000F63A8">
              <w:rPr>
                <w:color w:val="000000" w:themeColor="text1"/>
                <w:sz w:val="16"/>
                <w:szCs w:val="16"/>
                <w:lang w:eastAsia="en-GB"/>
              </w:rPr>
              <w:t>Update 30/09/24 (YH)</w:t>
            </w:r>
          </w:p>
          <w:p w14:paraId="1CC28E9B" w14:textId="0DAA9DF2" w:rsidR="00D915B2" w:rsidRPr="000F63A8" w:rsidRDefault="00D915B2" w:rsidP="00FB2C1F">
            <w:pPr>
              <w:textAlignment w:val="baseline"/>
              <w:rPr>
                <w:color w:val="000000" w:themeColor="text1"/>
                <w:sz w:val="16"/>
                <w:szCs w:val="16"/>
                <w:lang w:eastAsia="en-GB"/>
              </w:rPr>
            </w:pPr>
            <w:r w:rsidRPr="000F63A8">
              <w:rPr>
                <w:color w:val="000000" w:themeColor="text1"/>
                <w:sz w:val="16"/>
                <w:szCs w:val="16"/>
                <w:lang w:eastAsia="en-GB"/>
              </w:rPr>
              <w:t>Request to move dates accepted.</w:t>
            </w:r>
          </w:p>
          <w:p w14:paraId="63901BCA" w14:textId="77777777" w:rsidR="000F63A8" w:rsidRDefault="000F63A8" w:rsidP="00FB2C1F">
            <w:pPr>
              <w:textAlignment w:val="baseline"/>
              <w:rPr>
                <w:color w:val="00B050"/>
                <w:sz w:val="16"/>
                <w:szCs w:val="16"/>
                <w:lang w:eastAsia="en-GB"/>
              </w:rPr>
            </w:pPr>
          </w:p>
          <w:p w14:paraId="16D24258" w14:textId="5B8330E3" w:rsidR="000F63A8" w:rsidRPr="00FB2C1F" w:rsidRDefault="000F63A8" w:rsidP="00FB2C1F">
            <w:pPr>
              <w:textAlignment w:val="baseline"/>
              <w:rPr>
                <w:color w:val="00B050"/>
                <w:sz w:val="16"/>
                <w:szCs w:val="16"/>
                <w:lang w:eastAsia="en-GB"/>
              </w:rPr>
            </w:pPr>
            <w:r>
              <w:rPr>
                <w:color w:val="00B050"/>
                <w:sz w:val="16"/>
                <w:szCs w:val="16"/>
                <w:lang w:eastAsia="en-GB"/>
              </w:rPr>
              <w:t xml:space="preserve">Update </w:t>
            </w:r>
            <w:r w:rsidR="00214452">
              <w:rPr>
                <w:color w:val="00B050"/>
                <w:sz w:val="16"/>
                <w:szCs w:val="16"/>
                <w:lang w:eastAsia="en-GB"/>
              </w:rPr>
              <w:t xml:space="preserve"> January </w:t>
            </w:r>
            <w:r>
              <w:rPr>
                <w:color w:val="00B050"/>
                <w:sz w:val="16"/>
                <w:szCs w:val="16"/>
                <w:lang w:eastAsia="en-GB"/>
              </w:rPr>
              <w:t>25 – No change - On track.</w:t>
            </w:r>
          </w:p>
          <w:p w14:paraId="05D7E92D" w14:textId="77777777" w:rsidR="00FB2C1F" w:rsidRPr="00F24B18" w:rsidRDefault="00FB2C1F" w:rsidP="00F1713F">
            <w:pPr>
              <w:textAlignment w:val="baseline"/>
              <w:rPr>
                <w:rFonts w:ascii="Calibri" w:hAnsi="Calibri"/>
                <w:color w:val="00B050"/>
                <w:sz w:val="16"/>
                <w:szCs w:val="16"/>
                <w:lang w:eastAsia="en-GB"/>
              </w:rPr>
            </w:pPr>
          </w:p>
          <w:p w14:paraId="19C9A85E" w14:textId="001306D5" w:rsidR="00F1713F" w:rsidRPr="00EF3A2E" w:rsidRDefault="00F1713F" w:rsidP="00F1713F">
            <w:pPr>
              <w:rPr>
                <w:sz w:val="16"/>
                <w:szCs w:val="16"/>
              </w:rPr>
            </w:pPr>
          </w:p>
        </w:tc>
        <w:tc>
          <w:tcPr>
            <w:tcW w:w="512" w:type="pct"/>
            <w:shd w:val="clear" w:color="auto" w:fill="auto"/>
          </w:tcPr>
          <w:p w14:paraId="1C479745" w14:textId="77777777" w:rsidR="00F1713F" w:rsidRDefault="00F1713F" w:rsidP="00F1713F">
            <w:pPr>
              <w:rPr>
                <w:sz w:val="16"/>
                <w:szCs w:val="16"/>
              </w:rPr>
            </w:pPr>
          </w:p>
          <w:p w14:paraId="01830458" w14:textId="77777777" w:rsidR="00F1713F" w:rsidRPr="00C674C4" w:rsidRDefault="00F1713F" w:rsidP="00F1713F">
            <w:pPr>
              <w:rPr>
                <w:sz w:val="16"/>
                <w:szCs w:val="16"/>
              </w:rPr>
            </w:pPr>
            <w:r w:rsidRPr="00C674C4">
              <w:rPr>
                <w:sz w:val="16"/>
                <w:szCs w:val="16"/>
              </w:rPr>
              <w:t xml:space="preserve">Dan Cooper, Head of </w:t>
            </w:r>
            <w:r w:rsidRPr="00C674C4">
              <w:rPr>
                <w:sz w:val="16"/>
                <w:szCs w:val="16"/>
              </w:rPr>
              <w:lastRenderedPageBreak/>
              <w:t>Technical Support -</w:t>
            </w:r>
          </w:p>
          <w:p w14:paraId="1A4A4205" w14:textId="77777777" w:rsidR="00F1713F" w:rsidRDefault="00F1713F" w:rsidP="00F1713F">
            <w:pPr>
              <w:rPr>
                <w:sz w:val="16"/>
                <w:szCs w:val="16"/>
              </w:rPr>
            </w:pPr>
            <w:r w:rsidRPr="00C674C4">
              <w:rPr>
                <w:sz w:val="16"/>
                <w:szCs w:val="16"/>
              </w:rPr>
              <w:t>DDaT</w:t>
            </w:r>
          </w:p>
          <w:p w14:paraId="2DD36713" w14:textId="77777777" w:rsidR="00F1713F" w:rsidRDefault="00F1713F" w:rsidP="00F1713F">
            <w:pPr>
              <w:rPr>
                <w:sz w:val="16"/>
                <w:szCs w:val="16"/>
              </w:rPr>
            </w:pPr>
          </w:p>
          <w:p w14:paraId="22261E28" w14:textId="77777777" w:rsidR="00F1713F" w:rsidRDefault="00F1713F" w:rsidP="00F1713F">
            <w:pPr>
              <w:rPr>
                <w:sz w:val="16"/>
                <w:szCs w:val="16"/>
              </w:rPr>
            </w:pPr>
            <w:r>
              <w:rPr>
                <w:sz w:val="16"/>
                <w:szCs w:val="16"/>
              </w:rPr>
              <w:t>31 December 2025</w:t>
            </w:r>
          </w:p>
          <w:p w14:paraId="2B5FA2FC" w14:textId="77777777" w:rsidR="00F1713F" w:rsidRDefault="00F1713F" w:rsidP="00F1713F">
            <w:pPr>
              <w:rPr>
                <w:sz w:val="16"/>
                <w:szCs w:val="16"/>
              </w:rPr>
            </w:pPr>
          </w:p>
          <w:p w14:paraId="0EFC7375" w14:textId="77777777" w:rsidR="00F1713F" w:rsidRDefault="00F1713F" w:rsidP="00F1713F">
            <w:pPr>
              <w:rPr>
                <w:sz w:val="16"/>
                <w:szCs w:val="16"/>
              </w:rPr>
            </w:pPr>
          </w:p>
          <w:p w14:paraId="05E5F96E" w14:textId="77777777" w:rsidR="00F1713F" w:rsidRDefault="00F1713F" w:rsidP="00F1713F">
            <w:pPr>
              <w:rPr>
                <w:sz w:val="16"/>
                <w:szCs w:val="16"/>
              </w:rPr>
            </w:pPr>
          </w:p>
          <w:p w14:paraId="629EA958" w14:textId="77777777" w:rsidR="00F1713F" w:rsidRDefault="00F1713F" w:rsidP="00F1713F">
            <w:pPr>
              <w:rPr>
                <w:sz w:val="16"/>
                <w:szCs w:val="16"/>
              </w:rPr>
            </w:pPr>
          </w:p>
          <w:p w14:paraId="7BD375E3" w14:textId="77777777" w:rsidR="00F1713F" w:rsidRDefault="00F1713F" w:rsidP="00F1713F">
            <w:pPr>
              <w:rPr>
                <w:sz w:val="16"/>
                <w:szCs w:val="16"/>
              </w:rPr>
            </w:pPr>
          </w:p>
          <w:p w14:paraId="7A5E709C" w14:textId="77777777" w:rsidR="00F1713F" w:rsidRDefault="00F1713F" w:rsidP="00F1713F">
            <w:pPr>
              <w:rPr>
                <w:sz w:val="16"/>
                <w:szCs w:val="16"/>
              </w:rPr>
            </w:pPr>
          </w:p>
          <w:p w14:paraId="14130749" w14:textId="77777777" w:rsidR="00F1713F" w:rsidRDefault="00F1713F" w:rsidP="00F1713F">
            <w:pPr>
              <w:rPr>
                <w:sz w:val="16"/>
                <w:szCs w:val="16"/>
              </w:rPr>
            </w:pPr>
          </w:p>
          <w:p w14:paraId="390B43AD" w14:textId="77777777" w:rsidR="00F1713F" w:rsidRDefault="00F1713F" w:rsidP="00F1713F">
            <w:pPr>
              <w:rPr>
                <w:sz w:val="16"/>
                <w:szCs w:val="16"/>
              </w:rPr>
            </w:pPr>
          </w:p>
          <w:p w14:paraId="00301A9E" w14:textId="77777777" w:rsidR="00F1713F" w:rsidRDefault="00F1713F" w:rsidP="00F1713F">
            <w:pPr>
              <w:rPr>
                <w:sz w:val="16"/>
                <w:szCs w:val="16"/>
              </w:rPr>
            </w:pPr>
          </w:p>
          <w:p w14:paraId="5079DFE9" w14:textId="77777777" w:rsidR="00F1713F" w:rsidRDefault="00F1713F" w:rsidP="00F1713F">
            <w:pPr>
              <w:rPr>
                <w:sz w:val="16"/>
                <w:szCs w:val="16"/>
              </w:rPr>
            </w:pPr>
          </w:p>
          <w:p w14:paraId="6E8FD68B" w14:textId="77777777" w:rsidR="00F1713F" w:rsidRDefault="00F1713F" w:rsidP="00F1713F">
            <w:pPr>
              <w:rPr>
                <w:sz w:val="16"/>
                <w:szCs w:val="16"/>
              </w:rPr>
            </w:pPr>
          </w:p>
          <w:p w14:paraId="1F26861D" w14:textId="77777777" w:rsidR="00F1713F" w:rsidRDefault="00F1713F" w:rsidP="00F1713F">
            <w:pPr>
              <w:rPr>
                <w:sz w:val="16"/>
                <w:szCs w:val="16"/>
              </w:rPr>
            </w:pPr>
          </w:p>
          <w:p w14:paraId="23F3C481" w14:textId="77777777" w:rsidR="00F1713F" w:rsidRDefault="00F1713F" w:rsidP="00F1713F">
            <w:pPr>
              <w:rPr>
                <w:sz w:val="16"/>
                <w:szCs w:val="16"/>
              </w:rPr>
            </w:pPr>
          </w:p>
          <w:p w14:paraId="59C644A8" w14:textId="77777777" w:rsidR="00F1713F" w:rsidRDefault="00F1713F" w:rsidP="00F1713F">
            <w:pPr>
              <w:rPr>
                <w:sz w:val="16"/>
                <w:szCs w:val="16"/>
              </w:rPr>
            </w:pPr>
          </w:p>
          <w:p w14:paraId="2644B8ED" w14:textId="77777777" w:rsidR="00F1713F" w:rsidRDefault="00F1713F" w:rsidP="00F1713F">
            <w:pPr>
              <w:rPr>
                <w:sz w:val="16"/>
                <w:szCs w:val="16"/>
              </w:rPr>
            </w:pPr>
          </w:p>
          <w:p w14:paraId="3577120C" w14:textId="77777777" w:rsidR="00F1713F" w:rsidRDefault="00F1713F" w:rsidP="00F1713F">
            <w:pPr>
              <w:rPr>
                <w:sz w:val="16"/>
                <w:szCs w:val="16"/>
              </w:rPr>
            </w:pPr>
          </w:p>
          <w:p w14:paraId="33FC27CF" w14:textId="77777777" w:rsidR="00F1713F" w:rsidRDefault="00F1713F" w:rsidP="00F1713F">
            <w:pPr>
              <w:rPr>
                <w:sz w:val="16"/>
                <w:szCs w:val="16"/>
              </w:rPr>
            </w:pPr>
          </w:p>
          <w:p w14:paraId="6B8FF4AE" w14:textId="77777777" w:rsidR="00F1713F" w:rsidRDefault="00F1713F" w:rsidP="00F1713F">
            <w:pPr>
              <w:rPr>
                <w:sz w:val="16"/>
                <w:szCs w:val="16"/>
              </w:rPr>
            </w:pPr>
          </w:p>
          <w:p w14:paraId="0CAAB82A" w14:textId="77777777" w:rsidR="00F1713F" w:rsidRDefault="00F1713F" w:rsidP="00F1713F">
            <w:pPr>
              <w:rPr>
                <w:sz w:val="16"/>
                <w:szCs w:val="16"/>
              </w:rPr>
            </w:pPr>
          </w:p>
          <w:p w14:paraId="0C67EDF7" w14:textId="77777777" w:rsidR="00F1713F" w:rsidRDefault="00F1713F" w:rsidP="00F1713F">
            <w:pPr>
              <w:rPr>
                <w:sz w:val="16"/>
                <w:szCs w:val="16"/>
              </w:rPr>
            </w:pPr>
          </w:p>
          <w:p w14:paraId="26C6A1C0" w14:textId="77777777" w:rsidR="00F1713F" w:rsidRDefault="003A738C" w:rsidP="00F1713F">
            <w:pPr>
              <w:rPr>
                <w:color w:val="00B050"/>
                <w:sz w:val="16"/>
                <w:szCs w:val="16"/>
              </w:rPr>
            </w:pPr>
            <w:r>
              <w:rPr>
                <w:color w:val="00B050"/>
                <w:sz w:val="16"/>
                <w:szCs w:val="16"/>
              </w:rPr>
              <w:t>Dec</w:t>
            </w:r>
            <w:r w:rsidR="00F1713F" w:rsidRPr="00F24B18">
              <w:rPr>
                <w:color w:val="00B050"/>
                <w:sz w:val="16"/>
                <w:szCs w:val="16"/>
              </w:rPr>
              <w:t>ember 2024</w:t>
            </w:r>
          </w:p>
          <w:p w14:paraId="5C20C4DD" w14:textId="77777777" w:rsidR="00D915B2" w:rsidRDefault="00D915B2" w:rsidP="00F1713F">
            <w:pPr>
              <w:rPr>
                <w:color w:val="00B050"/>
                <w:sz w:val="16"/>
                <w:szCs w:val="16"/>
              </w:rPr>
            </w:pPr>
          </w:p>
          <w:p w14:paraId="1175689E" w14:textId="77777777" w:rsidR="00D915B2" w:rsidRDefault="00D915B2" w:rsidP="00F1713F">
            <w:pPr>
              <w:rPr>
                <w:color w:val="00B050"/>
                <w:sz w:val="16"/>
                <w:szCs w:val="16"/>
              </w:rPr>
            </w:pPr>
          </w:p>
          <w:p w14:paraId="595F6240" w14:textId="77777777" w:rsidR="00D915B2" w:rsidRDefault="00D915B2" w:rsidP="00F1713F">
            <w:pPr>
              <w:rPr>
                <w:color w:val="00B050"/>
                <w:sz w:val="16"/>
                <w:szCs w:val="16"/>
              </w:rPr>
            </w:pPr>
          </w:p>
          <w:p w14:paraId="002955C4" w14:textId="77777777" w:rsidR="00D915B2" w:rsidRDefault="00D915B2" w:rsidP="00F1713F">
            <w:pPr>
              <w:rPr>
                <w:color w:val="00B050"/>
                <w:sz w:val="16"/>
                <w:szCs w:val="16"/>
              </w:rPr>
            </w:pPr>
          </w:p>
          <w:p w14:paraId="498F1205" w14:textId="77777777" w:rsidR="00D915B2" w:rsidRDefault="00D915B2" w:rsidP="00F1713F">
            <w:pPr>
              <w:rPr>
                <w:color w:val="00B050"/>
                <w:sz w:val="16"/>
                <w:szCs w:val="16"/>
              </w:rPr>
            </w:pPr>
          </w:p>
          <w:p w14:paraId="42B97DB9" w14:textId="77777777" w:rsidR="00D915B2" w:rsidRDefault="00D915B2" w:rsidP="00F1713F">
            <w:pPr>
              <w:rPr>
                <w:color w:val="00B050"/>
                <w:sz w:val="16"/>
                <w:szCs w:val="16"/>
              </w:rPr>
            </w:pPr>
          </w:p>
          <w:p w14:paraId="1484C150" w14:textId="77777777" w:rsidR="00D915B2" w:rsidRDefault="00D915B2" w:rsidP="00F1713F">
            <w:pPr>
              <w:rPr>
                <w:color w:val="00B050"/>
                <w:sz w:val="16"/>
                <w:szCs w:val="16"/>
              </w:rPr>
            </w:pPr>
          </w:p>
          <w:p w14:paraId="3CCF2356" w14:textId="77777777" w:rsidR="00D915B2" w:rsidRDefault="00D915B2" w:rsidP="00F1713F">
            <w:pPr>
              <w:rPr>
                <w:color w:val="00B050"/>
                <w:sz w:val="16"/>
                <w:szCs w:val="16"/>
              </w:rPr>
            </w:pPr>
          </w:p>
          <w:p w14:paraId="0ED710F5" w14:textId="77777777" w:rsidR="00D915B2" w:rsidRDefault="00D915B2" w:rsidP="00F1713F">
            <w:pPr>
              <w:rPr>
                <w:color w:val="00B050"/>
                <w:sz w:val="16"/>
                <w:szCs w:val="16"/>
              </w:rPr>
            </w:pPr>
          </w:p>
          <w:p w14:paraId="31C4B7F9" w14:textId="77777777" w:rsidR="00D915B2" w:rsidRDefault="00D915B2" w:rsidP="00F1713F">
            <w:pPr>
              <w:rPr>
                <w:color w:val="00B050"/>
                <w:sz w:val="16"/>
                <w:szCs w:val="16"/>
              </w:rPr>
            </w:pPr>
          </w:p>
          <w:p w14:paraId="0C0E9184" w14:textId="0CF0D1BB" w:rsidR="00D915B2" w:rsidRPr="00EF3A2E" w:rsidRDefault="00D915B2" w:rsidP="00F1713F">
            <w:pPr>
              <w:rPr>
                <w:sz w:val="16"/>
                <w:szCs w:val="16"/>
              </w:rPr>
            </w:pPr>
            <w:r>
              <w:rPr>
                <w:color w:val="00B050"/>
                <w:sz w:val="16"/>
                <w:szCs w:val="16"/>
              </w:rPr>
              <w:t>31 March 2025</w:t>
            </w:r>
          </w:p>
        </w:tc>
        <w:tc>
          <w:tcPr>
            <w:tcW w:w="319" w:type="pct"/>
            <w:shd w:val="clear" w:color="auto" w:fill="FFC000"/>
          </w:tcPr>
          <w:p w14:paraId="25F11D44" w14:textId="77777777" w:rsidR="00F1713F" w:rsidRPr="00D2516B" w:rsidRDefault="00F1713F" w:rsidP="00F1713F">
            <w:pPr>
              <w:jc w:val="center"/>
              <w:rPr>
                <w:sz w:val="16"/>
                <w:szCs w:val="16"/>
              </w:rPr>
            </w:pPr>
          </w:p>
        </w:tc>
      </w:tr>
      <w:tr w:rsidR="00F40844" w:rsidRPr="0097319C" w14:paraId="22A1792C" w14:textId="77777777" w:rsidTr="00F40844">
        <w:tc>
          <w:tcPr>
            <w:tcW w:w="199" w:type="pct"/>
          </w:tcPr>
          <w:p w14:paraId="6998F307" w14:textId="77777777" w:rsidR="00F40844" w:rsidRDefault="00F40844" w:rsidP="00F40844">
            <w:pPr>
              <w:jc w:val="center"/>
              <w:rPr>
                <w:b/>
                <w:sz w:val="16"/>
                <w:szCs w:val="16"/>
              </w:rPr>
            </w:pPr>
            <w:r>
              <w:rPr>
                <w:b/>
                <w:sz w:val="16"/>
                <w:szCs w:val="16"/>
              </w:rPr>
              <w:lastRenderedPageBreak/>
              <w:t>3</w:t>
            </w:r>
          </w:p>
        </w:tc>
        <w:tc>
          <w:tcPr>
            <w:tcW w:w="1503" w:type="pct"/>
            <w:shd w:val="clear" w:color="auto" w:fill="auto"/>
          </w:tcPr>
          <w:p w14:paraId="2BB0309B" w14:textId="77777777" w:rsidR="00F40844" w:rsidRDefault="00F40844" w:rsidP="00F40844">
            <w:pPr>
              <w:pageBreakBefore/>
              <w:jc w:val="both"/>
              <w:rPr>
                <w:b/>
                <w:bCs/>
                <w:sz w:val="16"/>
                <w:szCs w:val="16"/>
                <w:u w:val="single"/>
              </w:rPr>
            </w:pPr>
            <w:r w:rsidRPr="003E7451">
              <w:rPr>
                <w:b/>
                <w:bCs/>
                <w:sz w:val="16"/>
                <w:szCs w:val="16"/>
                <w:u w:val="single"/>
              </w:rPr>
              <w:t>Assessments of IT infrastructure risks are performed on an ad-hoc basis</w:t>
            </w:r>
          </w:p>
          <w:p w14:paraId="214574B7" w14:textId="77777777" w:rsidR="00F40844" w:rsidRPr="003E7451" w:rsidRDefault="00F40844" w:rsidP="00F40844">
            <w:pPr>
              <w:pageBreakBefore/>
              <w:jc w:val="both"/>
              <w:rPr>
                <w:sz w:val="16"/>
                <w:szCs w:val="16"/>
              </w:rPr>
            </w:pPr>
            <w:r>
              <w:rPr>
                <w:i/>
                <w:iCs/>
                <w:sz w:val="16"/>
                <w:szCs w:val="16"/>
              </w:rPr>
              <w:t xml:space="preserve">Observation: </w:t>
            </w:r>
            <w:r w:rsidRPr="003E7451">
              <w:rPr>
                <w:sz w:val="16"/>
                <w:szCs w:val="16"/>
              </w:rPr>
              <w:t>IT infrastructure should be subject to formal periodic review to assess its adequacy</w:t>
            </w:r>
            <w:r>
              <w:rPr>
                <w:sz w:val="16"/>
                <w:szCs w:val="16"/>
              </w:rPr>
              <w:t xml:space="preserve"> </w:t>
            </w:r>
            <w:r w:rsidRPr="003E7451">
              <w:rPr>
                <w:sz w:val="16"/>
                <w:szCs w:val="16"/>
              </w:rPr>
              <w:t>and highlight any risks that are not identified through day-to-day management</w:t>
            </w:r>
            <w:r>
              <w:rPr>
                <w:sz w:val="16"/>
                <w:szCs w:val="16"/>
              </w:rPr>
              <w:t xml:space="preserve"> </w:t>
            </w:r>
            <w:r w:rsidRPr="003E7451">
              <w:rPr>
                <w:sz w:val="16"/>
                <w:szCs w:val="16"/>
              </w:rPr>
              <w:t>activities.</w:t>
            </w:r>
          </w:p>
          <w:p w14:paraId="009B521F" w14:textId="77777777" w:rsidR="00F40844" w:rsidRPr="003E7451" w:rsidRDefault="00F40844" w:rsidP="00F40844">
            <w:pPr>
              <w:pageBreakBefore/>
              <w:jc w:val="both"/>
              <w:rPr>
                <w:sz w:val="16"/>
                <w:szCs w:val="16"/>
              </w:rPr>
            </w:pPr>
            <w:r w:rsidRPr="003E7451">
              <w:rPr>
                <w:sz w:val="16"/>
                <w:szCs w:val="16"/>
              </w:rPr>
              <w:t>We noted periodic assessments of the infrastructure do not take place, instead risks</w:t>
            </w:r>
            <w:r>
              <w:rPr>
                <w:sz w:val="16"/>
                <w:szCs w:val="16"/>
              </w:rPr>
              <w:t xml:space="preserve"> </w:t>
            </w:r>
            <w:r w:rsidRPr="003E7451">
              <w:rPr>
                <w:sz w:val="16"/>
                <w:szCs w:val="16"/>
              </w:rPr>
              <w:t>are identified in the course of normal management activities. We found only three</w:t>
            </w:r>
          </w:p>
          <w:p w14:paraId="61AA273B" w14:textId="77777777" w:rsidR="00F40844" w:rsidRPr="003E7451" w:rsidRDefault="00F40844" w:rsidP="00F40844">
            <w:pPr>
              <w:pageBreakBefore/>
              <w:jc w:val="both"/>
              <w:rPr>
                <w:sz w:val="16"/>
                <w:szCs w:val="16"/>
              </w:rPr>
            </w:pPr>
            <w:r w:rsidRPr="003E7451">
              <w:rPr>
                <w:sz w:val="16"/>
                <w:szCs w:val="16"/>
              </w:rPr>
              <w:t>risks relating to infrastructure support had been identified and assessed, with these</w:t>
            </w:r>
            <w:r>
              <w:rPr>
                <w:sz w:val="16"/>
                <w:szCs w:val="16"/>
              </w:rPr>
              <w:t xml:space="preserve"> </w:t>
            </w:r>
            <w:r w:rsidRPr="003E7451">
              <w:rPr>
                <w:sz w:val="16"/>
                <w:szCs w:val="16"/>
              </w:rPr>
              <w:t>risks covering software upgrades, Cyber Security and ageing systems, and hardware</w:t>
            </w:r>
            <w:r>
              <w:rPr>
                <w:sz w:val="16"/>
                <w:szCs w:val="16"/>
              </w:rPr>
              <w:t xml:space="preserve"> </w:t>
            </w:r>
            <w:r w:rsidRPr="003E7451">
              <w:rPr>
                <w:sz w:val="16"/>
                <w:szCs w:val="16"/>
              </w:rPr>
              <w:t>and software coming towards their end of life.</w:t>
            </w:r>
          </w:p>
          <w:p w14:paraId="57AFF693" w14:textId="77777777" w:rsidR="00F40844" w:rsidRPr="003E7451" w:rsidRDefault="00F40844" w:rsidP="00F40844">
            <w:pPr>
              <w:pageBreakBefore/>
              <w:jc w:val="both"/>
              <w:rPr>
                <w:i/>
                <w:iCs/>
                <w:sz w:val="16"/>
                <w:szCs w:val="16"/>
              </w:rPr>
            </w:pPr>
            <w:r w:rsidRPr="003E7451">
              <w:rPr>
                <w:i/>
                <w:iCs/>
                <w:sz w:val="16"/>
                <w:szCs w:val="16"/>
              </w:rPr>
              <w:t xml:space="preserve">Risk and Impact: </w:t>
            </w:r>
            <w:r w:rsidRPr="003E7451">
              <w:rPr>
                <w:sz w:val="16"/>
                <w:szCs w:val="16"/>
              </w:rPr>
              <w:t>The IT Infrastructure does not support the future needs of the force</w:t>
            </w:r>
            <w:r>
              <w:rPr>
                <w:sz w:val="16"/>
                <w:szCs w:val="16"/>
              </w:rPr>
              <w:t xml:space="preserve"> </w:t>
            </w:r>
            <w:r w:rsidRPr="003E7451">
              <w:rPr>
                <w:sz w:val="16"/>
                <w:szCs w:val="16"/>
              </w:rPr>
              <w:t>or carries unidentified risks that threaten the availability and security of IT systems</w:t>
            </w:r>
          </w:p>
        </w:tc>
        <w:tc>
          <w:tcPr>
            <w:tcW w:w="966" w:type="pct"/>
          </w:tcPr>
          <w:p w14:paraId="1493392D" w14:textId="77777777" w:rsidR="00F40844" w:rsidRPr="00CD25B3" w:rsidRDefault="00F40844" w:rsidP="00F40844">
            <w:pPr>
              <w:rPr>
                <w:color w:val="7030A0"/>
                <w:sz w:val="16"/>
                <w:szCs w:val="16"/>
              </w:rPr>
            </w:pPr>
          </w:p>
          <w:p w14:paraId="6F0529AB" w14:textId="77777777" w:rsidR="00F40844" w:rsidRPr="00CD25B3" w:rsidRDefault="00F40844" w:rsidP="00F40844">
            <w:pPr>
              <w:rPr>
                <w:color w:val="7030A0"/>
                <w:sz w:val="16"/>
                <w:szCs w:val="16"/>
              </w:rPr>
            </w:pPr>
            <w:r w:rsidRPr="00CD25B3">
              <w:rPr>
                <w:color w:val="7030A0"/>
                <w:sz w:val="16"/>
                <w:szCs w:val="16"/>
              </w:rPr>
              <w:t>Periodically assess the adequacy of IT architecture to identify and</w:t>
            </w:r>
          </w:p>
          <w:p w14:paraId="341C7969" w14:textId="77777777" w:rsidR="00F40844" w:rsidRPr="00CD25B3" w:rsidRDefault="00F40844" w:rsidP="00F40844">
            <w:pPr>
              <w:rPr>
                <w:color w:val="7030A0"/>
                <w:sz w:val="16"/>
                <w:szCs w:val="16"/>
              </w:rPr>
            </w:pPr>
            <w:r w:rsidRPr="00CD25B3">
              <w:rPr>
                <w:color w:val="7030A0"/>
                <w:sz w:val="16"/>
                <w:szCs w:val="16"/>
              </w:rPr>
              <w:t>locate potential risks.</w:t>
            </w:r>
          </w:p>
        </w:tc>
        <w:tc>
          <w:tcPr>
            <w:tcW w:w="288" w:type="pct"/>
            <w:shd w:val="clear" w:color="auto" w:fill="92D050"/>
          </w:tcPr>
          <w:p w14:paraId="436A8763" w14:textId="77777777" w:rsidR="00F40844" w:rsidRDefault="00F40844" w:rsidP="00F40844">
            <w:pPr>
              <w:jc w:val="center"/>
              <w:rPr>
                <w:b/>
                <w:sz w:val="16"/>
                <w:szCs w:val="16"/>
              </w:rPr>
            </w:pPr>
          </w:p>
          <w:p w14:paraId="68D8BD6D" w14:textId="77777777" w:rsidR="00F40844" w:rsidRDefault="00F40844" w:rsidP="00F40844">
            <w:pPr>
              <w:jc w:val="center"/>
              <w:rPr>
                <w:b/>
                <w:sz w:val="16"/>
                <w:szCs w:val="16"/>
              </w:rPr>
            </w:pPr>
            <w:r>
              <w:rPr>
                <w:b/>
                <w:sz w:val="16"/>
                <w:szCs w:val="16"/>
              </w:rPr>
              <w:t>3</w:t>
            </w:r>
          </w:p>
        </w:tc>
        <w:tc>
          <w:tcPr>
            <w:tcW w:w="1213" w:type="pct"/>
            <w:shd w:val="clear" w:color="auto" w:fill="auto"/>
          </w:tcPr>
          <w:p w14:paraId="13ECE933" w14:textId="77777777" w:rsidR="00F40844" w:rsidRDefault="00F40844" w:rsidP="00F40844">
            <w:pPr>
              <w:rPr>
                <w:sz w:val="16"/>
                <w:szCs w:val="16"/>
              </w:rPr>
            </w:pPr>
          </w:p>
          <w:p w14:paraId="02BAFA4F" w14:textId="77777777" w:rsidR="00F40844" w:rsidRPr="003E7451" w:rsidRDefault="00F40844" w:rsidP="00F40844">
            <w:pPr>
              <w:rPr>
                <w:sz w:val="16"/>
                <w:szCs w:val="16"/>
              </w:rPr>
            </w:pPr>
            <w:r w:rsidRPr="003E7451">
              <w:rPr>
                <w:sz w:val="16"/>
                <w:szCs w:val="16"/>
              </w:rPr>
              <w:t>DDaT accept the recommendation. The Enterprise Architecture team are in the process of developing a suite of roadmaps. The infrastructure roadmap</w:t>
            </w:r>
          </w:p>
          <w:p w14:paraId="5A2165B1" w14:textId="77777777" w:rsidR="00F40844" w:rsidRPr="003E7451" w:rsidRDefault="00F40844" w:rsidP="00F40844">
            <w:pPr>
              <w:rPr>
                <w:sz w:val="16"/>
                <w:szCs w:val="16"/>
              </w:rPr>
            </w:pPr>
            <w:r w:rsidRPr="003E7451">
              <w:rPr>
                <w:sz w:val="16"/>
                <w:szCs w:val="16"/>
              </w:rPr>
              <w:t>was developed in late 2023 and is designed to account for a number of identified risks. These risks will be captured in the register more formally going</w:t>
            </w:r>
            <w:r>
              <w:rPr>
                <w:sz w:val="16"/>
                <w:szCs w:val="16"/>
              </w:rPr>
              <w:t xml:space="preserve"> </w:t>
            </w:r>
            <w:r w:rsidRPr="003E7451">
              <w:rPr>
                <w:sz w:val="16"/>
                <w:szCs w:val="16"/>
              </w:rPr>
              <w:t>forward. These risks will the then be managed in line with our existing risk management processes.</w:t>
            </w:r>
          </w:p>
          <w:p w14:paraId="4E470B99" w14:textId="77777777" w:rsidR="00F40844" w:rsidRPr="003E7451" w:rsidRDefault="00F40844" w:rsidP="00F40844">
            <w:pPr>
              <w:rPr>
                <w:sz w:val="16"/>
                <w:szCs w:val="16"/>
              </w:rPr>
            </w:pPr>
            <w:r w:rsidRPr="003E7451">
              <w:rPr>
                <w:sz w:val="16"/>
                <w:szCs w:val="16"/>
              </w:rPr>
              <w:t>In addition, we are about to enter a</w:t>
            </w:r>
            <w:r>
              <w:rPr>
                <w:sz w:val="16"/>
                <w:szCs w:val="16"/>
              </w:rPr>
              <w:t xml:space="preserve"> </w:t>
            </w:r>
            <w:r w:rsidRPr="003E7451">
              <w:rPr>
                <w:sz w:val="16"/>
                <w:szCs w:val="16"/>
              </w:rPr>
              <w:t>procurement process for an Enterprise Architecture tool that will bring together all the information from multiple sources</w:t>
            </w:r>
          </w:p>
          <w:p w14:paraId="1694C453" w14:textId="77777777" w:rsidR="00F40844" w:rsidRDefault="00F40844" w:rsidP="00F40844">
            <w:pPr>
              <w:rPr>
                <w:sz w:val="16"/>
                <w:szCs w:val="16"/>
              </w:rPr>
            </w:pPr>
            <w:r w:rsidRPr="003E7451">
              <w:rPr>
                <w:sz w:val="16"/>
                <w:szCs w:val="16"/>
              </w:rPr>
              <w:t>inclusive of risks, contract end dates, the solution / software catalogue and infrastructure components to enable better visibility of the IT Landscape.</w:t>
            </w:r>
          </w:p>
          <w:p w14:paraId="643C7287" w14:textId="77777777" w:rsidR="00F40844" w:rsidRDefault="00F40844" w:rsidP="00F40844">
            <w:pPr>
              <w:rPr>
                <w:sz w:val="16"/>
                <w:szCs w:val="16"/>
              </w:rPr>
            </w:pPr>
          </w:p>
          <w:p w14:paraId="7E027EBB" w14:textId="77777777" w:rsidR="00F40844" w:rsidRPr="00095D67" w:rsidRDefault="00F40844" w:rsidP="00F40844">
            <w:pPr>
              <w:rPr>
                <w:sz w:val="16"/>
                <w:szCs w:val="16"/>
              </w:rPr>
            </w:pPr>
            <w:r w:rsidRPr="00095D67">
              <w:rPr>
                <w:sz w:val="16"/>
                <w:szCs w:val="16"/>
              </w:rPr>
              <w:t>25/07/2024 No further update.</w:t>
            </w:r>
          </w:p>
          <w:p w14:paraId="40C4B608" w14:textId="77777777" w:rsidR="00F40844" w:rsidRDefault="00F40844" w:rsidP="00F40844">
            <w:pPr>
              <w:rPr>
                <w:color w:val="00B050"/>
                <w:sz w:val="16"/>
                <w:szCs w:val="16"/>
              </w:rPr>
            </w:pPr>
          </w:p>
          <w:p w14:paraId="55883289" w14:textId="77777777" w:rsidR="00F40844" w:rsidRDefault="00F40844" w:rsidP="00F40844">
            <w:pPr>
              <w:rPr>
                <w:color w:val="00B050"/>
                <w:sz w:val="16"/>
                <w:szCs w:val="16"/>
              </w:rPr>
            </w:pPr>
            <w:r>
              <w:rPr>
                <w:color w:val="00B050"/>
                <w:sz w:val="16"/>
                <w:szCs w:val="16"/>
              </w:rPr>
              <w:t>Update 30/09/24 (YH)</w:t>
            </w:r>
          </w:p>
          <w:p w14:paraId="6507A59B" w14:textId="77777777" w:rsidR="00F40844" w:rsidRDefault="00F40844" w:rsidP="00F40844">
            <w:pPr>
              <w:rPr>
                <w:color w:val="00B050"/>
                <w:sz w:val="16"/>
                <w:szCs w:val="16"/>
              </w:rPr>
            </w:pPr>
            <w:r w:rsidRPr="00D915B2">
              <w:rPr>
                <w:color w:val="00B050"/>
                <w:sz w:val="16"/>
                <w:szCs w:val="16"/>
              </w:rPr>
              <w:t>Full review complete. The IT infrastructure</w:t>
            </w:r>
            <w:r>
              <w:rPr>
                <w:color w:val="00B050"/>
                <w:sz w:val="16"/>
                <w:szCs w:val="16"/>
              </w:rPr>
              <w:t xml:space="preserve"> </w:t>
            </w:r>
            <w:r w:rsidRPr="00D915B2">
              <w:rPr>
                <w:color w:val="00B050"/>
                <w:sz w:val="16"/>
                <w:szCs w:val="16"/>
              </w:rPr>
              <w:t>roadmap is based upon all the current infrastructure for both organisations and the requirement to update particular technology areas. The risks that this roadmap looked to mitigate have now been identified and put forward to the CDO board and as a result here multiple pieces of work now exist in the portfolio tool and these will address the risks. These risk are highlight as originated from EA risks but are managed within the wider DDaT technical debt / aging system risk. The roadmap is a signed off working document</w:t>
            </w:r>
            <w:r>
              <w:rPr>
                <w:color w:val="00B050"/>
                <w:sz w:val="16"/>
                <w:szCs w:val="16"/>
              </w:rPr>
              <w:t>.  Recommended for closure.</w:t>
            </w:r>
          </w:p>
          <w:p w14:paraId="71692477" w14:textId="77777777" w:rsidR="00F40844" w:rsidRDefault="00F40844" w:rsidP="00F40844">
            <w:pPr>
              <w:rPr>
                <w:sz w:val="16"/>
                <w:szCs w:val="16"/>
              </w:rPr>
            </w:pPr>
          </w:p>
          <w:p w14:paraId="7D81B69C" w14:textId="69A8DE6B" w:rsidR="00F40844" w:rsidRPr="00EF3A2E" w:rsidRDefault="00F40844" w:rsidP="00F40844">
            <w:pPr>
              <w:rPr>
                <w:sz w:val="16"/>
                <w:szCs w:val="16"/>
              </w:rPr>
            </w:pPr>
            <w:r w:rsidRPr="00F56901">
              <w:rPr>
                <w:color w:val="00B050"/>
                <w:sz w:val="16"/>
                <w:szCs w:val="16"/>
              </w:rPr>
              <w:t>Agreed for closure at FAB 22/10/24</w:t>
            </w:r>
          </w:p>
        </w:tc>
        <w:tc>
          <w:tcPr>
            <w:tcW w:w="512" w:type="pct"/>
            <w:shd w:val="clear" w:color="auto" w:fill="auto"/>
          </w:tcPr>
          <w:p w14:paraId="74477AE6" w14:textId="77777777" w:rsidR="00F40844" w:rsidRDefault="00F40844" w:rsidP="00F40844">
            <w:pPr>
              <w:rPr>
                <w:sz w:val="16"/>
                <w:szCs w:val="16"/>
              </w:rPr>
            </w:pPr>
          </w:p>
          <w:p w14:paraId="7542D00C" w14:textId="77777777" w:rsidR="00F40844" w:rsidRDefault="00F40844" w:rsidP="00F40844">
            <w:pPr>
              <w:rPr>
                <w:sz w:val="16"/>
                <w:szCs w:val="16"/>
              </w:rPr>
            </w:pPr>
            <w:r w:rsidRPr="003E7451">
              <w:rPr>
                <w:sz w:val="16"/>
                <w:szCs w:val="16"/>
              </w:rPr>
              <w:t xml:space="preserve">Roy Cowper, Enterprise Architect </w:t>
            </w:r>
            <w:r>
              <w:rPr>
                <w:sz w:val="16"/>
                <w:szCs w:val="16"/>
              </w:rPr>
              <w:t>–</w:t>
            </w:r>
            <w:r w:rsidRPr="003E7451">
              <w:rPr>
                <w:sz w:val="16"/>
                <w:szCs w:val="16"/>
              </w:rPr>
              <w:t xml:space="preserve"> D</w:t>
            </w:r>
            <w:r>
              <w:rPr>
                <w:sz w:val="16"/>
                <w:szCs w:val="16"/>
              </w:rPr>
              <w:t>D</w:t>
            </w:r>
            <w:r w:rsidRPr="003E7451">
              <w:rPr>
                <w:sz w:val="16"/>
                <w:szCs w:val="16"/>
              </w:rPr>
              <w:t>aT</w:t>
            </w:r>
          </w:p>
          <w:p w14:paraId="1F345E5D" w14:textId="77777777" w:rsidR="00F40844" w:rsidRDefault="00F40844" w:rsidP="00F40844">
            <w:pPr>
              <w:rPr>
                <w:sz w:val="16"/>
                <w:szCs w:val="16"/>
              </w:rPr>
            </w:pPr>
          </w:p>
          <w:p w14:paraId="3714CEF5" w14:textId="77777777" w:rsidR="00F40844" w:rsidRPr="00EF3A2E" w:rsidRDefault="00F40844" w:rsidP="00F40844">
            <w:pPr>
              <w:rPr>
                <w:sz w:val="16"/>
                <w:szCs w:val="16"/>
              </w:rPr>
            </w:pPr>
            <w:r>
              <w:rPr>
                <w:sz w:val="16"/>
                <w:szCs w:val="16"/>
              </w:rPr>
              <w:t>31 December 2024</w:t>
            </w:r>
          </w:p>
        </w:tc>
        <w:tc>
          <w:tcPr>
            <w:tcW w:w="319" w:type="pct"/>
            <w:shd w:val="clear" w:color="auto" w:fill="92D050"/>
          </w:tcPr>
          <w:p w14:paraId="3454572F" w14:textId="77777777" w:rsidR="00F40844" w:rsidRPr="00D2516B" w:rsidRDefault="00F40844" w:rsidP="00F40844">
            <w:pPr>
              <w:jc w:val="center"/>
              <w:rPr>
                <w:sz w:val="16"/>
                <w:szCs w:val="16"/>
              </w:rPr>
            </w:pPr>
          </w:p>
        </w:tc>
      </w:tr>
      <w:tr w:rsidR="00CD25B3" w:rsidRPr="0097319C" w14:paraId="25D4911B" w14:textId="77777777" w:rsidTr="00214452">
        <w:tc>
          <w:tcPr>
            <w:tcW w:w="199" w:type="pct"/>
          </w:tcPr>
          <w:p w14:paraId="3855FA30" w14:textId="78DE00C5" w:rsidR="00CD25B3" w:rsidRDefault="00CD25B3" w:rsidP="00CD25B3">
            <w:pPr>
              <w:jc w:val="center"/>
              <w:rPr>
                <w:b/>
                <w:sz w:val="16"/>
                <w:szCs w:val="16"/>
              </w:rPr>
            </w:pPr>
            <w:r>
              <w:rPr>
                <w:b/>
                <w:sz w:val="16"/>
                <w:szCs w:val="16"/>
              </w:rPr>
              <w:t>5</w:t>
            </w:r>
          </w:p>
        </w:tc>
        <w:tc>
          <w:tcPr>
            <w:tcW w:w="1503" w:type="pct"/>
            <w:shd w:val="clear" w:color="auto" w:fill="auto"/>
          </w:tcPr>
          <w:p w14:paraId="1800C336" w14:textId="77777777" w:rsidR="00CD25B3" w:rsidRDefault="00CD25B3" w:rsidP="00CD25B3">
            <w:pPr>
              <w:pageBreakBefore/>
              <w:jc w:val="both"/>
              <w:rPr>
                <w:b/>
                <w:bCs/>
                <w:sz w:val="16"/>
                <w:szCs w:val="16"/>
                <w:u w:val="single"/>
              </w:rPr>
            </w:pPr>
            <w:bookmarkStart w:id="20" w:name="_Hlk174437699"/>
            <w:r w:rsidRPr="003E7451">
              <w:rPr>
                <w:b/>
                <w:bCs/>
                <w:sz w:val="16"/>
                <w:szCs w:val="16"/>
                <w:u w:val="single"/>
              </w:rPr>
              <w:t>A formal IT Asset Management policy/procedure document has not yet been implemented</w:t>
            </w:r>
            <w:bookmarkEnd w:id="20"/>
            <w:r w:rsidRPr="003E7451">
              <w:rPr>
                <w:b/>
                <w:bCs/>
                <w:sz w:val="16"/>
                <w:szCs w:val="16"/>
                <w:u w:val="single"/>
              </w:rPr>
              <w:t>.</w:t>
            </w:r>
          </w:p>
          <w:p w14:paraId="14DA95AC" w14:textId="77777777" w:rsidR="00CD25B3" w:rsidRPr="003E7451" w:rsidRDefault="00CD25B3" w:rsidP="00CD25B3">
            <w:pPr>
              <w:pageBreakBefore/>
              <w:jc w:val="both"/>
              <w:rPr>
                <w:sz w:val="16"/>
                <w:szCs w:val="16"/>
              </w:rPr>
            </w:pPr>
            <w:r>
              <w:rPr>
                <w:i/>
                <w:iCs/>
                <w:sz w:val="16"/>
                <w:szCs w:val="16"/>
              </w:rPr>
              <w:lastRenderedPageBreak/>
              <w:t xml:space="preserve">Observation: </w:t>
            </w:r>
            <w:r w:rsidRPr="003E7451">
              <w:rPr>
                <w:sz w:val="16"/>
                <w:szCs w:val="16"/>
              </w:rPr>
              <w:t>An IT asset management policy is necessary for appropriate governance of IT assets</w:t>
            </w:r>
          </w:p>
          <w:p w14:paraId="20AC9D36" w14:textId="77777777" w:rsidR="00CD25B3" w:rsidRPr="003E7451" w:rsidRDefault="00CD25B3" w:rsidP="00CD25B3">
            <w:pPr>
              <w:pageBreakBefore/>
              <w:jc w:val="both"/>
              <w:rPr>
                <w:sz w:val="16"/>
                <w:szCs w:val="16"/>
              </w:rPr>
            </w:pPr>
            <w:r w:rsidRPr="003E7451">
              <w:rPr>
                <w:sz w:val="16"/>
                <w:szCs w:val="16"/>
              </w:rPr>
              <w:t>acquired and managed by the Force.</w:t>
            </w:r>
          </w:p>
          <w:p w14:paraId="764FD87C" w14:textId="5DA1E431" w:rsidR="00CD25B3" w:rsidRPr="003E7451" w:rsidRDefault="00CD25B3" w:rsidP="00CD25B3">
            <w:pPr>
              <w:pageBreakBefore/>
              <w:jc w:val="both"/>
              <w:rPr>
                <w:sz w:val="16"/>
                <w:szCs w:val="16"/>
              </w:rPr>
            </w:pPr>
            <w:r w:rsidRPr="003E7451">
              <w:rPr>
                <w:sz w:val="16"/>
                <w:szCs w:val="16"/>
              </w:rPr>
              <w:t>By enquiry with management, we noted that an IT Asset Management Policy is being</w:t>
            </w:r>
            <w:r>
              <w:rPr>
                <w:sz w:val="16"/>
                <w:szCs w:val="16"/>
              </w:rPr>
              <w:t xml:space="preserve"> </w:t>
            </w:r>
            <w:r w:rsidRPr="003E7451">
              <w:rPr>
                <w:sz w:val="16"/>
                <w:szCs w:val="16"/>
              </w:rPr>
              <w:t>drafted but has not yet been released to staff. Management are looking to implement</w:t>
            </w:r>
            <w:r>
              <w:rPr>
                <w:sz w:val="16"/>
                <w:szCs w:val="16"/>
              </w:rPr>
              <w:t xml:space="preserve"> </w:t>
            </w:r>
            <w:r w:rsidRPr="003E7451">
              <w:rPr>
                <w:sz w:val="16"/>
                <w:szCs w:val="16"/>
              </w:rPr>
              <w:t>the policy from April 2024.</w:t>
            </w:r>
          </w:p>
          <w:p w14:paraId="556BDF73" w14:textId="0A8F9A6B" w:rsidR="00CD25B3" w:rsidRPr="003E7451" w:rsidRDefault="00CD25B3" w:rsidP="00CD25B3">
            <w:pPr>
              <w:pageBreakBefore/>
              <w:jc w:val="both"/>
              <w:rPr>
                <w:i/>
                <w:iCs/>
                <w:sz w:val="16"/>
                <w:szCs w:val="16"/>
              </w:rPr>
            </w:pPr>
            <w:r w:rsidRPr="003E7451">
              <w:rPr>
                <w:i/>
                <w:iCs/>
                <w:sz w:val="16"/>
                <w:szCs w:val="16"/>
              </w:rPr>
              <w:t xml:space="preserve">Risk and Impact: </w:t>
            </w:r>
            <w:r w:rsidRPr="003E7451">
              <w:rPr>
                <w:sz w:val="16"/>
                <w:szCs w:val="16"/>
              </w:rPr>
              <w:t>Confusion in the effective management of IT assets and failure to</w:t>
            </w:r>
            <w:r>
              <w:rPr>
                <w:sz w:val="16"/>
                <w:szCs w:val="16"/>
              </w:rPr>
              <w:t xml:space="preserve"> </w:t>
            </w:r>
            <w:r w:rsidRPr="003E7451">
              <w:rPr>
                <w:sz w:val="16"/>
                <w:szCs w:val="16"/>
              </w:rPr>
              <w:t>track assets effectively, potentially leading to unnecessary procurement of IT assets</w:t>
            </w:r>
            <w:r>
              <w:rPr>
                <w:sz w:val="16"/>
                <w:szCs w:val="16"/>
              </w:rPr>
              <w:t xml:space="preserve"> </w:t>
            </w:r>
            <w:r w:rsidRPr="003E7451">
              <w:rPr>
                <w:sz w:val="16"/>
                <w:szCs w:val="16"/>
              </w:rPr>
              <w:t>and failure to effectively manage IT assets omitted from the IT asset register</w:t>
            </w:r>
            <w:r w:rsidRPr="003E7451">
              <w:rPr>
                <w:i/>
                <w:iCs/>
                <w:sz w:val="16"/>
                <w:szCs w:val="16"/>
              </w:rPr>
              <w:t>.</w:t>
            </w:r>
          </w:p>
        </w:tc>
        <w:tc>
          <w:tcPr>
            <w:tcW w:w="966" w:type="pct"/>
          </w:tcPr>
          <w:p w14:paraId="6BB0F759" w14:textId="77777777" w:rsidR="00CD25B3" w:rsidRPr="00CD25B3" w:rsidRDefault="00CD25B3" w:rsidP="00CD25B3">
            <w:pPr>
              <w:rPr>
                <w:color w:val="7030A0"/>
                <w:sz w:val="16"/>
                <w:szCs w:val="16"/>
              </w:rPr>
            </w:pPr>
          </w:p>
          <w:p w14:paraId="42709037" w14:textId="77777777" w:rsidR="00CD25B3" w:rsidRPr="00CD25B3" w:rsidRDefault="00CD25B3" w:rsidP="00CD25B3">
            <w:pPr>
              <w:rPr>
                <w:color w:val="7030A0"/>
                <w:sz w:val="16"/>
                <w:szCs w:val="16"/>
              </w:rPr>
            </w:pPr>
            <w:r w:rsidRPr="00CD25B3">
              <w:rPr>
                <w:color w:val="7030A0"/>
                <w:sz w:val="16"/>
                <w:szCs w:val="16"/>
              </w:rPr>
              <w:lastRenderedPageBreak/>
              <w:t>As planned, publish an IT Asset Management policy setting out</w:t>
            </w:r>
          </w:p>
          <w:p w14:paraId="26681AB7" w14:textId="735961BF" w:rsidR="00CD25B3" w:rsidRPr="00CD25B3" w:rsidRDefault="00CD25B3" w:rsidP="00CD25B3">
            <w:pPr>
              <w:rPr>
                <w:color w:val="7030A0"/>
                <w:sz w:val="16"/>
                <w:szCs w:val="16"/>
              </w:rPr>
            </w:pPr>
            <w:r w:rsidRPr="00CD25B3">
              <w:rPr>
                <w:color w:val="7030A0"/>
                <w:sz w:val="16"/>
                <w:szCs w:val="16"/>
              </w:rPr>
              <w:t>policy statements related to each stage in the IT asset lifecycle.</w:t>
            </w:r>
          </w:p>
        </w:tc>
        <w:tc>
          <w:tcPr>
            <w:tcW w:w="288" w:type="pct"/>
            <w:shd w:val="clear" w:color="auto" w:fill="92D050"/>
          </w:tcPr>
          <w:p w14:paraId="041CCD55" w14:textId="77777777" w:rsidR="00CD25B3" w:rsidRDefault="00CD25B3" w:rsidP="00CD25B3">
            <w:pPr>
              <w:jc w:val="center"/>
              <w:rPr>
                <w:b/>
                <w:sz w:val="16"/>
                <w:szCs w:val="16"/>
              </w:rPr>
            </w:pPr>
          </w:p>
          <w:p w14:paraId="02D5B374" w14:textId="4DEFD074" w:rsidR="00CD25B3" w:rsidRDefault="00CD25B3" w:rsidP="00CD25B3">
            <w:pPr>
              <w:jc w:val="center"/>
              <w:rPr>
                <w:b/>
                <w:sz w:val="16"/>
                <w:szCs w:val="16"/>
              </w:rPr>
            </w:pPr>
            <w:r>
              <w:rPr>
                <w:b/>
                <w:sz w:val="16"/>
                <w:szCs w:val="16"/>
              </w:rPr>
              <w:t>3</w:t>
            </w:r>
          </w:p>
        </w:tc>
        <w:tc>
          <w:tcPr>
            <w:tcW w:w="1213" w:type="pct"/>
            <w:shd w:val="clear" w:color="auto" w:fill="auto"/>
          </w:tcPr>
          <w:p w14:paraId="0EAC6105" w14:textId="77777777" w:rsidR="00CD25B3" w:rsidRDefault="00CD25B3" w:rsidP="00CD25B3">
            <w:pPr>
              <w:rPr>
                <w:sz w:val="16"/>
                <w:szCs w:val="16"/>
              </w:rPr>
            </w:pPr>
          </w:p>
          <w:p w14:paraId="0612BAB6" w14:textId="77777777" w:rsidR="00CD25B3" w:rsidRPr="003E7451" w:rsidRDefault="00CD25B3" w:rsidP="00CD25B3">
            <w:pPr>
              <w:rPr>
                <w:sz w:val="16"/>
                <w:szCs w:val="16"/>
              </w:rPr>
            </w:pPr>
            <w:r w:rsidRPr="003E7451">
              <w:rPr>
                <w:sz w:val="16"/>
                <w:szCs w:val="16"/>
              </w:rPr>
              <w:lastRenderedPageBreak/>
              <w:t>We agree with this recommendation and have initiated the process of developing an IT Asset Management policy that covers all the stages of the IT asset</w:t>
            </w:r>
            <w:r>
              <w:rPr>
                <w:sz w:val="16"/>
                <w:szCs w:val="16"/>
              </w:rPr>
              <w:t xml:space="preserve"> </w:t>
            </w:r>
            <w:r w:rsidRPr="003E7451">
              <w:rPr>
                <w:sz w:val="16"/>
                <w:szCs w:val="16"/>
              </w:rPr>
              <w:t>lifecycle, from planning and acquisition to disposal and decommissioning.</w:t>
            </w:r>
          </w:p>
          <w:p w14:paraId="17918CF2" w14:textId="77777777" w:rsidR="00CD25B3" w:rsidRDefault="00CD25B3" w:rsidP="00CD25B3">
            <w:pPr>
              <w:rPr>
                <w:sz w:val="16"/>
                <w:szCs w:val="16"/>
              </w:rPr>
            </w:pPr>
            <w:r w:rsidRPr="003E7451">
              <w:rPr>
                <w:sz w:val="16"/>
                <w:szCs w:val="16"/>
              </w:rPr>
              <w:t>The draft IT Asset Management policy is currently under review by the senior management team.</w:t>
            </w:r>
          </w:p>
          <w:p w14:paraId="45D8D590" w14:textId="77777777" w:rsidR="00CD25B3" w:rsidRDefault="00CD25B3" w:rsidP="00CD25B3">
            <w:pPr>
              <w:rPr>
                <w:sz w:val="16"/>
                <w:szCs w:val="16"/>
              </w:rPr>
            </w:pPr>
          </w:p>
          <w:p w14:paraId="2A85D140" w14:textId="77777777" w:rsidR="00CD25B3" w:rsidRPr="00225BDC" w:rsidRDefault="00CD25B3" w:rsidP="00CD25B3">
            <w:pPr>
              <w:rPr>
                <w:sz w:val="16"/>
                <w:szCs w:val="16"/>
              </w:rPr>
            </w:pPr>
            <w:r w:rsidRPr="00225BDC">
              <w:rPr>
                <w:sz w:val="16"/>
                <w:szCs w:val="16"/>
              </w:rPr>
              <w:t>Update 11/07/2024 DC:</w:t>
            </w:r>
          </w:p>
          <w:p w14:paraId="6AB95937" w14:textId="77777777" w:rsidR="00CD25B3" w:rsidRPr="00225BDC" w:rsidRDefault="00CD25B3" w:rsidP="00CD25B3">
            <w:pPr>
              <w:rPr>
                <w:sz w:val="16"/>
                <w:szCs w:val="16"/>
              </w:rPr>
            </w:pPr>
          </w:p>
          <w:p w14:paraId="63A0926E" w14:textId="77777777" w:rsidR="00CD25B3" w:rsidRPr="00225BDC" w:rsidRDefault="00CD25B3" w:rsidP="00CD25B3">
            <w:pPr>
              <w:rPr>
                <w:sz w:val="16"/>
                <w:szCs w:val="16"/>
              </w:rPr>
            </w:pPr>
            <w:r w:rsidRPr="00225BDC">
              <w:rPr>
                <w:sz w:val="16"/>
                <w:szCs w:val="16"/>
              </w:rPr>
              <w:t>The draft policy is under review by the CDO.</w:t>
            </w:r>
          </w:p>
          <w:p w14:paraId="01EA5E7D" w14:textId="77777777" w:rsidR="00D915B2" w:rsidRDefault="00D915B2" w:rsidP="00CD25B3">
            <w:pPr>
              <w:rPr>
                <w:sz w:val="16"/>
                <w:szCs w:val="16"/>
              </w:rPr>
            </w:pPr>
          </w:p>
          <w:p w14:paraId="07E2ACE0" w14:textId="458106B0" w:rsidR="00CD25B3" w:rsidRPr="00225BDC" w:rsidRDefault="00CD25B3" w:rsidP="00CD25B3">
            <w:pPr>
              <w:rPr>
                <w:sz w:val="16"/>
                <w:szCs w:val="16"/>
              </w:rPr>
            </w:pPr>
            <w:r w:rsidRPr="00225BDC">
              <w:rPr>
                <w:sz w:val="16"/>
                <w:szCs w:val="16"/>
              </w:rPr>
              <w:t>Update 24/07/24 - An updated IT Asset Management policy has been through a first draft and is on a second re-write, looking to condense other policies pertaining to IT asset management, such as IT Equipment Disposal and Removeable Media Policies. I’ll begin to work on the next draft after my leave, returning 12th August, for resubmission to the CDO in preparation for the September CDO Board.</w:t>
            </w:r>
          </w:p>
          <w:p w14:paraId="1E0EB17E" w14:textId="77777777" w:rsidR="00CD25B3" w:rsidRDefault="00CD25B3" w:rsidP="00CD25B3">
            <w:pPr>
              <w:rPr>
                <w:color w:val="00B050"/>
                <w:sz w:val="16"/>
                <w:szCs w:val="16"/>
              </w:rPr>
            </w:pPr>
          </w:p>
          <w:p w14:paraId="34BBF761" w14:textId="77777777" w:rsidR="00CD25B3" w:rsidRPr="00D915B2" w:rsidRDefault="00CD25B3" w:rsidP="00CD25B3">
            <w:pPr>
              <w:rPr>
                <w:sz w:val="16"/>
                <w:szCs w:val="16"/>
              </w:rPr>
            </w:pPr>
            <w:r w:rsidRPr="00D915B2">
              <w:rPr>
                <w:sz w:val="16"/>
                <w:szCs w:val="16"/>
              </w:rPr>
              <w:t>Update 06/09/24:</w:t>
            </w:r>
          </w:p>
          <w:p w14:paraId="4BDBA8AE" w14:textId="77777777" w:rsidR="00CD25B3" w:rsidRPr="00D915B2" w:rsidRDefault="00CD25B3" w:rsidP="00CD25B3">
            <w:pPr>
              <w:rPr>
                <w:sz w:val="16"/>
                <w:szCs w:val="16"/>
              </w:rPr>
            </w:pPr>
            <w:r w:rsidRPr="00D915B2">
              <w:rPr>
                <w:sz w:val="16"/>
                <w:szCs w:val="16"/>
              </w:rPr>
              <w:t>Approval in Fire needed.  This will go to CDO board in Sept, then it will go to Fire for consultation process.  Fire have a specific format.</w:t>
            </w:r>
          </w:p>
          <w:p w14:paraId="525E3FB4" w14:textId="77777777" w:rsidR="00D915B2" w:rsidRDefault="00D915B2" w:rsidP="00CD25B3">
            <w:pPr>
              <w:rPr>
                <w:color w:val="00B050"/>
                <w:sz w:val="16"/>
                <w:szCs w:val="16"/>
              </w:rPr>
            </w:pPr>
          </w:p>
          <w:p w14:paraId="06C5B810" w14:textId="77777777" w:rsidR="00D915B2" w:rsidRPr="002A757C" w:rsidRDefault="00D915B2" w:rsidP="00CD25B3">
            <w:pPr>
              <w:rPr>
                <w:color w:val="000000" w:themeColor="text1"/>
                <w:sz w:val="16"/>
                <w:szCs w:val="16"/>
              </w:rPr>
            </w:pPr>
            <w:r w:rsidRPr="002A757C">
              <w:rPr>
                <w:color w:val="000000" w:themeColor="text1"/>
                <w:sz w:val="16"/>
                <w:szCs w:val="16"/>
              </w:rPr>
              <w:t>Update 30/09/24 (YH)</w:t>
            </w:r>
          </w:p>
          <w:p w14:paraId="080EA908" w14:textId="77777777" w:rsidR="00D915B2" w:rsidRPr="002A757C" w:rsidRDefault="00D915B2" w:rsidP="00CD25B3">
            <w:pPr>
              <w:rPr>
                <w:color w:val="000000" w:themeColor="text1"/>
                <w:sz w:val="16"/>
                <w:szCs w:val="16"/>
              </w:rPr>
            </w:pPr>
            <w:r w:rsidRPr="002A757C">
              <w:rPr>
                <w:color w:val="000000" w:themeColor="text1"/>
                <w:sz w:val="16"/>
                <w:szCs w:val="16"/>
              </w:rPr>
              <w:t xml:space="preserve">Shared at the CDO board in September for approval. Will now be sent to fire to begin consultation process. As a result, dates will need to </w:t>
            </w:r>
            <w:proofErr w:type="gramStart"/>
            <w:r w:rsidRPr="002A757C">
              <w:rPr>
                <w:color w:val="000000" w:themeColor="text1"/>
                <w:sz w:val="16"/>
                <w:szCs w:val="16"/>
              </w:rPr>
              <w:t>adjusted</w:t>
            </w:r>
            <w:proofErr w:type="gramEnd"/>
            <w:r w:rsidRPr="002A757C">
              <w:rPr>
                <w:color w:val="000000" w:themeColor="text1"/>
                <w:sz w:val="16"/>
                <w:szCs w:val="16"/>
              </w:rPr>
              <w:t xml:space="preserve"> to ensure this process is undertaken before publishing. Request to amend dates to 30/11/24</w:t>
            </w:r>
            <w:r w:rsidR="002A757C" w:rsidRPr="002A757C">
              <w:rPr>
                <w:color w:val="000000" w:themeColor="text1"/>
                <w:sz w:val="16"/>
                <w:szCs w:val="16"/>
              </w:rPr>
              <w:t>.</w:t>
            </w:r>
          </w:p>
          <w:p w14:paraId="3F2EA245" w14:textId="77777777" w:rsidR="002A757C" w:rsidRDefault="002A757C" w:rsidP="00CD25B3">
            <w:pPr>
              <w:rPr>
                <w:color w:val="00B050"/>
                <w:sz w:val="16"/>
                <w:szCs w:val="16"/>
              </w:rPr>
            </w:pPr>
          </w:p>
          <w:p w14:paraId="4DBBC0F3" w14:textId="6A16CB48" w:rsidR="002A757C" w:rsidRPr="000F63A8" w:rsidRDefault="002A757C" w:rsidP="00CD25B3">
            <w:pPr>
              <w:rPr>
                <w:color w:val="000000" w:themeColor="text1"/>
                <w:sz w:val="16"/>
                <w:szCs w:val="16"/>
              </w:rPr>
            </w:pPr>
            <w:r w:rsidRPr="000F63A8">
              <w:rPr>
                <w:color w:val="000000" w:themeColor="text1"/>
                <w:sz w:val="16"/>
                <w:szCs w:val="16"/>
              </w:rPr>
              <w:t xml:space="preserve">Update </w:t>
            </w:r>
            <w:r w:rsidR="005A0CAB" w:rsidRPr="000F63A8">
              <w:rPr>
                <w:color w:val="000000" w:themeColor="text1"/>
                <w:sz w:val="16"/>
                <w:szCs w:val="16"/>
              </w:rPr>
              <w:t>30/11</w:t>
            </w:r>
            <w:r w:rsidRPr="000F63A8">
              <w:rPr>
                <w:color w:val="000000" w:themeColor="text1"/>
                <w:sz w:val="16"/>
                <w:szCs w:val="16"/>
              </w:rPr>
              <w:t>/24 (YH)</w:t>
            </w:r>
          </w:p>
          <w:p w14:paraId="7CC73AA3" w14:textId="5011DE9E" w:rsidR="002A757C" w:rsidRPr="000F63A8" w:rsidRDefault="002A757C" w:rsidP="002A757C">
            <w:pPr>
              <w:rPr>
                <w:color w:val="000000" w:themeColor="text1"/>
                <w:sz w:val="16"/>
                <w:szCs w:val="16"/>
              </w:rPr>
            </w:pPr>
            <w:r w:rsidRPr="000F63A8">
              <w:rPr>
                <w:color w:val="000000" w:themeColor="text1"/>
                <w:sz w:val="16"/>
                <w:szCs w:val="16"/>
              </w:rPr>
              <w:t xml:space="preserve">A draft policy has been agreed By CDO. DC had been in discussion with Fire re </w:t>
            </w:r>
            <w:r w:rsidRPr="000F63A8">
              <w:rPr>
                <w:color w:val="000000" w:themeColor="text1"/>
                <w:sz w:val="16"/>
                <w:szCs w:val="16"/>
              </w:rPr>
              <w:lastRenderedPageBreak/>
              <w:t>formatting which has now been agreed. Policy to be formally submitted to fire W/C 11/11 to go through governance</w:t>
            </w:r>
            <w:r w:rsidR="005A0CAB" w:rsidRPr="000F63A8">
              <w:rPr>
                <w:color w:val="000000" w:themeColor="text1"/>
                <w:sz w:val="16"/>
                <w:szCs w:val="16"/>
              </w:rPr>
              <w:t xml:space="preserve"> </w:t>
            </w:r>
            <w:r w:rsidRPr="000F63A8">
              <w:rPr>
                <w:color w:val="000000" w:themeColor="text1"/>
                <w:sz w:val="16"/>
                <w:szCs w:val="16"/>
              </w:rPr>
              <w:t> </w:t>
            </w:r>
            <w:r w:rsidR="005A0CAB" w:rsidRPr="000F63A8">
              <w:rPr>
                <w:color w:val="000000" w:themeColor="text1"/>
                <w:sz w:val="16"/>
                <w:szCs w:val="16"/>
              </w:rPr>
              <w:t>- date amended to 31/01/2025.</w:t>
            </w:r>
          </w:p>
          <w:p w14:paraId="0CBC1CC0" w14:textId="77777777" w:rsidR="000F63A8" w:rsidRDefault="000F63A8" w:rsidP="002A757C">
            <w:pPr>
              <w:rPr>
                <w:color w:val="00B050"/>
                <w:sz w:val="16"/>
                <w:szCs w:val="16"/>
              </w:rPr>
            </w:pPr>
          </w:p>
          <w:p w14:paraId="66CAC49C" w14:textId="4720DD65" w:rsidR="000F63A8" w:rsidRDefault="000F63A8" w:rsidP="002A757C">
            <w:pPr>
              <w:rPr>
                <w:color w:val="00B050"/>
                <w:sz w:val="16"/>
                <w:szCs w:val="16"/>
              </w:rPr>
            </w:pPr>
            <w:r>
              <w:rPr>
                <w:color w:val="00B050"/>
                <w:sz w:val="16"/>
                <w:szCs w:val="16"/>
              </w:rPr>
              <w:t xml:space="preserve">Update </w:t>
            </w:r>
            <w:r w:rsidR="00214452">
              <w:rPr>
                <w:color w:val="00B050"/>
                <w:sz w:val="16"/>
                <w:szCs w:val="16"/>
              </w:rPr>
              <w:t xml:space="preserve">January </w:t>
            </w:r>
            <w:r>
              <w:rPr>
                <w:color w:val="00B050"/>
                <w:sz w:val="16"/>
                <w:szCs w:val="16"/>
              </w:rPr>
              <w:t xml:space="preserve">25 - </w:t>
            </w:r>
            <w:r w:rsidR="00214452" w:rsidRPr="00214452">
              <w:rPr>
                <w:color w:val="00B050"/>
                <w:sz w:val="16"/>
                <w:szCs w:val="16"/>
              </w:rPr>
              <w:t>Policy written and added to template; confirmed as being appropriate by BS.</w:t>
            </w:r>
            <w:r w:rsidR="00214452" w:rsidRPr="00214452">
              <w:rPr>
                <w:color w:val="00B050"/>
                <w:sz w:val="16"/>
                <w:szCs w:val="16"/>
              </w:rPr>
              <w:br/>
              <w:t>EWIA for the policy with fire for additional review from disability networks to ensure it won’t cause concern.  Once the EWIA is approved it will be passed into a formal consultation which will take 28 days. (DC)</w:t>
            </w:r>
          </w:p>
          <w:p w14:paraId="2A2734EA" w14:textId="77777777" w:rsidR="00972108" w:rsidRDefault="00972108" w:rsidP="002A757C">
            <w:pPr>
              <w:rPr>
                <w:color w:val="00B050"/>
                <w:sz w:val="16"/>
                <w:szCs w:val="16"/>
              </w:rPr>
            </w:pPr>
          </w:p>
          <w:p w14:paraId="6AEB15A1" w14:textId="6D88B135" w:rsidR="00972108" w:rsidRPr="002A757C" w:rsidRDefault="00972108" w:rsidP="002A757C">
            <w:pPr>
              <w:rPr>
                <w:color w:val="00B050"/>
                <w:sz w:val="16"/>
                <w:szCs w:val="16"/>
              </w:rPr>
            </w:pPr>
            <w:r>
              <w:rPr>
                <w:color w:val="00B050"/>
                <w:sz w:val="16"/>
                <w:szCs w:val="16"/>
              </w:rPr>
              <w:t>Approved for closure at FAB 25/02/25</w:t>
            </w:r>
          </w:p>
          <w:p w14:paraId="5B521BDE" w14:textId="1F6ECB45" w:rsidR="002A757C" w:rsidRPr="00EF3A2E" w:rsidRDefault="002A757C" w:rsidP="00CD25B3">
            <w:pPr>
              <w:rPr>
                <w:sz w:val="16"/>
                <w:szCs w:val="16"/>
              </w:rPr>
            </w:pPr>
          </w:p>
        </w:tc>
        <w:tc>
          <w:tcPr>
            <w:tcW w:w="512" w:type="pct"/>
            <w:shd w:val="clear" w:color="auto" w:fill="auto"/>
          </w:tcPr>
          <w:p w14:paraId="25A23F44" w14:textId="77777777" w:rsidR="00CD25B3" w:rsidRDefault="00CD25B3" w:rsidP="00CD25B3">
            <w:pPr>
              <w:rPr>
                <w:sz w:val="16"/>
                <w:szCs w:val="16"/>
              </w:rPr>
            </w:pPr>
          </w:p>
          <w:p w14:paraId="2B34F06C" w14:textId="77777777" w:rsidR="00CD25B3" w:rsidRPr="003E7451" w:rsidRDefault="00CD25B3" w:rsidP="00CD25B3">
            <w:pPr>
              <w:rPr>
                <w:sz w:val="16"/>
                <w:szCs w:val="16"/>
              </w:rPr>
            </w:pPr>
            <w:r w:rsidRPr="003E7451">
              <w:rPr>
                <w:sz w:val="16"/>
                <w:szCs w:val="16"/>
              </w:rPr>
              <w:lastRenderedPageBreak/>
              <w:t>Dan Cooper, Head of Technical Support -</w:t>
            </w:r>
          </w:p>
          <w:p w14:paraId="45AB7D59" w14:textId="77777777" w:rsidR="00CD25B3" w:rsidRDefault="00CD25B3" w:rsidP="00CD25B3">
            <w:pPr>
              <w:rPr>
                <w:sz w:val="16"/>
                <w:szCs w:val="16"/>
              </w:rPr>
            </w:pPr>
            <w:r w:rsidRPr="003E7451">
              <w:rPr>
                <w:sz w:val="16"/>
                <w:szCs w:val="16"/>
              </w:rPr>
              <w:t>DDaT</w:t>
            </w:r>
          </w:p>
          <w:p w14:paraId="68C77D1A" w14:textId="77777777" w:rsidR="00CD25B3" w:rsidRDefault="00CD25B3" w:rsidP="00CD25B3">
            <w:pPr>
              <w:rPr>
                <w:sz w:val="16"/>
                <w:szCs w:val="16"/>
              </w:rPr>
            </w:pPr>
          </w:p>
          <w:p w14:paraId="0551B13D" w14:textId="77777777" w:rsidR="00CD25B3" w:rsidRDefault="00CD25B3" w:rsidP="00CD25B3">
            <w:pPr>
              <w:rPr>
                <w:sz w:val="16"/>
                <w:szCs w:val="16"/>
              </w:rPr>
            </w:pPr>
            <w:r>
              <w:rPr>
                <w:sz w:val="16"/>
                <w:szCs w:val="16"/>
              </w:rPr>
              <w:t>30 June 2024</w:t>
            </w:r>
          </w:p>
          <w:p w14:paraId="3AB2BFB1" w14:textId="77777777" w:rsidR="00CD25B3" w:rsidRDefault="00CD25B3" w:rsidP="00CD25B3">
            <w:pPr>
              <w:rPr>
                <w:sz w:val="16"/>
                <w:szCs w:val="16"/>
              </w:rPr>
            </w:pPr>
          </w:p>
          <w:p w14:paraId="1F53D3E4" w14:textId="77777777" w:rsidR="00CD25B3" w:rsidRDefault="00CD25B3" w:rsidP="00CD25B3">
            <w:pPr>
              <w:rPr>
                <w:color w:val="00B050"/>
                <w:sz w:val="16"/>
                <w:szCs w:val="16"/>
              </w:rPr>
            </w:pPr>
          </w:p>
          <w:p w14:paraId="59FB23E0" w14:textId="77777777" w:rsidR="00CD25B3" w:rsidRDefault="00CD25B3" w:rsidP="00CD25B3">
            <w:pPr>
              <w:rPr>
                <w:color w:val="00B050"/>
                <w:sz w:val="16"/>
                <w:szCs w:val="16"/>
              </w:rPr>
            </w:pPr>
          </w:p>
          <w:p w14:paraId="24F67481" w14:textId="77777777" w:rsidR="00CD25B3" w:rsidRDefault="00CD25B3" w:rsidP="00CD25B3">
            <w:pPr>
              <w:rPr>
                <w:color w:val="00B050"/>
                <w:sz w:val="16"/>
                <w:szCs w:val="16"/>
              </w:rPr>
            </w:pPr>
          </w:p>
          <w:p w14:paraId="4075C4B6" w14:textId="77777777" w:rsidR="00CD25B3" w:rsidRDefault="00CD25B3" w:rsidP="00CD25B3">
            <w:pPr>
              <w:rPr>
                <w:color w:val="00B050"/>
                <w:sz w:val="16"/>
                <w:szCs w:val="16"/>
              </w:rPr>
            </w:pPr>
          </w:p>
          <w:p w14:paraId="666D0ED0" w14:textId="77777777" w:rsidR="00CD25B3" w:rsidRPr="00D915B2" w:rsidRDefault="00CD25B3" w:rsidP="00CD25B3">
            <w:pPr>
              <w:rPr>
                <w:sz w:val="16"/>
                <w:szCs w:val="16"/>
              </w:rPr>
            </w:pPr>
            <w:r w:rsidRPr="00D915B2">
              <w:rPr>
                <w:sz w:val="16"/>
                <w:szCs w:val="16"/>
              </w:rPr>
              <w:t>30 September 2024</w:t>
            </w:r>
          </w:p>
          <w:p w14:paraId="6651F31E" w14:textId="77777777" w:rsidR="00D915B2" w:rsidRDefault="00D915B2" w:rsidP="00CD25B3">
            <w:pPr>
              <w:rPr>
                <w:color w:val="00B050"/>
                <w:sz w:val="16"/>
                <w:szCs w:val="16"/>
              </w:rPr>
            </w:pPr>
          </w:p>
          <w:p w14:paraId="2C97757F" w14:textId="77777777" w:rsidR="00D915B2" w:rsidRDefault="00D915B2" w:rsidP="00CD25B3">
            <w:pPr>
              <w:rPr>
                <w:color w:val="00B050"/>
                <w:sz w:val="16"/>
                <w:szCs w:val="16"/>
              </w:rPr>
            </w:pPr>
          </w:p>
          <w:p w14:paraId="4FAFAB8B" w14:textId="77777777" w:rsidR="00D915B2" w:rsidRDefault="00D915B2" w:rsidP="00CD25B3">
            <w:pPr>
              <w:rPr>
                <w:color w:val="00B050"/>
                <w:sz w:val="16"/>
                <w:szCs w:val="16"/>
              </w:rPr>
            </w:pPr>
          </w:p>
          <w:p w14:paraId="50418C4A" w14:textId="77777777" w:rsidR="00D915B2" w:rsidRDefault="00D915B2" w:rsidP="00CD25B3">
            <w:pPr>
              <w:rPr>
                <w:color w:val="00B050"/>
                <w:sz w:val="16"/>
                <w:szCs w:val="16"/>
              </w:rPr>
            </w:pPr>
          </w:p>
          <w:p w14:paraId="5CA3E2FF" w14:textId="77777777" w:rsidR="00D915B2" w:rsidRDefault="00D915B2" w:rsidP="00CD25B3">
            <w:pPr>
              <w:rPr>
                <w:color w:val="00B050"/>
                <w:sz w:val="16"/>
                <w:szCs w:val="16"/>
              </w:rPr>
            </w:pPr>
          </w:p>
          <w:p w14:paraId="6DF9294B" w14:textId="77777777" w:rsidR="00D915B2" w:rsidRDefault="00D915B2" w:rsidP="00CD25B3">
            <w:pPr>
              <w:rPr>
                <w:color w:val="00B050"/>
                <w:sz w:val="16"/>
                <w:szCs w:val="16"/>
              </w:rPr>
            </w:pPr>
          </w:p>
          <w:p w14:paraId="6E2E2F8A" w14:textId="77777777" w:rsidR="00D915B2" w:rsidRDefault="00D915B2" w:rsidP="00CD25B3">
            <w:pPr>
              <w:rPr>
                <w:color w:val="00B050"/>
                <w:sz w:val="16"/>
                <w:szCs w:val="16"/>
              </w:rPr>
            </w:pPr>
          </w:p>
          <w:p w14:paraId="2125BD2B" w14:textId="77777777" w:rsidR="00D915B2" w:rsidRDefault="00D915B2" w:rsidP="00CD25B3">
            <w:pPr>
              <w:rPr>
                <w:color w:val="00B050"/>
                <w:sz w:val="16"/>
                <w:szCs w:val="16"/>
              </w:rPr>
            </w:pPr>
          </w:p>
          <w:p w14:paraId="309BD083" w14:textId="77777777" w:rsidR="00D915B2" w:rsidRDefault="00D915B2" w:rsidP="00CD25B3">
            <w:pPr>
              <w:rPr>
                <w:color w:val="00B050"/>
                <w:sz w:val="16"/>
                <w:szCs w:val="16"/>
              </w:rPr>
            </w:pPr>
          </w:p>
          <w:p w14:paraId="2843ACF7" w14:textId="77777777" w:rsidR="00D915B2" w:rsidRDefault="00D915B2" w:rsidP="00CD25B3">
            <w:pPr>
              <w:rPr>
                <w:color w:val="00B050"/>
                <w:sz w:val="16"/>
                <w:szCs w:val="16"/>
              </w:rPr>
            </w:pPr>
          </w:p>
          <w:p w14:paraId="4946120F" w14:textId="77777777" w:rsidR="00D915B2" w:rsidRDefault="00D915B2" w:rsidP="00CD25B3">
            <w:pPr>
              <w:rPr>
                <w:color w:val="00B050"/>
                <w:sz w:val="16"/>
                <w:szCs w:val="16"/>
              </w:rPr>
            </w:pPr>
          </w:p>
          <w:p w14:paraId="5C30FB3B" w14:textId="77777777" w:rsidR="00D915B2" w:rsidRDefault="00D915B2" w:rsidP="00CD25B3">
            <w:pPr>
              <w:rPr>
                <w:color w:val="00B050"/>
                <w:sz w:val="16"/>
                <w:szCs w:val="16"/>
              </w:rPr>
            </w:pPr>
          </w:p>
          <w:p w14:paraId="7AE030A6" w14:textId="77777777" w:rsidR="00D915B2" w:rsidRDefault="00D915B2" w:rsidP="00CD25B3">
            <w:pPr>
              <w:rPr>
                <w:color w:val="00B050"/>
                <w:sz w:val="16"/>
                <w:szCs w:val="16"/>
              </w:rPr>
            </w:pPr>
          </w:p>
          <w:p w14:paraId="66308A9B" w14:textId="77777777" w:rsidR="00D915B2" w:rsidRDefault="00D915B2" w:rsidP="00CD25B3">
            <w:pPr>
              <w:rPr>
                <w:color w:val="00B050"/>
                <w:sz w:val="16"/>
                <w:szCs w:val="16"/>
              </w:rPr>
            </w:pPr>
          </w:p>
          <w:p w14:paraId="5F6844D2" w14:textId="77777777" w:rsidR="00D915B2" w:rsidRDefault="00D915B2" w:rsidP="00CD25B3">
            <w:pPr>
              <w:rPr>
                <w:color w:val="00B050"/>
                <w:sz w:val="16"/>
                <w:szCs w:val="16"/>
              </w:rPr>
            </w:pPr>
          </w:p>
          <w:p w14:paraId="30E9C950" w14:textId="77777777" w:rsidR="00D915B2" w:rsidRDefault="00D915B2" w:rsidP="00CD25B3">
            <w:pPr>
              <w:rPr>
                <w:color w:val="00B050"/>
                <w:sz w:val="16"/>
                <w:szCs w:val="16"/>
              </w:rPr>
            </w:pPr>
          </w:p>
          <w:p w14:paraId="054A6A9B" w14:textId="77777777" w:rsidR="00D915B2" w:rsidRDefault="00D915B2" w:rsidP="00CD25B3">
            <w:pPr>
              <w:rPr>
                <w:color w:val="00B050"/>
                <w:sz w:val="16"/>
                <w:szCs w:val="16"/>
              </w:rPr>
            </w:pPr>
          </w:p>
          <w:p w14:paraId="78353949" w14:textId="77777777" w:rsidR="00D915B2" w:rsidRDefault="00D915B2" w:rsidP="00CD25B3">
            <w:pPr>
              <w:rPr>
                <w:color w:val="00B050"/>
                <w:sz w:val="16"/>
                <w:szCs w:val="16"/>
              </w:rPr>
            </w:pPr>
          </w:p>
          <w:p w14:paraId="17E4E183" w14:textId="77777777" w:rsidR="00D915B2" w:rsidRDefault="00D915B2" w:rsidP="00CD25B3">
            <w:pPr>
              <w:rPr>
                <w:color w:val="00B050"/>
                <w:sz w:val="16"/>
                <w:szCs w:val="16"/>
              </w:rPr>
            </w:pPr>
          </w:p>
          <w:p w14:paraId="34EA983B" w14:textId="77777777" w:rsidR="00D915B2" w:rsidRDefault="00D915B2" w:rsidP="00CD25B3">
            <w:pPr>
              <w:rPr>
                <w:color w:val="000000" w:themeColor="text1"/>
                <w:sz w:val="16"/>
                <w:szCs w:val="16"/>
              </w:rPr>
            </w:pPr>
            <w:r w:rsidRPr="005A0CAB">
              <w:rPr>
                <w:color w:val="000000" w:themeColor="text1"/>
                <w:sz w:val="16"/>
                <w:szCs w:val="16"/>
              </w:rPr>
              <w:t>30 November 2024</w:t>
            </w:r>
          </w:p>
          <w:p w14:paraId="4C8623B1" w14:textId="77777777" w:rsidR="005A0CAB" w:rsidRDefault="005A0CAB" w:rsidP="00CD25B3">
            <w:pPr>
              <w:rPr>
                <w:color w:val="000000" w:themeColor="text1"/>
                <w:sz w:val="16"/>
                <w:szCs w:val="16"/>
              </w:rPr>
            </w:pPr>
          </w:p>
          <w:p w14:paraId="0DC52F5A" w14:textId="77777777" w:rsidR="005A0CAB" w:rsidRDefault="005A0CAB" w:rsidP="00CD25B3">
            <w:pPr>
              <w:rPr>
                <w:color w:val="000000" w:themeColor="text1"/>
                <w:sz w:val="16"/>
                <w:szCs w:val="16"/>
              </w:rPr>
            </w:pPr>
          </w:p>
          <w:p w14:paraId="4D9D253D" w14:textId="77777777" w:rsidR="005A0CAB" w:rsidRDefault="005A0CAB" w:rsidP="00CD25B3">
            <w:pPr>
              <w:rPr>
                <w:color w:val="000000" w:themeColor="text1"/>
                <w:sz w:val="16"/>
                <w:szCs w:val="16"/>
              </w:rPr>
            </w:pPr>
          </w:p>
          <w:p w14:paraId="46AD5672" w14:textId="77777777" w:rsidR="005A0CAB" w:rsidRDefault="005A0CAB" w:rsidP="00CD25B3">
            <w:pPr>
              <w:rPr>
                <w:color w:val="000000" w:themeColor="text1"/>
                <w:sz w:val="16"/>
                <w:szCs w:val="16"/>
              </w:rPr>
            </w:pPr>
          </w:p>
          <w:p w14:paraId="0803DCE8" w14:textId="77777777" w:rsidR="005A0CAB" w:rsidRDefault="005A0CAB" w:rsidP="00CD25B3">
            <w:pPr>
              <w:rPr>
                <w:color w:val="000000" w:themeColor="text1"/>
                <w:sz w:val="16"/>
                <w:szCs w:val="16"/>
              </w:rPr>
            </w:pPr>
          </w:p>
          <w:p w14:paraId="1ADE01C1" w14:textId="77777777" w:rsidR="005A0CAB" w:rsidRDefault="005A0CAB" w:rsidP="00CD25B3">
            <w:pPr>
              <w:rPr>
                <w:color w:val="00B050"/>
                <w:sz w:val="16"/>
                <w:szCs w:val="16"/>
              </w:rPr>
            </w:pPr>
            <w:r w:rsidRPr="005A0CAB">
              <w:rPr>
                <w:color w:val="00B050"/>
                <w:sz w:val="16"/>
                <w:szCs w:val="16"/>
              </w:rPr>
              <w:t>31 January 2025</w:t>
            </w:r>
          </w:p>
          <w:p w14:paraId="65387AE7" w14:textId="77777777" w:rsidR="00214452" w:rsidRDefault="00214452" w:rsidP="00CD25B3">
            <w:pPr>
              <w:rPr>
                <w:color w:val="00B050"/>
                <w:sz w:val="16"/>
                <w:szCs w:val="16"/>
              </w:rPr>
            </w:pPr>
          </w:p>
          <w:p w14:paraId="3E1EE83A" w14:textId="77777777" w:rsidR="00214452" w:rsidRDefault="00214452" w:rsidP="00CD25B3">
            <w:pPr>
              <w:rPr>
                <w:color w:val="00B050"/>
                <w:sz w:val="16"/>
                <w:szCs w:val="16"/>
              </w:rPr>
            </w:pPr>
          </w:p>
          <w:p w14:paraId="5467022D" w14:textId="77777777" w:rsidR="00214452" w:rsidRDefault="00214452" w:rsidP="00CD25B3">
            <w:pPr>
              <w:rPr>
                <w:color w:val="00B050"/>
                <w:sz w:val="16"/>
                <w:szCs w:val="16"/>
              </w:rPr>
            </w:pPr>
          </w:p>
          <w:p w14:paraId="2C4768A4" w14:textId="77777777" w:rsidR="00214452" w:rsidRDefault="00214452" w:rsidP="00CD25B3">
            <w:pPr>
              <w:rPr>
                <w:color w:val="00B050"/>
                <w:sz w:val="16"/>
                <w:szCs w:val="16"/>
              </w:rPr>
            </w:pPr>
          </w:p>
          <w:p w14:paraId="17FBAFB8" w14:textId="77777777" w:rsidR="00214452" w:rsidRDefault="00214452" w:rsidP="00CD25B3">
            <w:pPr>
              <w:rPr>
                <w:color w:val="00B050"/>
                <w:sz w:val="16"/>
                <w:szCs w:val="16"/>
              </w:rPr>
            </w:pPr>
          </w:p>
          <w:p w14:paraId="2D37FF0F" w14:textId="77777777" w:rsidR="00214452" w:rsidRDefault="00214452" w:rsidP="00CD25B3">
            <w:pPr>
              <w:rPr>
                <w:color w:val="00B050"/>
                <w:sz w:val="16"/>
                <w:szCs w:val="16"/>
              </w:rPr>
            </w:pPr>
          </w:p>
          <w:p w14:paraId="463F37A9" w14:textId="77777777" w:rsidR="00214452" w:rsidRDefault="00214452" w:rsidP="00CD25B3">
            <w:pPr>
              <w:rPr>
                <w:color w:val="00B050"/>
                <w:sz w:val="16"/>
                <w:szCs w:val="16"/>
              </w:rPr>
            </w:pPr>
          </w:p>
          <w:p w14:paraId="7803EC5D" w14:textId="147B4FAF" w:rsidR="00214452" w:rsidRPr="003D2473" w:rsidRDefault="00214452" w:rsidP="00CD25B3">
            <w:pPr>
              <w:rPr>
                <w:color w:val="00B050"/>
                <w:sz w:val="16"/>
                <w:szCs w:val="16"/>
              </w:rPr>
            </w:pPr>
            <w:r>
              <w:rPr>
                <w:color w:val="00B050"/>
                <w:sz w:val="16"/>
                <w:szCs w:val="16"/>
              </w:rPr>
              <w:t>Complete</w:t>
            </w:r>
          </w:p>
        </w:tc>
        <w:tc>
          <w:tcPr>
            <w:tcW w:w="319" w:type="pct"/>
            <w:shd w:val="clear" w:color="auto" w:fill="92D050"/>
          </w:tcPr>
          <w:p w14:paraId="498F9F06" w14:textId="77777777" w:rsidR="00CD25B3" w:rsidRPr="00D2516B" w:rsidRDefault="00CD25B3" w:rsidP="00CD25B3">
            <w:pPr>
              <w:jc w:val="center"/>
              <w:rPr>
                <w:sz w:val="16"/>
                <w:szCs w:val="16"/>
              </w:rPr>
            </w:pPr>
          </w:p>
        </w:tc>
      </w:tr>
    </w:tbl>
    <w:p w14:paraId="3CA384BB" w14:textId="77777777" w:rsidR="00953EB6" w:rsidRDefault="00953EB6">
      <w:pPr>
        <w:spacing w:after="200" w:line="276" w:lineRule="auto"/>
        <w:rPr>
          <w:b/>
          <w:u w:val="single"/>
        </w:rPr>
      </w:pPr>
    </w:p>
    <w:p w14:paraId="41A49418" w14:textId="2A7CFD14" w:rsidR="00953EB6" w:rsidRPr="00285906" w:rsidRDefault="00953EB6" w:rsidP="00953EB6">
      <w:pPr>
        <w:spacing w:after="200" w:line="276" w:lineRule="auto"/>
        <w:rPr>
          <w:b/>
          <w:u w:val="single"/>
        </w:rPr>
      </w:pPr>
      <w:r>
        <w:rPr>
          <w:b/>
          <w:u w:val="single"/>
        </w:rPr>
        <w:t>2024/25</w:t>
      </w:r>
    </w:p>
    <w:p w14:paraId="6827D50B" w14:textId="4549B96B" w:rsidR="00953EB6" w:rsidRDefault="00953EB6" w:rsidP="00953EB6">
      <w:pPr>
        <w:rPr>
          <w:b/>
          <w:u w:val="single"/>
        </w:rPr>
      </w:pPr>
      <w:bookmarkStart w:id="21" w:name="_Hlk184037977"/>
      <w:r>
        <w:rPr>
          <w:b/>
          <w:u w:val="single"/>
        </w:rPr>
        <w:t>Grant Funding – 27 June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953EB6" w:rsidRPr="004B0039" w14:paraId="41C74683" w14:textId="77777777" w:rsidTr="007B7873">
        <w:trPr>
          <w:tblHeader/>
        </w:trPr>
        <w:tc>
          <w:tcPr>
            <w:tcW w:w="199" w:type="pct"/>
            <w:shd w:val="clear" w:color="auto" w:fill="632E9E"/>
          </w:tcPr>
          <w:p w14:paraId="5B250267" w14:textId="77777777" w:rsidR="00953EB6" w:rsidRPr="004B0039" w:rsidRDefault="00953EB6" w:rsidP="007B7873">
            <w:pPr>
              <w:rPr>
                <w:b/>
                <w:color w:val="FFFFFF" w:themeColor="background1"/>
                <w:sz w:val="16"/>
                <w:szCs w:val="16"/>
              </w:rPr>
            </w:pPr>
          </w:p>
        </w:tc>
        <w:tc>
          <w:tcPr>
            <w:tcW w:w="1503" w:type="pct"/>
            <w:shd w:val="clear" w:color="auto" w:fill="632E9E"/>
          </w:tcPr>
          <w:p w14:paraId="35DA097A" w14:textId="77777777" w:rsidR="00953EB6" w:rsidRPr="004B0039" w:rsidRDefault="00953EB6" w:rsidP="007B7873">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08AA61EB" w14:textId="77777777" w:rsidR="00953EB6" w:rsidRPr="004B0039" w:rsidRDefault="00953EB6" w:rsidP="007B7873">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0B7B2A9F" w14:textId="77777777" w:rsidR="00953EB6" w:rsidRPr="004B0039" w:rsidRDefault="00953EB6" w:rsidP="007B7873">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0F1EDCB9" w14:textId="77777777" w:rsidR="00953EB6" w:rsidRPr="004B0039" w:rsidRDefault="00953EB6" w:rsidP="007B7873">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2E065935" w14:textId="77777777" w:rsidR="00953EB6" w:rsidRPr="004B0039" w:rsidRDefault="00953EB6" w:rsidP="007B7873">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44992257" w14:textId="77777777" w:rsidR="00953EB6" w:rsidRPr="004B0039" w:rsidRDefault="00953EB6" w:rsidP="007B7873">
            <w:pPr>
              <w:jc w:val="center"/>
              <w:rPr>
                <w:b/>
                <w:color w:val="FFFFFF" w:themeColor="background1"/>
                <w:sz w:val="16"/>
                <w:szCs w:val="16"/>
              </w:rPr>
            </w:pPr>
            <w:r w:rsidRPr="004B0039">
              <w:rPr>
                <w:b/>
                <w:color w:val="FFFFFF" w:themeColor="background1"/>
                <w:sz w:val="16"/>
                <w:szCs w:val="16"/>
              </w:rPr>
              <w:t>Status</w:t>
            </w:r>
          </w:p>
        </w:tc>
      </w:tr>
      <w:tr w:rsidR="00953EB6" w:rsidRPr="0097319C" w14:paraId="472FFE33" w14:textId="77777777" w:rsidTr="00956DFF">
        <w:tc>
          <w:tcPr>
            <w:tcW w:w="199" w:type="pct"/>
          </w:tcPr>
          <w:p w14:paraId="14E8E071" w14:textId="77777777" w:rsidR="00953EB6" w:rsidRDefault="00953EB6" w:rsidP="00953EB6">
            <w:pPr>
              <w:jc w:val="center"/>
              <w:rPr>
                <w:b/>
                <w:sz w:val="16"/>
                <w:szCs w:val="16"/>
              </w:rPr>
            </w:pPr>
            <w:r>
              <w:rPr>
                <w:b/>
                <w:sz w:val="16"/>
                <w:szCs w:val="16"/>
              </w:rPr>
              <w:t>1</w:t>
            </w:r>
          </w:p>
        </w:tc>
        <w:tc>
          <w:tcPr>
            <w:tcW w:w="1503" w:type="pct"/>
            <w:shd w:val="clear" w:color="auto" w:fill="auto"/>
          </w:tcPr>
          <w:p w14:paraId="3237C9A3" w14:textId="77777777" w:rsidR="00953EB6" w:rsidRDefault="00953EB6" w:rsidP="00953EB6">
            <w:pPr>
              <w:pageBreakBefore/>
              <w:jc w:val="both"/>
              <w:rPr>
                <w:b/>
                <w:bCs/>
                <w:sz w:val="16"/>
                <w:szCs w:val="16"/>
                <w:u w:val="single"/>
              </w:rPr>
            </w:pPr>
            <w:r w:rsidRPr="00953EB6">
              <w:rPr>
                <w:b/>
                <w:bCs/>
                <w:sz w:val="16"/>
                <w:szCs w:val="16"/>
                <w:u w:val="single"/>
              </w:rPr>
              <w:t>Process of monitoring grant funding provided to grantees</w:t>
            </w:r>
          </w:p>
          <w:p w14:paraId="23E3D5C5" w14:textId="77777777" w:rsidR="00953EB6" w:rsidRPr="00953EB6" w:rsidRDefault="00953EB6" w:rsidP="00953EB6">
            <w:pPr>
              <w:pageBreakBefore/>
              <w:jc w:val="both"/>
              <w:rPr>
                <w:sz w:val="16"/>
                <w:szCs w:val="16"/>
              </w:rPr>
            </w:pPr>
            <w:r>
              <w:rPr>
                <w:i/>
                <w:iCs/>
                <w:sz w:val="16"/>
                <w:szCs w:val="16"/>
              </w:rPr>
              <w:t xml:space="preserve">Observation: </w:t>
            </w:r>
            <w:r w:rsidRPr="00953EB6">
              <w:rPr>
                <w:sz w:val="16"/>
                <w:szCs w:val="16"/>
              </w:rPr>
              <w:t>In the blue-light sector, it is best practice for grantees use of grant funding from the grantor to be monitored formally through quarterly monitoring reports where the grantee provides information and</w:t>
            </w:r>
            <w:r w:rsidRPr="00953EB6">
              <w:rPr>
                <w:i/>
                <w:iCs/>
                <w:sz w:val="16"/>
                <w:szCs w:val="16"/>
              </w:rPr>
              <w:t xml:space="preserve"> </w:t>
            </w:r>
            <w:r w:rsidRPr="00953EB6">
              <w:rPr>
                <w:sz w:val="16"/>
                <w:szCs w:val="16"/>
              </w:rPr>
              <w:t xml:space="preserve">evidence on how funds have been spent to enable the grantor to check that grant funding has been spent in line with the funding agreement. </w:t>
            </w:r>
          </w:p>
          <w:p w14:paraId="768CBF5A" w14:textId="77777777" w:rsidR="00953EB6" w:rsidRPr="00953EB6" w:rsidRDefault="00953EB6" w:rsidP="00953EB6">
            <w:pPr>
              <w:pageBreakBefore/>
              <w:jc w:val="both"/>
              <w:rPr>
                <w:sz w:val="16"/>
                <w:szCs w:val="16"/>
              </w:rPr>
            </w:pPr>
            <w:r w:rsidRPr="00953EB6">
              <w:rPr>
                <w:sz w:val="16"/>
                <w:szCs w:val="16"/>
              </w:rPr>
              <w:t>Monitoring arrangements should be clearly set out in funding agreements and the OPFCC should be proactive to collect monitoring information from grantees to enable early detection of instances where the grant funding has not been spent in line with agreements, including recovering any unspent funds from the grantee.</w:t>
            </w:r>
          </w:p>
          <w:p w14:paraId="1095E944" w14:textId="77777777" w:rsidR="00953EB6" w:rsidRPr="00953EB6" w:rsidRDefault="00953EB6" w:rsidP="00953EB6">
            <w:pPr>
              <w:pageBreakBefore/>
              <w:jc w:val="both"/>
              <w:rPr>
                <w:sz w:val="16"/>
                <w:szCs w:val="16"/>
              </w:rPr>
            </w:pPr>
            <w:r w:rsidRPr="00953EB6">
              <w:rPr>
                <w:sz w:val="16"/>
                <w:szCs w:val="16"/>
              </w:rPr>
              <w:lastRenderedPageBreak/>
              <w:t>At Northamptonshire OPFCC, grant funding agreements state that “the beneficiary shall provide information requested in the format and within the timescales as the OPFCC reasonably requests from time to time.” Operationally, the OPFCC expects grantees to provide completed monitoring forms, attached with receipts and invoices as evidence of purchases made with grant funding, in Q1 of the following financial year (June 2024).</w:t>
            </w:r>
          </w:p>
          <w:p w14:paraId="62229C0F" w14:textId="77777777" w:rsidR="00953EB6" w:rsidRPr="00953EB6" w:rsidRDefault="00953EB6" w:rsidP="00953EB6">
            <w:pPr>
              <w:pageBreakBefore/>
              <w:jc w:val="both"/>
              <w:rPr>
                <w:sz w:val="16"/>
                <w:szCs w:val="16"/>
              </w:rPr>
            </w:pPr>
            <w:r w:rsidRPr="00953EB6">
              <w:rPr>
                <w:sz w:val="16"/>
                <w:szCs w:val="16"/>
              </w:rPr>
              <w:t>This poses the risk that the OPFCC does not obtain timely internal assurance that grant funding provided to grantees is being spent in line with grant agreements and approved grant applications, such as inappropriate purchases are being made or grantees spending is not sufficiently allocated across the timeline of the project. Also, this may cause issues in the OPFCC recovering unspent funding from grantees in a timely manner.</w:t>
            </w:r>
          </w:p>
          <w:p w14:paraId="64C9DACA" w14:textId="77777777" w:rsidR="00953EB6" w:rsidRPr="00953EB6" w:rsidRDefault="00953EB6" w:rsidP="00953EB6">
            <w:pPr>
              <w:pageBreakBefore/>
              <w:jc w:val="both"/>
              <w:rPr>
                <w:sz w:val="16"/>
                <w:szCs w:val="16"/>
              </w:rPr>
            </w:pPr>
            <w:r w:rsidRPr="00953EB6">
              <w:rPr>
                <w:sz w:val="16"/>
                <w:szCs w:val="16"/>
              </w:rPr>
              <w:t>Additionally, we reviewed a sample of five grantees who have already provided monitoring reports and noted the following:</w:t>
            </w:r>
          </w:p>
          <w:p w14:paraId="2EDB7471" w14:textId="77777777" w:rsidR="00953EB6" w:rsidRPr="00953EB6" w:rsidRDefault="00953EB6" w:rsidP="00953EB6">
            <w:pPr>
              <w:pageBreakBefore/>
              <w:jc w:val="both"/>
              <w:rPr>
                <w:sz w:val="16"/>
                <w:szCs w:val="16"/>
              </w:rPr>
            </w:pPr>
            <w:r w:rsidRPr="00953EB6">
              <w:rPr>
                <w:sz w:val="16"/>
                <w:szCs w:val="16"/>
              </w:rPr>
              <w:t>•</w:t>
            </w:r>
            <w:r w:rsidRPr="00953EB6">
              <w:rPr>
                <w:sz w:val="16"/>
                <w:szCs w:val="16"/>
              </w:rPr>
              <w:tab/>
              <w:t>One instance (Basketball Northants) where the monitoring form completed by the grantee and provided to the OPFCC does not include the required evidence of receipts and invoices for purchases made by grantee with grant funding (£6000).</w:t>
            </w:r>
          </w:p>
          <w:p w14:paraId="36CBD03E" w14:textId="6788D8CD" w:rsidR="00953EB6" w:rsidRPr="00953EB6" w:rsidRDefault="00953EB6" w:rsidP="00953EB6">
            <w:pPr>
              <w:pageBreakBefore/>
              <w:jc w:val="both"/>
              <w:rPr>
                <w:sz w:val="16"/>
                <w:szCs w:val="16"/>
              </w:rPr>
            </w:pPr>
            <w:r w:rsidRPr="00953EB6">
              <w:rPr>
                <w:sz w:val="16"/>
                <w:szCs w:val="16"/>
              </w:rPr>
              <w:t>•</w:t>
            </w:r>
            <w:r w:rsidRPr="00953EB6">
              <w:rPr>
                <w:sz w:val="16"/>
                <w:szCs w:val="16"/>
              </w:rPr>
              <w:tab/>
              <w:t>One instance (South Northants Youth Engagement) where the grantee has provided their own format of a monitoring report which is not in line with</w:t>
            </w:r>
            <w:r w:rsidRPr="00953EB6">
              <w:rPr>
                <w:i/>
                <w:iCs/>
                <w:sz w:val="16"/>
                <w:szCs w:val="16"/>
              </w:rPr>
              <w:t xml:space="preserve"> </w:t>
            </w:r>
            <w:r w:rsidRPr="00953EB6">
              <w:rPr>
                <w:sz w:val="16"/>
                <w:szCs w:val="16"/>
              </w:rPr>
              <w:t>the OPFCC required monitoring form and does not include the required receipts and invoices to evidence the grant funding spend (£3000).</w:t>
            </w:r>
          </w:p>
          <w:p w14:paraId="44009904" w14:textId="77777777" w:rsidR="00953EB6" w:rsidRPr="00953EB6" w:rsidRDefault="00953EB6" w:rsidP="00953EB6">
            <w:pPr>
              <w:pageBreakBefore/>
              <w:jc w:val="both"/>
              <w:rPr>
                <w:sz w:val="16"/>
                <w:szCs w:val="16"/>
              </w:rPr>
            </w:pPr>
            <w:r w:rsidRPr="00953EB6">
              <w:rPr>
                <w:i/>
                <w:iCs/>
                <w:sz w:val="16"/>
                <w:szCs w:val="16"/>
              </w:rPr>
              <w:t xml:space="preserve">Risk and Impact: </w:t>
            </w:r>
            <w:r w:rsidRPr="00953EB6">
              <w:rPr>
                <w:sz w:val="16"/>
                <w:szCs w:val="16"/>
              </w:rPr>
              <w:t>The OPFCC’s grantee monitoring process lacks timely collection of monitoring information from grantees which could lead to the OPFCC failing to identify, in a timely manner, any instances of grantee non-compliance with funding agreements.</w:t>
            </w:r>
          </w:p>
          <w:p w14:paraId="6B3D7B11" w14:textId="65FAF4A9" w:rsidR="00953EB6" w:rsidRPr="00953EB6" w:rsidRDefault="00953EB6" w:rsidP="00953EB6">
            <w:pPr>
              <w:pageBreakBefore/>
              <w:jc w:val="both"/>
              <w:rPr>
                <w:sz w:val="16"/>
                <w:szCs w:val="16"/>
              </w:rPr>
            </w:pPr>
            <w:r w:rsidRPr="00953EB6">
              <w:rPr>
                <w:sz w:val="16"/>
                <w:szCs w:val="16"/>
              </w:rPr>
              <w:t xml:space="preserve">Grantees do not provide the required monitoring information in monitoring reports, including receipts and invoices for purchases made, which could lead to the OPFCC being unable to validate that purchases made are in line with funding agreements and recover, </w:t>
            </w:r>
            <w:r w:rsidRPr="00953EB6">
              <w:rPr>
                <w:sz w:val="16"/>
                <w:szCs w:val="16"/>
              </w:rPr>
              <w:lastRenderedPageBreak/>
              <w:t>in a timely fashion, any underspend of grant funding from grantees.</w:t>
            </w:r>
          </w:p>
        </w:tc>
        <w:tc>
          <w:tcPr>
            <w:tcW w:w="966" w:type="pct"/>
          </w:tcPr>
          <w:p w14:paraId="2BE4C4DF" w14:textId="77777777" w:rsidR="00953EB6" w:rsidRDefault="00953EB6" w:rsidP="00953EB6">
            <w:pPr>
              <w:rPr>
                <w:sz w:val="16"/>
                <w:szCs w:val="16"/>
              </w:rPr>
            </w:pPr>
          </w:p>
          <w:p w14:paraId="6E860A76" w14:textId="77777777" w:rsidR="00953EB6" w:rsidRDefault="00953EB6" w:rsidP="00953EB6">
            <w:pPr>
              <w:rPr>
                <w:sz w:val="16"/>
                <w:szCs w:val="16"/>
              </w:rPr>
            </w:pPr>
          </w:p>
          <w:p w14:paraId="1AC562C6" w14:textId="77777777" w:rsidR="00953EB6" w:rsidRPr="00953EB6" w:rsidRDefault="00953EB6" w:rsidP="00953EB6">
            <w:pPr>
              <w:rPr>
                <w:sz w:val="16"/>
                <w:szCs w:val="16"/>
              </w:rPr>
            </w:pPr>
            <w:r w:rsidRPr="00953EB6">
              <w:rPr>
                <w:sz w:val="16"/>
                <w:szCs w:val="16"/>
              </w:rPr>
              <w:t>Northamptonshire OPFCC should:</w:t>
            </w:r>
          </w:p>
          <w:p w14:paraId="216AF583" w14:textId="77777777" w:rsidR="00953EB6" w:rsidRPr="005A0F94" w:rsidRDefault="00953EB6" w:rsidP="005A0F94">
            <w:pPr>
              <w:pStyle w:val="ListParagraph"/>
              <w:numPr>
                <w:ilvl w:val="0"/>
                <w:numId w:val="28"/>
              </w:numPr>
              <w:ind w:left="446" w:hanging="283"/>
              <w:rPr>
                <w:sz w:val="16"/>
                <w:szCs w:val="16"/>
              </w:rPr>
            </w:pPr>
            <w:r w:rsidRPr="005A0F94">
              <w:rPr>
                <w:sz w:val="16"/>
                <w:szCs w:val="16"/>
              </w:rPr>
              <w:t>Clearly set out and establish in funding agreements a quantifiable frequency for monitoring arrangements of grantees.</w:t>
            </w:r>
          </w:p>
          <w:p w14:paraId="1F59632E" w14:textId="77777777" w:rsidR="00953EB6" w:rsidRPr="005A0F94" w:rsidRDefault="00953EB6" w:rsidP="005A0F94">
            <w:pPr>
              <w:pStyle w:val="ListParagraph"/>
              <w:numPr>
                <w:ilvl w:val="0"/>
                <w:numId w:val="28"/>
              </w:numPr>
              <w:ind w:left="446" w:hanging="283"/>
              <w:rPr>
                <w:sz w:val="16"/>
                <w:szCs w:val="16"/>
              </w:rPr>
            </w:pPr>
            <w:r w:rsidRPr="005A0F94">
              <w:rPr>
                <w:sz w:val="16"/>
                <w:szCs w:val="16"/>
              </w:rPr>
              <w:t xml:space="preserve">Consider more frequent monitoring processes, such as quarterly monitoring forms or using the expected outcomes and target dates in grantee applications, to enable scrutiny of, and timely internal assurance over, the use of grand </w:t>
            </w:r>
            <w:r w:rsidRPr="005A0F94">
              <w:rPr>
                <w:sz w:val="16"/>
                <w:szCs w:val="16"/>
              </w:rPr>
              <w:lastRenderedPageBreak/>
              <w:t>funding by grantees. This will be particularly useful for larger funding provided to projects taking place over a longer period of time.</w:t>
            </w:r>
          </w:p>
          <w:p w14:paraId="6A622B8D" w14:textId="433EA537" w:rsidR="00953EB6" w:rsidRPr="005A0F94" w:rsidRDefault="00953EB6" w:rsidP="005A0F94">
            <w:pPr>
              <w:pStyle w:val="ListParagraph"/>
              <w:numPr>
                <w:ilvl w:val="0"/>
                <w:numId w:val="28"/>
              </w:numPr>
              <w:ind w:left="446" w:hanging="283"/>
              <w:rPr>
                <w:sz w:val="16"/>
                <w:szCs w:val="16"/>
              </w:rPr>
            </w:pPr>
            <w:r w:rsidRPr="005A0F94">
              <w:rPr>
                <w:sz w:val="16"/>
                <w:szCs w:val="16"/>
              </w:rPr>
              <w:t>Remind grantees submitting monitoring forms that they are to be completed via the official OPFCC monitoring form and all receipts and invoices for purchases made must be attached to evidence grant funding spend.</w:t>
            </w:r>
          </w:p>
        </w:tc>
        <w:tc>
          <w:tcPr>
            <w:tcW w:w="288" w:type="pct"/>
            <w:shd w:val="clear" w:color="auto" w:fill="FFC000"/>
          </w:tcPr>
          <w:p w14:paraId="42874F4F" w14:textId="77777777" w:rsidR="005A0F94" w:rsidRDefault="005A0F94" w:rsidP="00953EB6">
            <w:pPr>
              <w:jc w:val="center"/>
              <w:rPr>
                <w:b/>
                <w:sz w:val="16"/>
                <w:szCs w:val="16"/>
              </w:rPr>
            </w:pPr>
          </w:p>
          <w:p w14:paraId="2DF7CBC2" w14:textId="77777777" w:rsidR="005A0F94" w:rsidRDefault="005A0F94" w:rsidP="00953EB6">
            <w:pPr>
              <w:jc w:val="center"/>
              <w:rPr>
                <w:b/>
                <w:sz w:val="16"/>
                <w:szCs w:val="16"/>
              </w:rPr>
            </w:pPr>
          </w:p>
          <w:p w14:paraId="1B47BDC6" w14:textId="5BFA5766" w:rsidR="00953EB6" w:rsidRDefault="00953EB6" w:rsidP="00953EB6">
            <w:pPr>
              <w:jc w:val="center"/>
              <w:rPr>
                <w:b/>
                <w:sz w:val="16"/>
                <w:szCs w:val="16"/>
              </w:rPr>
            </w:pPr>
            <w:r>
              <w:rPr>
                <w:b/>
                <w:sz w:val="16"/>
                <w:szCs w:val="16"/>
              </w:rPr>
              <w:t>2</w:t>
            </w:r>
          </w:p>
        </w:tc>
        <w:tc>
          <w:tcPr>
            <w:tcW w:w="1213" w:type="pct"/>
            <w:shd w:val="clear" w:color="auto" w:fill="auto"/>
          </w:tcPr>
          <w:p w14:paraId="2C483C73" w14:textId="77777777" w:rsidR="00953EB6" w:rsidRDefault="00953EB6" w:rsidP="00953EB6">
            <w:pPr>
              <w:rPr>
                <w:sz w:val="16"/>
                <w:szCs w:val="16"/>
              </w:rPr>
            </w:pPr>
          </w:p>
          <w:p w14:paraId="46591CEB" w14:textId="77777777" w:rsidR="005A0F94" w:rsidRDefault="005A0F94" w:rsidP="00953EB6">
            <w:pPr>
              <w:rPr>
                <w:sz w:val="16"/>
                <w:szCs w:val="16"/>
              </w:rPr>
            </w:pPr>
          </w:p>
          <w:p w14:paraId="5E7765E4" w14:textId="77777777" w:rsidR="005A0F94" w:rsidRDefault="005A0F94" w:rsidP="005A0F94">
            <w:pPr>
              <w:rPr>
                <w:sz w:val="16"/>
                <w:szCs w:val="16"/>
              </w:rPr>
            </w:pPr>
            <w:r w:rsidRPr="005A0F94">
              <w:rPr>
                <w:sz w:val="16"/>
                <w:szCs w:val="16"/>
              </w:rPr>
              <w:t>It is pleasing to see that there are strong processes in place around this part of our business and a programme of work will be put into place to deliver</w:t>
            </w:r>
            <w:r>
              <w:rPr>
                <w:sz w:val="16"/>
                <w:szCs w:val="16"/>
              </w:rPr>
              <w:t xml:space="preserve"> </w:t>
            </w:r>
            <w:r w:rsidRPr="005A0F94">
              <w:rPr>
                <w:sz w:val="16"/>
                <w:szCs w:val="16"/>
              </w:rPr>
              <w:t>against the recommendation</w:t>
            </w:r>
            <w:r w:rsidR="00956DFF">
              <w:rPr>
                <w:sz w:val="16"/>
                <w:szCs w:val="16"/>
              </w:rPr>
              <w:t>.</w:t>
            </w:r>
          </w:p>
          <w:p w14:paraId="243E9A7B" w14:textId="77777777" w:rsidR="00956DFF" w:rsidRDefault="00956DFF" w:rsidP="005A0F94">
            <w:pPr>
              <w:rPr>
                <w:sz w:val="16"/>
                <w:szCs w:val="16"/>
              </w:rPr>
            </w:pPr>
          </w:p>
          <w:p w14:paraId="71EB10B9" w14:textId="234861A9" w:rsidR="00956DFF" w:rsidRPr="00956DFF" w:rsidRDefault="00956DFF" w:rsidP="005A0F94">
            <w:pPr>
              <w:rPr>
                <w:color w:val="00B050"/>
                <w:sz w:val="16"/>
                <w:szCs w:val="16"/>
              </w:rPr>
            </w:pPr>
            <w:r>
              <w:rPr>
                <w:color w:val="00B050"/>
                <w:sz w:val="16"/>
                <w:szCs w:val="16"/>
              </w:rPr>
              <w:t>Update 14/02/25 – All changes are now in place.</w:t>
            </w:r>
          </w:p>
        </w:tc>
        <w:tc>
          <w:tcPr>
            <w:tcW w:w="512" w:type="pct"/>
            <w:shd w:val="clear" w:color="auto" w:fill="auto"/>
          </w:tcPr>
          <w:p w14:paraId="21A07D40" w14:textId="77777777" w:rsidR="00953EB6" w:rsidRDefault="00953EB6" w:rsidP="00953EB6">
            <w:pPr>
              <w:rPr>
                <w:sz w:val="16"/>
                <w:szCs w:val="16"/>
              </w:rPr>
            </w:pPr>
          </w:p>
          <w:p w14:paraId="695A634A" w14:textId="77777777" w:rsidR="005A0F94" w:rsidRDefault="005A0F94" w:rsidP="00953EB6">
            <w:pPr>
              <w:rPr>
                <w:sz w:val="16"/>
                <w:szCs w:val="16"/>
              </w:rPr>
            </w:pPr>
          </w:p>
          <w:p w14:paraId="6E6C3EB1" w14:textId="77777777" w:rsidR="005A0F94" w:rsidRDefault="005A0F94" w:rsidP="00953EB6">
            <w:pPr>
              <w:rPr>
                <w:sz w:val="16"/>
                <w:szCs w:val="16"/>
              </w:rPr>
            </w:pPr>
            <w:r w:rsidRPr="005A0F94">
              <w:rPr>
                <w:sz w:val="16"/>
                <w:szCs w:val="16"/>
              </w:rPr>
              <w:t>Paul Fell, Director of Delivery, OPFCC</w:t>
            </w:r>
          </w:p>
          <w:p w14:paraId="343C8CF5" w14:textId="77777777" w:rsidR="005A0F94" w:rsidRDefault="005A0F94" w:rsidP="00953EB6">
            <w:pPr>
              <w:rPr>
                <w:sz w:val="16"/>
                <w:szCs w:val="16"/>
              </w:rPr>
            </w:pPr>
          </w:p>
          <w:p w14:paraId="3702C3E9" w14:textId="72ADDD88" w:rsidR="005A0F94" w:rsidRPr="00EF3A2E" w:rsidRDefault="005A0F94" w:rsidP="00953EB6">
            <w:pPr>
              <w:rPr>
                <w:sz w:val="16"/>
                <w:szCs w:val="16"/>
              </w:rPr>
            </w:pPr>
            <w:r>
              <w:rPr>
                <w:sz w:val="16"/>
                <w:szCs w:val="16"/>
              </w:rPr>
              <w:t>30 September 2024</w:t>
            </w:r>
          </w:p>
        </w:tc>
        <w:tc>
          <w:tcPr>
            <w:tcW w:w="319" w:type="pct"/>
            <w:shd w:val="clear" w:color="auto" w:fill="92D050"/>
          </w:tcPr>
          <w:p w14:paraId="00228409" w14:textId="77777777" w:rsidR="00953EB6" w:rsidRPr="00D2516B" w:rsidRDefault="00953EB6" w:rsidP="00953EB6">
            <w:pPr>
              <w:jc w:val="center"/>
              <w:rPr>
                <w:sz w:val="16"/>
                <w:szCs w:val="16"/>
              </w:rPr>
            </w:pPr>
          </w:p>
        </w:tc>
      </w:tr>
      <w:bookmarkEnd w:id="21"/>
    </w:tbl>
    <w:p w14:paraId="5AF9146A" w14:textId="77777777" w:rsidR="00F67552" w:rsidRDefault="00F67552">
      <w:pPr>
        <w:spacing w:after="200" w:line="276" w:lineRule="auto"/>
        <w:rPr>
          <w:b/>
          <w:u w:val="single"/>
        </w:rPr>
      </w:pPr>
    </w:p>
    <w:p w14:paraId="579C5BD6" w14:textId="5D3C4A6B" w:rsidR="00F67552" w:rsidRDefault="00F67552" w:rsidP="00F67552">
      <w:pPr>
        <w:rPr>
          <w:b/>
          <w:u w:val="single"/>
        </w:rPr>
      </w:pPr>
      <w:r>
        <w:rPr>
          <w:b/>
          <w:u w:val="single"/>
        </w:rPr>
        <w:t>Asset Management – 30 October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F67552" w:rsidRPr="004B0039" w14:paraId="3AA21FDF" w14:textId="77777777" w:rsidTr="0027727A">
        <w:trPr>
          <w:tblHeader/>
        </w:trPr>
        <w:tc>
          <w:tcPr>
            <w:tcW w:w="199" w:type="pct"/>
            <w:shd w:val="clear" w:color="auto" w:fill="632E9E"/>
          </w:tcPr>
          <w:p w14:paraId="247C1795" w14:textId="77777777" w:rsidR="00F67552" w:rsidRPr="004B0039" w:rsidRDefault="00F67552" w:rsidP="0027727A">
            <w:pPr>
              <w:rPr>
                <w:b/>
                <w:color w:val="FFFFFF" w:themeColor="background1"/>
                <w:sz w:val="16"/>
                <w:szCs w:val="16"/>
              </w:rPr>
            </w:pPr>
          </w:p>
        </w:tc>
        <w:tc>
          <w:tcPr>
            <w:tcW w:w="1503" w:type="pct"/>
            <w:shd w:val="clear" w:color="auto" w:fill="632E9E"/>
          </w:tcPr>
          <w:p w14:paraId="47A165C0" w14:textId="77777777" w:rsidR="00F67552" w:rsidRPr="004B0039" w:rsidRDefault="00F67552" w:rsidP="0027727A">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15C9608D" w14:textId="77777777" w:rsidR="00F67552" w:rsidRPr="004B0039" w:rsidRDefault="00F67552" w:rsidP="0027727A">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989C6FB" w14:textId="77777777" w:rsidR="00F67552" w:rsidRPr="004B0039" w:rsidRDefault="00F67552" w:rsidP="0027727A">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65A36924" w14:textId="77777777" w:rsidR="00F67552" w:rsidRPr="004B0039" w:rsidRDefault="00F67552" w:rsidP="0027727A">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490581BD" w14:textId="77777777" w:rsidR="00F67552" w:rsidRPr="004B0039" w:rsidRDefault="00F67552" w:rsidP="0027727A">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734F0C92" w14:textId="77777777" w:rsidR="00F67552" w:rsidRPr="004B0039" w:rsidRDefault="00F67552" w:rsidP="0027727A">
            <w:pPr>
              <w:jc w:val="center"/>
              <w:rPr>
                <w:b/>
                <w:color w:val="FFFFFF" w:themeColor="background1"/>
                <w:sz w:val="16"/>
                <w:szCs w:val="16"/>
              </w:rPr>
            </w:pPr>
            <w:r w:rsidRPr="004B0039">
              <w:rPr>
                <w:b/>
                <w:color w:val="FFFFFF" w:themeColor="background1"/>
                <w:sz w:val="16"/>
                <w:szCs w:val="16"/>
              </w:rPr>
              <w:t>Status</w:t>
            </w:r>
          </w:p>
        </w:tc>
      </w:tr>
      <w:tr w:rsidR="00F67552" w:rsidRPr="0097319C" w14:paraId="2FA66957" w14:textId="77777777" w:rsidTr="0027727A">
        <w:tc>
          <w:tcPr>
            <w:tcW w:w="199" w:type="pct"/>
          </w:tcPr>
          <w:p w14:paraId="78AD77F6" w14:textId="77777777" w:rsidR="00F67552" w:rsidRDefault="00F67552" w:rsidP="0027727A">
            <w:pPr>
              <w:jc w:val="center"/>
              <w:rPr>
                <w:b/>
                <w:sz w:val="16"/>
                <w:szCs w:val="16"/>
              </w:rPr>
            </w:pPr>
            <w:r>
              <w:rPr>
                <w:b/>
                <w:sz w:val="16"/>
                <w:szCs w:val="16"/>
              </w:rPr>
              <w:t>1</w:t>
            </w:r>
          </w:p>
        </w:tc>
        <w:tc>
          <w:tcPr>
            <w:tcW w:w="1503" w:type="pct"/>
            <w:shd w:val="clear" w:color="auto" w:fill="auto"/>
          </w:tcPr>
          <w:p w14:paraId="31E02349" w14:textId="1E565629" w:rsidR="00F67552" w:rsidRDefault="00F67552" w:rsidP="0027727A">
            <w:pPr>
              <w:pageBreakBefore/>
              <w:jc w:val="both"/>
              <w:rPr>
                <w:b/>
                <w:bCs/>
                <w:sz w:val="16"/>
                <w:szCs w:val="16"/>
                <w:u w:val="single"/>
              </w:rPr>
            </w:pPr>
            <w:bookmarkStart w:id="22" w:name="_Hlk190696266"/>
            <w:r>
              <w:rPr>
                <w:b/>
                <w:bCs/>
                <w:sz w:val="16"/>
                <w:szCs w:val="16"/>
                <w:u w:val="single"/>
              </w:rPr>
              <w:t>Lack of equipment and inventory checks</w:t>
            </w:r>
          </w:p>
          <w:bookmarkEnd w:id="22"/>
          <w:p w14:paraId="50F823AF" w14:textId="77777777" w:rsidR="00F67552" w:rsidRPr="00F67552" w:rsidRDefault="00F67552" w:rsidP="00F67552">
            <w:pPr>
              <w:pageBreakBefore/>
              <w:jc w:val="both"/>
              <w:rPr>
                <w:sz w:val="16"/>
                <w:szCs w:val="16"/>
              </w:rPr>
            </w:pPr>
            <w:r>
              <w:rPr>
                <w:i/>
                <w:iCs/>
                <w:sz w:val="16"/>
                <w:szCs w:val="16"/>
              </w:rPr>
              <w:t xml:space="preserve">Observation: </w:t>
            </w:r>
            <w:r w:rsidRPr="00F67552">
              <w:rPr>
                <w:sz w:val="16"/>
                <w:szCs w:val="16"/>
              </w:rPr>
              <w:t>The Force and the Service should ensure that regular equipment inventories are taken to ensure operational readiness, to ensure that all the necessary equipment is available and in proper working conditions in preparation for an emergency.</w:t>
            </w:r>
          </w:p>
          <w:p w14:paraId="5A7DC4CB" w14:textId="77777777" w:rsidR="00F67552" w:rsidRPr="00F67552" w:rsidRDefault="00F67552" w:rsidP="00F67552">
            <w:pPr>
              <w:pageBreakBefore/>
              <w:jc w:val="both"/>
              <w:rPr>
                <w:sz w:val="16"/>
                <w:szCs w:val="16"/>
              </w:rPr>
            </w:pPr>
            <w:r w:rsidRPr="00F67552">
              <w:rPr>
                <w:sz w:val="16"/>
                <w:szCs w:val="16"/>
              </w:rPr>
              <w:t>We noted that the Force does not operate a system which allows it to check the equipment that 'belongs' in a vehicle. We reviewed the 'Occupational Driving Policy’ and noted that it is the police officer’s responsibility to ensure that the appropriate equipment is held in the vehicle, which should be checked daily. We noted that there is no auditable trail that can be evidenced to show that equipment checks are being completed.</w:t>
            </w:r>
          </w:p>
          <w:p w14:paraId="25F37FE2" w14:textId="4C8C9727" w:rsidR="00F67552" w:rsidRPr="00F67552" w:rsidRDefault="00F67552" w:rsidP="00F67552">
            <w:pPr>
              <w:pageBreakBefore/>
              <w:jc w:val="both"/>
              <w:rPr>
                <w:sz w:val="16"/>
                <w:szCs w:val="16"/>
              </w:rPr>
            </w:pPr>
            <w:r w:rsidRPr="00F67552">
              <w:rPr>
                <w:sz w:val="16"/>
                <w:szCs w:val="16"/>
              </w:rPr>
              <w:t>We reviewed a sample of 10 vehicles to ensure that the appropriate equipment was in the vehicle. We used the ‘Vehicle Safety Inspection and Equipment Checklist', and matched this to the relevant department to ensure that the correct equipment is carried on the vehicle. We were not able to inspect four vehicles as the vehicles were out, however for the other six we noted that three vehicles did not have the correct equipment</w:t>
            </w:r>
            <w:r>
              <w:rPr>
                <w:sz w:val="16"/>
                <w:szCs w:val="16"/>
              </w:rPr>
              <w:t>.</w:t>
            </w:r>
          </w:p>
          <w:p w14:paraId="097DB64E" w14:textId="77777777" w:rsidR="00F67552" w:rsidRPr="00F67552" w:rsidRDefault="00F67552" w:rsidP="00F67552">
            <w:pPr>
              <w:pageBreakBefore/>
              <w:jc w:val="both"/>
              <w:rPr>
                <w:sz w:val="16"/>
                <w:szCs w:val="16"/>
              </w:rPr>
            </w:pPr>
            <w:r w:rsidRPr="00F67552">
              <w:rPr>
                <w:sz w:val="16"/>
                <w:szCs w:val="16"/>
              </w:rPr>
              <w:t xml:space="preserve">During our review of equipment management of the Service, we noted that barcodes for equipment are important in ensuring that the correct piece of equipment is checked out to the correct pump on the </w:t>
            </w:r>
            <w:proofErr w:type="spellStart"/>
            <w:r w:rsidRPr="00F67552">
              <w:rPr>
                <w:sz w:val="16"/>
                <w:szCs w:val="16"/>
              </w:rPr>
              <w:t>Redkite</w:t>
            </w:r>
            <w:proofErr w:type="spellEnd"/>
            <w:r w:rsidRPr="00F67552">
              <w:rPr>
                <w:sz w:val="16"/>
                <w:szCs w:val="16"/>
              </w:rPr>
              <w:t xml:space="preserve"> system. We identified that for five out of 57 pieces of equipment that was reviewed, there were no barcodes. After discussions with the firefighters, we noted that there is some difficulty in raising a defect in the </w:t>
            </w:r>
            <w:proofErr w:type="spellStart"/>
            <w:r w:rsidRPr="00F67552">
              <w:rPr>
                <w:sz w:val="16"/>
                <w:szCs w:val="16"/>
              </w:rPr>
              <w:t>redkite</w:t>
            </w:r>
            <w:proofErr w:type="spellEnd"/>
            <w:r w:rsidRPr="00F67552">
              <w:rPr>
                <w:sz w:val="16"/>
                <w:szCs w:val="16"/>
              </w:rPr>
              <w:t xml:space="preserve"> system if there is no barcode on the equipment.</w:t>
            </w:r>
          </w:p>
          <w:p w14:paraId="3514066F" w14:textId="1E981C91" w:rsidR="00F67552" w:rsidRPr="00953EB6" w:rsidRDefault="00F67552" w:rsidP="00F67552">
            <w:pPr>
              <w:pageBreakBefore/>
              <w:jc w:val="both"/>
              <w:rPr>
                <w:sz w:val="16"/>
                <w:szCs w:val="16"/>
              </w:rPr>
            </w:pPr>
            <w:r w:rsidRPr="00F67552">
              <w:rPr>
                <w:sz w:val="16"/>
                <w:szCs w:val="16"/>
              </w:rPr>
              <w:lastRenderedPageBreak/>
              <w:t xml:space="preserve">We noted that the full inventory checks of the pump should be carried out on a weekly basis, however we identified that weekly checks had not been noted on </w:t>
            </w:r>
            <w:proofErr w:type="spellStart"/>
            <w:r w:rsidRPr="00F67552">
              <w:rPr>
                <w:sz w:val="16"/>
                <w:szCs w:val="16"/>
              </w:rPr>
              <w:t>Redkite</w:t>
            </w:r>
            <w:proofErr w:type="spellEnd"/>
            <w:r w:rsidRPr="00F67552">
              <w:rPr>
                <w:sz w:val="16"/>
                <w:szCs w:val="16"/>
              </w:rPr>
              <w:t xml:space="preserve"> for four pumps and we could not confirm that weekly checks had been completed.</w:t>
            </w:r>
          </w:p>
          <w:p w14:paraId="439187DA" w14:textId="6D7D8025" w:rsidR="00F67552" w:rsidRPr="00953EB6" w:rsidRDefault="00F67552" w:rsidP="0027727A">
            <w:pPr>
              <w:pageBreakBefore/>
              <w:jc w:val="both"/>
              <w:rPr>
                <w:sz w:val="16"/>
                <w:szCs w:val="16"/>
              </w:rPr>
            </w:pPr>
            <w:r w:rsidRPr="00953EB6">
              <w:rPr>
                <w:i/>
                <w:iCs/>
                <w:sz w:val="16"/>
                <w:szCs w:val="16"/>
              </w:rPr>
              <w:t xml:space="preserve">Risk and Impact: </w:t>
            </w:r>
            <w:r w:rsidRPr="00F67552">
              <w:rPr>
                <w:sz w:val="16"/>
                <w:szCs w:val="16"/>
              </w:rPr>
              <w:t>Incorrect equipment may result in a lack of readiness in emergency situations</w:t>
            </w:r>
            <w:r w:rsidRPr="00953EB6">
              <w:rPr>
                <w:sz w:val="16"/>
                <w:szCs w:val="16"/>
              </w:rPr>
              <w:t>.</w:t>
            </w:r>
          </w:p>
        </w:tc>
        <w:tc>
          <w:tcPr>
            <w:tcW w:w="966" w:type="pct"/>
          </w:tcPr>
          <w:p w14:paraId="41159F65" w14:textId="77777777" w:rsidR="00F67552" w:rsidRDefault="00F67552" w:rsidP="0027727A">
            <w:pPr>
              <w:rPr>
                <w:sz w:val="16"/>
                <w:szCs w:val="16"/>
              </w:rPr>
            </w:pPr>
          </w:p>
          <w:p w14:paraId="7590C06D" w14:textId="77777777" w:rsidR="00F67552" w:rsidRDefault="00F67552" w:rsidP="0027727A">
            <w:pPr>
              <w:rPr>
                <w:sz w:val="16"/>
                <w:szCs w:val="16"/>
              </w:rPr>
            </w:pPr>
          </w:p>
          <w:p w14:paraId="73029984" w14:textId="77777777" w:rsidR="00F67552" w:rsidRPr="00F67552" w:rsidRDefault="00F67552" w:rsidP="00F67552">
            <w:pPr>
              <w:rPr>
                <w:sz w:val="16"/>
                <w:szCs w:val="16"/>
              </w:rPr>
            </w:pPr>
            <w:r w:rsidRPr="00F67552">
              <w:rPr>
                <w:sz w:val="16"/>
                <w:szCs w:val="16"/>
              </w:rPr>
              <w:t>The Force should ensure that inventory checks are carried out daily (or as suggested in the policy) and that an auditable trail is kept to evidence that inventory checks are completed.</w:t>
            </w:r>
          </w:p>
          <w:p w14:paraId="17AB7424" w14:textId="77777777" w:rsidR="00F67552" w:rsidRDefault="00F67552" w:rsidP="00F67552">
            <w:pPr>
              <w:rPr>
                <w:sz w:val="16"/>
                <w:szCs w:val="16"/>
              </w:rPr>
            </w:pPr>
          </w:p>
          <w:p w14:paraId="79A750EF" w14:textId="69D125FE" w:rsidR="00F67552" w:rsidRPr="00F67552" w:rsidRDefault="00F67552" w:rsidP="00F67552">
            <w:pPr>
              <w:rPr>
                <w:sz w:val="16"/>
                <w:szCs w:val="16"/>
              </w:rPr>
            </w:pPr>
            <w:r w:rsidRPr="00F67552">
              <w:rPr>
                <w:sz w:val="16"/>
                <w:szCs w:val="16"/>
              </w:rPr>
              <w:t>The Service should ensure that all equipment is barcoded where appropriate to allow for effective and efficient inventory checks.</w:t>
            </w:r>
          </w:p>
        </w:tc>
        <w:tc>
          <w:tcPr>
            <w:tcW w:w="288" w:type="pct"/>
            <w:shd w:val="clear" w:color="auto" w:fill="FFC000"/>
          </w:tcPr>
          <w:p w14:paraId="22D8E932" w14:textId="77777777" w:rsidR="00F67552" w:rsidRDefault="00F67552" w:rsidP="0027727A">
            <w:pPr>
              <w:jc w:val="center"/>
              <w:rPr>
                <w:b/>
                <w:sz w:val="16"/>
                <w:szCs w:val="16"/>
              </w:rPr>
            </w:pPr>
          </w:p>
          <w:p w14:paraId="7676ED1E" w14:textId="77777777" w:rsidR="00F67552" w:rsidRDefault="00F67552" w:rsidP="0027727A">
            <w:pPr>
              <w:jc w:val="center"/>
              <w:rPr>
                <w:b/>
                <w:sz w:val="16"/>
                <w:szCs w:val="16"/>
              </w:rPr>
            </w:pPr>
          </w:p>
          <w:p w14:paraId="4B737C74" w14:textId="77777777" w:rsidR="00F67552" w:rsidRDefault="00F67552" w:rsidP="0027727A">
            <w:pPr>
              <w:jc w:val="center"/>
              <w:rPr>
                <w:b/>
                <w:sz w:val="16"/>
                <w:szCs w:val="16"/>
              </w:rPr>
            </w:pPr>
            <w:r>
              <w:rPr>
                <w:b/>
                <w:sz w:val="16"/>
                <w:szCs w:val="16"/>
              </w:rPr>
              <w:t>2</w:t>
            </w:r>
          </w:p>
        </w:tc>
        <w:tc>
          <w:tcPr>
            <w:tcW w:w="1213" w:type="pct"/>
            <w:shd w:val="clear" w:color="auto" w:fill="auto"/>
          </w:tcPr>
          <w:p w14:paraId="287A3EFD" w14:textId="77777777" w:rsidR="00F67552" w:rsidRDefault="00F67552" w:rsidP="0027727A">
            <w:pPr>
              <w:rPr>
                <w:sz w:val="16"/>
                <w:szCs w:val="16"/>
              </w:rPr>
            </w:pPr>
          </w:p>
          <w:p w14:paraId="74CF495F" w14:textId="77777777" w:rsidR="00F67552" w:rsidRDefault="00F67552" w:rsidP="0027727A">
            <w:pPr>
              <w:rPr>
                <w:sz w:val="16"/>
                <w:szCs w:val="16"/>
              </w:rPr>
            </w:pPr>
          </w:p>
          <w:p w14:paraId="4F3EBD11" w14:textId="32163E4F" w:rsidR="00F67552" w:rsidRPr="00EF3A2E" w:rsidRDefault="00F67552" w:rsidP="0027727A">
            <w:pPr>
              <w:rPr>
                <w:sz w:val="16"/>
                <w:szCs w:val="16"/>
              </w:rPr>
            </w:pPr>
            <w:bookmarkStart w:id="23" w:name="_Hlk190696323"/>
            <w:r w:rsidRPr="00F67552">
              <w:rPr>
                <w:sz w:val="16"/>
                <w:szCs w:val="16"/>
              </w:rPr>
              <w:t>The organisations will need to implement a new system to support the ongoing management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w:t>
            </w:r>
            <w:bookmarkEnd w:id="23"/>
          </w:p>
        </w:tc>
        <w:tc>
          <w:tcPr>
            <w:tcW w:w="512" w:type="pct"/>
            <w:shd w:val="clear" w:color="auto" w:fill="auto"/>
          </w:tcPr>
          <w:p w14:paraId="34E8233F" w14:textId="77777777" w:rsidR="00F67552" w:rsidRDefault="00F67552" w:rsidP="0027727A">
            <w:pPr>
              <w:rPr>
                <w:sz w:val="16"/>
                <w:szCs w:val="16"/>
              </w:rPr>
            </w:pPr>
          </w:p>
          <w:p w14:paraId="489CFB35" w14:textId="77777777" w:rsidR="00F67552" w:rsidRDefault="00F67552" w:rsidP="0027727A">
            <w:pPr>
              <w:rPr>
                <w:sz w:val="16"/>
                <w:szCs w:val="16"/>
              </w:rPr>
            </w:pPr>
          </w:p>
          <w:p w14:paraId="69C69D76" w14:textId="77777777" w:rsidR="00F67552" w:rsidRDefault="00F67552" w:rsidP="0027727A">
            <w:pPr>
              <w:rPr>
                <w:sz w:val="16"/>
                <w:szCs w:val="16"/>
              </w:rPr>
            </w:pPr>
            <w:r>
              <w:rPr>
                <w:sz w:val="16"/>
                <w:szCs w:val="16"/>
              </w:rPr>
              <w:t>Leanne Hanson Chief Asset Officer</w:t>
            </w:r>
          </w:p>
          <w:p w14:paraId="50DEEC31" w14:textId="77777777" w:rsidR="00F67552" w:rsidRDefault="00F67552" w:rsidP="0027727A">
            <w:pPr>
              <w:rPr>
                <w:sz w:val="16"/>
                <w:szCs w:val="16"/>
              </w:rPr>
            </w:pPr>
          </w:p>
          <w:p w14:paraId="6FF65297" w14:textId="42564E4B" w:rsidR="00F67552" w:rsidRPr="00EF3A2E" w:rsidRDefault="00F67552" w:rsidP="0027727A">
            <w:pPr>
              <w:rPr>
                <w:sz w:val="16"/>
                <w:szCs w:val="16"/>
              </w:rPr>
            </w:pPr>
            <w:r>
              <w:rPr>
                <w:sz w:val="16"/>
                <w:szCs w:val="16"/>
              </w:rPr>
              <w:t>30 November 2025</w:t>
            </w:r>
          </w:p>
        </w:tc>
        <w:tc>
          <w:tcPr>
            <w:tcW w:w="319" w:type="pct"/>
            <w:shd w:val="clear" w:color="auto" w:fill="FFFF00"/>
          </w:tcPr>
          <w:p w14:paraId="57CB5C72" w14:textId="77777777" w:rsidR="00F67552" w:rsidRPr="00D2516B" w:rsidRDefault="00F67552" w:rsidP="0027727A">
            <w:pPr>
              <w:jc w:val="center"/>
              <w:rPr>
                <w:sz w:val="16"/>
                <w:szCs w:val="16"/>
              </w:rPr>
            </w:pPr>
          </w:p>
        </w:tc>
      </w:tr>
      <w:tr w:rsidR="00F67552" w:rsidRPr="0097319C" w14:paraId="79897FB2" w14:textId="77777777" w:rsidTr="004D72E4">
        <w:tc>
          <w:tcPr>
            <w:tcW w:w="199" w:type="pct"/>
          </w:tcPr>
          <w:p w14:paraId="4E8E053F" w14:textId="38B61B66" w:rsidR="00F67552" w:rsidRDefault="00F67552" w:rsidP="0027727A">
            <w:pPr>
              <w:jc w:val="center"/>
              <w:rPr>
                <w:b/>
                <w:sz w:val="16"/>
                <w:szCs w:val="16"/>
              </w:rPr>
            </w:pPr>
            <w:r>
              <w:rPr>
                <w:b/>
                <w:sz w:val="16"/>
                <w:szCs w:val="16"/>
              </w:rPr>
              <w:t>2</w:t>
            </w:r>
          </w:p>
        </w:tc>
        <w:tc>
          <w:tcPr>
            <w:tcW w:w="1503" w:type="pct"/>
            <w:shd w:val="clear" w:color="auto" w:fill="auto"/>
          </w:tcPr>
          <w:p w14:paraId="41350FB6" w14:textId="77777777" w:rsidR="00F67552" w:rsidRDefault="00F67552" w:rsidP="0027727A">
            <w:pPr>
              <w:pageBreakBefore/>
              <w:jc w:val="both"/>
              <w:rPr>
                <w:b/>
                <w:bCs/>
                <w:sz w:val="16"/>
                <w:szCs w:val="16"/>
                <w:u w:val="single"/>
              </w:rPr>
            </w:pPr>
            <w:r w:rsidRPr="00F67552">
              <w:rPr>
                <w:b/>
                <w:bCs/>
                <w:sz w:val="16"/>
                <w:szCs w:val="16"/>
                <w:u w:val="single"/>
              </w:rPr>
              <w:t>Lack of updated policies and procedures</w:t>
            </w:r>
          </w:p>
          <w:p w14:paraId="353235B0" w14:textId="77777777" w:rsidR="004D72E4" w:rsidRPr="004D72E4" w:rsidRDefault="004D72E4" w:rsidP="004D72E4">
            <w:pPr>
              <w:pageBreakBefore/>
              <w:jc w:val="both"/>
              <w:rPr>
                <w:sz w:val="16"/>
                <w:szCs w:val="16"/>
              </w:rPr>
            </w:pPr>
            <w:r>
              <w:rPr>
                <w:i/>
                <w:iCs/>
                <w:sz w:val="16"/>
                <w:szCs w:val="16"/>
              </w:rPr>
              <w:t xml:space="preserve">Observation: </w:t>
            </w:r>
            <w:r w:rsidRPr="004D72E4">
              <w:rPr>
                <w:sz w:val="16"/>
                <w:szCs w:val="16"/>
              </w:rPr>
              <w:t>An asset management policy and procedural document allows for resource optimisation, accountability, maintenance planning and ensuring equipment safety.</w:t>
            </w:r>
          </w:p>
          <w:p w14:paraId="62427BF9" w14:textId="77777777" w:rsidR="004D72E4" w:rsidRPr="004D72E4" w:rsidRDefault="004D72E4" w:rsidP="004D72E4">
            <w:pPr>
              <w:pageBreakBefore/>
              <w:jc w:val="both"/>
              <w:rPr>
                <w:sz w:val="16"/>
                <w:szCs w:val="16"/>
              </w:rPr>
            </w:pPr>
            <w:r w:rsidRPr="004D72E4">
              <w:rPr>
                <w:sz w:val="16"/>
                <w:szCs w:val="16"/>
              </w:rPr>
              <w:t>A review of policies, process and guidance documents highlighted that the Service’s Asset Management Guidance document was from March 2020 and did not appear to have been reviewed.</w:t>
            </w:r>
          </w:p>
          <w:p w14:paraId="666E1211" w14:textId="77777777" w:rsidR="00F67552" w:rsidRDefault="004D72E4" w:rsidP="004D72E4">
            <w:pPr>
              <w:pageBreakBefore/>
              <w:jc w:val="both"/>
              <w:rPr>
                <w:sz w:val="16"/>
                <w:szCs w:val="16"/>
              </w:rPr>
            </w:pPr>
            <w:r w:rsidRPr="004D72E4">
              <w:rPr>
                <w:sz w:val="16"/>
                <w:szCs w:val="16"/>
              </w:rPr>
              <w:t>Additionally, we were informed by the Head of Transport and Travel and the Chief Asset Officer that there were other policy and procedure documents that were currently out of date, and they are currently in the process of update and review.</w:t>
            </w:r>
          </w:p>
          <w:p w14:paraId="396C2C5C" w14:textId="73B7E5B8" w:rsidR="004D72E4" w:rsidRPr="004D72E4" w:rsidRDefault="004D72E4" w:rsidP="004D72E4">
            <w:pPr>
              <w:pageBreakBefore/>
              <w:jc w:val="both"/>
              <w:rPr>
                <w:sz w:val="16"/>
                <w:szCs w:val="16"/>
              </w:rPr>
            </w:pPr>
            <w:r w:rsidRPr="004D72E4">
              <w:rPr>
                <w:i/>
                <w:iCs/>
                <w:sz w:val="16"/>
                <w:szCs w:val="16"/>
              </w:rPr>
              <w:t xml:space="preserve">Risk and Impact: </w:t>
            </w:r>
            <w:r w:rsidRPr="004D72E4">
              <w:rPr>
                <w:sz w:val="16"/>
                <w:szCs w:val="16"/>
              </w:rPr>
              <w:t>The OPCC, Force and Service do not achieve their objectives regarding Fleet / Asset Management and more widely across medium/long term objectives.</w:t>
            </w:r>
          </w:p>
        </w:tc>
        <w:tc>
          <w:tcPr>
            <w:tcW w:w="966" w:type="pct"/>
          </w:tcPr>
          <w:p w14:paraId="79624E7B" w14:textId="77777777" w:rsidR="00F67552" w:rsidRDefault="00F67552" w:rsidP="0027727A">
            <w:pPr>
              <w:rPr>
                <w:sz w:val="16"/>
                <w:szCs w:val="16"/>
              </w:rPr>
            </w:pPr>
          </w:p>
          <w:p w14:paraId="05EEA389" w14:textId="622C0478" w:rsidR="004D72E4" w:rsidRDefault="004D72E4" w:rsidP="0027727A">
            <w:pPr>
              <w:rPr>
                <w:sz w:val="16"/>
                <w:szCs w:val="16"/>
              </w:rPr>
            </w:pPr>
            <w:r w:rsidRPr="004D72E4">
              <w:rPr>
                <w:sz w:val="16"/>
                <w:szCs w:val="16"/>
              </w:rPr>
              <w:t>The Force and the Service should ensure that policy and procedural documents for Asset Management are updated and shared with the staff members, including the Service’s Asset Management Guidance document.</w:t>
            </w:r>
          </w:p>
        </w:tc>
        <w:tc>
          <w:tcPr>
            <w:tcW w:w="288" w:type="pct"/>
            <w:shd w:val="clear" w:color="auto" w:fill="92D050"/>
          </w:tcPr>
          <w:p w14:paraId="1A15A61E" w14:textId="77777777" w:rsidR="00F67552" w:rsidRDefault="00F67552" w:rsidP="0027727A">
            <w:pPr>
              <w:jc w:val="center"/>
              <w:rPr>
                <w:b/>
                <w:sz w:val="16"/>
                <w:szCs w:val="16"/>
              </w:rPr>
            </w:pPr>
          </w:p>
          <w:p w14:paraId="2F0477A4" w14:textId="4B928C10" w:rsidR="004D72E4" w:rsidRDefault="004D72E4" w:rsidP="0027727A">
            <w:pPr>
              <w:jc w:val="center"/>
              <w:rPr>
                <w:b/>
                <w:sz w:val="16"/>
                <w:szCs w:val="16"/>
              </w:rPr>
            </w:pPr>
            <w:r>
              <w:rPr>
                <w:b/>
                <w:sz w:val="16"/>
                <w:szCs w:val="16"/>
              </w:rPr>
              <w:t>3</w:t>
            </w:r>
          </w:p>
        </w:tc>
        <w:tc>
          <w:tcPr>
            <w:tcW w:w="1213" w:type="pct"/>
            <w:shd w:val="clear" w:color="auto" w:fill="auto"/>
          </w:tcPr>
          <w:p w14:paraId="2F2ABF32" w14:textId="77777777" w:rsidR="00F67552" w:rsidRDefault="00F67552" w:rsidP="0027727A">
            <w:pPr>
              <w:rPr>
                <w:sz w:val="16"/>
                <w:szCs w:val="16"/>
              </w:rPr>
            </w:pPr>
          </w:p>
          <w:p w14:paraId="596EA33F" w14:textId="3CED0EB8" w:rsidR="004D72E4" w:rsidRDefault="004D72E4" w:rsidP="0027727A">
            <w:pPr>
              <w:rPr>
                <w:sz w:val="16"/>
                <w:szCs w:val="16"/>
              </w:rPr>
            </w:pPr>
            <w:bookmarkStart w:id="24" w:name="_Hlk190696409"/>
            <w:r w:rsidRPr="004D72E4">
              <w:rPr>
                <w:sz w:val="16"/>
                <w:szCs w:val="16"/>
              </w:rPr>
              <w:t>The Department is currently undergoing a review and potential restructure. As part of this work is also being undertaken to establish a single Asset Strategy. This shall be aligned to the revised organisational Strategies and Plans. Linked to this will then be a full review of all Policies and Procedures to take into account the revised delivery model</w:t>
            </w:r>
            <w:bookmarkEnd w:id="24"/>
          </w:p>
        </w:tc>
        <w:tc>
          <w:tcPr>
            <w:tcW w:w="512" w:type="pct"/>
            <w:shd w:val="clear" w:color="auto" w:fill="auto"/>
          </w:tcPr>
          <w:p w14:paraId="457F37CC" w14:textId="77777777" w:rsidR="00F67552" w:rsidRDefault="00F67552" w:rsidP="0027727A">
            <w:pPr>
              <w:rPr>
                <w:sz w:val="16"/>
                <w:szCs w:val="16"/>
              </w:rPr>
            </w:pPr>
          </w:p>
          <w:p w14:paraId="60D809BC" w14:textId="77777777" w:rsidR="004D72E4" w:rsidRPr="004D72E4" w:rsidRDefault="004D72E4" w:rsidP="004D72E4">
            <w:pPr>
              <w:rPr>
                <w:sz w:val="16"/>
                <w:szCs w:val="16"/>
              </w:rPr>
            </w:pPr>
          </w:p>
          <w:p w14:paraId="5AFA4BF5" w14:textId="77777777" w:rsidR="004D72E4" w:rsidRPr="004D72E4" w:rsidRDefault="004D72E4" w:rsidP="004D72E4">
            <w:pPr>
              <w:rPr>
                <w:sz w:val="16"/>
                <w:szCs w:val="16"/>
              </w:rPr>
            </w:pPr>
          </w:p>
          <w:p w14:paraId="4F40EDF7" w14:textId="77777777" w:rsidR="004D72E4" w:rsidRPr="004D72E4" w:rsidRDefault="004D72E4" w:rsidP="004D72E4">
            <w:pPr>
              <w:rPr>
                <w:sz w:val="16"/>
                <w:szCs w:val="16"/>
              </w:rPr>
            </w:pPr>
            <w:r w:rsidRPr="004D72E4">
              <w:rPr>
                <w:sz w:val="16"/>
                <w:szCs w:val="16"/>
              </w:rPr>
              <w:t>Leanne Hanson Chief Asset Officer</w:t>
            </w:r>
          </w:p>
          <w:p w14:paraId="08F5EF28" w14:textId="77777777" w:rsidR="004D72E4" w:rsidRPr="004D72E4" w:rsidRDefault="004D72E4" w:rsidP="004D72E4">
            <w:pPr>
              <w:rPr>
                <w:sz w:val="16"/>
                <w:szCs w:val="16"/>
              </w:rPr>
            </w:pPr>
          </w:p>
          <w:p w14:paraId="04798B78" w14:textId="6E01A8C7" w:rsidR="004D72E4" w:rsidRDefault="004D72E4" w:rsidP="004D72E4">
            <w:pPr>
              <w:rPr>
                <w:sz w:val="16"/>
                <w:szCs w:val="16"/>
              </w:rPr>
            </w:pPr>
            <w:r w:rsidRPr="004D72E4">
              <w:rPr>
                <w:sz w:val="16"/>
                <w:szCs w:val="16"/>
              </w:rPr>
              <w:t xml:space="preserve">30 </w:t>
            </w:r>
            <w:r>
              <w:rPr>
                <w:sz w:val="16"/>
                <w:szCs w:val="16"/>
              </w:rPr>
              <w:t>September</w:t>
            </w:r>
            <w:r w:rsidRPr="004D72E4">
              <w:rPr>
                <w:sz w:val="16"/>
                <w:szCs w:val="16"/>
              </w:rPr>
              <w:t xml:space="preserve"> 2025</w:t>
            </w:r>
          </w:p>
        </w:tc>
        <w:tc>
          <w:tcPr>
            <w:tcW w:w="319" w:type="pct"/>
            <w:shd w:val="clear" w:color="auto" w:fill="FFFF00"/>
          </w:tcPr>
          <w:p w14:paraId="45E83D6E" w14:textId="77777777" w:rsidR="00F67552" w:rsidRPr="00D2516B" w:rsidRDefault="00F67552" w:rsidP="0027727A">
            <w:pPr>
              <w:jc w:val="center"/>
              <w:rPr>
                <w:sz w:val="16"/>
                <w:szCs w:val="16"/>
              </w:rPr>
            </w:pPr>
          </w:p>
        </w:tc>
      </w:tr>
      <w:tr w:rsidR="004D72E4" w:rsidRPr="0097319C" w14:paraId="12C55E0F" w14:textId="77777777" w:rsidTr="004D72E4">
        <w:tc>
          <w:tcPr>
            <w:tcW w:w="199" w:type="pct"/>
          </w:tcPr>
          <w:p w14:paraId="6349D83C" w14:textId="3D45E981" w:rsidR="004D72E4" w:rsidRDefault="004D72E4" w:rsidP="004D72E4">
            <w:pPr>
              <w:jc w:val="center"/>
              <w:rPr>
                <w:b/>
                <w:sz w:val="16"/>
                <w:szCs w:val="16"/>
              </w:rPr>
            </w:pPr>
            <w:r>
              <w:rPr>
                <w:b/>
                <w:sz w:val="16"/>
                <w:szCs w:val="16"/>
              </w:rPr>
              <w:t>3</w:t>
            </w:r>
          </w:p>
        </w:tc>
        <w:tc>
          <w:tcPr>
            <w:tcW w:w="1503" w:type="pct"/>
            <w:shd w:val="clear" w:color="auto" w:fill="auto"/>
          </w:tcPr>
          <w:p w14:paraId="259D9C52" w14:textId="77777777" w:rsidR="004D72E4" w:rsidRDefault="004D72E4" w:rsidP="004D72E4">
            <w:pPr>
              <w:pageBreakBefore/>
              <w:jc w:val="both"/>
              <w:rPr>
                <w:b/>
                <w:bCs/>
                <w:sz w:val="16"/>
                <w:szCs w:val="16"/>
                <w:u w:val="single"/>
              </w:rPr>
            </w:pPr>
            <w:r>
              <w:rPr>
                <w:b/>
                <w:bCs/>
                <w:sz w:val="16"/>
                <w:szCs w:val="16"/>
                <w:u w:val="single"/>
              </w:rPr>
              <w:t>Lack of equipment testing</w:t>
            </w:r>
          </w:p>
          <w:p w14:paraId="470EAE68" w14:textId="77777777" w:rsidR="004D72E4" w:rsidRPr="004D72E4" w:rsidRDefault="004D72E4" w:rsidP="004D72E4">
            <w:pPr>
              <w:pageBreakBefore/>
              <w:jc w:val="both"/>
              <w:rPr>
                <w:sz w:val="16"/>
                <w:szCs w:val="16"/>
              </w:rPr>
            </w:pPr>
            <w:r w:rsidRPr="004D72E4">
              <w:rPr>
                <w:i/>
                <w:iCs/>
                <w:sz w:val="16"/>
                <w:szCs w:val="16"/>
              </w:rPr>
              <w:t xml:space="preserve">Observation: </w:t>
            </w:r>
            <w:r w:rsidRPr="004D72E4">
              <w:rPr>
                <w:sz w:val="16"/>
                <w:szCs w:val="16"/>
              </w:rPr>
              <w:t>Equipment testing across the Force and the Service allows for operational readiness to ensure that vehicles and equipment are ready for duty in case of an emergency.</w:t>
            </w:r>
          </w:p>
          <w:p w14:paraId="4A9CB41D" w14:textId="1945B6A2" w:rsidR="004D72E4" w:rsidRPr="004D72E4" w:rsidRDefault="004D72E4" w:rsidP="004D72E4">
            <w:pPr>
              <w:pageBreakBefore/>
              <w:jc w:val="both"/>
              <w:rPr>
                <w:sz w:val="16"/>
                <w:szCs w:val="16"/>
              </w:rPr>
            </w:pPr>
            <w:r w:rsidRPr="004D72E4">
              <w:rPr>
                <w:sz w:val="16"/>
                <w:szCs w:val="16"/>
              </w:rPr>
              <w:t>We noted at the Force that equipment is 'tested' if required when the police officer does the equipment checks on the car, however we noted that there was no auditable trail for equipment checks therefore cannot confirm that the checks are happening daily as per the guidance in the 'Occupational Driving Policy.</w:t>
            </w:r>
          </w:p>
          <w:p w14:paraId="22F95EA0" w14:textId="3CFAAF22" w:rsidR="004D72E4" w:rsidRPr="004D72E4" w:rsidRDefault="004D72E4" w:rsidP="004D72E4">
            <w:pPr>
              <w:pageBreakBefore/>
              <w:jc w:val="both"/>
              <w:rPr>
                <w:sz w:val="16"/>
                <w:szCs w:val="16"/>
              </w:rPr>
            </w:pPr>
            <w:r w:rsidRPr="004D72E4">
              <w:rPr>
                <w:i/>
                <w:iCs/>
                <w:sz w:val="16"/>
                <w:szCs w:val="16"/>
              </w:rPr>
              <w:t xml:space="preserve">Risk and Impact: </w:t>
            </w:r>
            <w:r w:rsidRPr="004D72E4">
              <w:rPr>
                <w:sz w:val="16"/>
                <w:szCs w:val="16"/>
              </w:rPr>
              <w:t>Lack of safe equipment may compromise The Force's ability to respond effectively in the event of an emergency</w:t>
            </w:r>
            <w:r>
              <w:rPr>
                <w:sz w:val="16"/>
                <w:szCs w:val="16"/>
              </w:rPr>
              <w:t>.</w:t>
            </w:r>
          </w:p>
        </w:tc>
        <w:tc>
          <w:tcPr>
            <w:tcW w:w="966" w:type="pct"/>
          </w:tcPr>
          <w:p w14:paraId="20A53944" w14:textId="77777777" w:rsidR="004D72E4" w:rsidRDefault="004D72E4" w:rsidP="004D72E4">
            <w:pPr>
              <w:rPr>
                <w:sz w:val="16"/>
                <w:szCs w:val="16"/>
              </w:rPr>
            </w:pPr>
          </w:p>
          <w:p w14:paraId="53AFD805" w14:textId="7DD2978C" w:rsidR="004D72E4" w:rsidRDefault="004D72E4" w:rsidP="004D72E4">
            <w:pPr>
              <w:rPr>
                <w:sz w:val="16"/>
                <w:szCs w:val="16"/>
              </w:rPr>
            </w:pPr>
            <w:r w:rsidRPr="004D72E4">
              <w:rPr>
                <w:sz w:val="16"/>
                <w:szCs w:val="16"/>
              </w:rPr>
              <w:t>The Force should ensure that equipment testing is carried out where appropriate, and include guidance for officers within procedural documents, as well as keeping an audit trail of this</w:t>
            </w:r>
          </w:p>
        </w:tc>
        <w:tc>
          <w:tcPr>
            <w:tcW w:w="288" w:type="pct"/>
            <w:shd w:val="clear" w:color="auto" w:fill="92D050"/>
          </w:tcPr>
          <w:p w14:paraId="4451B5EB" w14:textId="77777777" w:rsidR="004D72E4" w:rsidRDefault="004D72E4" w:rsidP="004D72E4">
            <w:pPr>
              <w:jc w:val="center"/>
              <w:rPr>
                <w:b/>
                <w:sz w:val="16"/>
                <w:szCs w:val="16"/>
              </w:rPr>
            </w:pPr>
          </w:p>
          <w:p w14:paraId="1BFF24FD" w14:textId="0DBCC3C1" w:rsidR="004D72E4" w:rsidRDefault="004D72E4" w:rsidP="004D72E4">
            <w:pPr>
              <w:jc w:val="center"/>
              <w:rPr>
                <w:b/>
                <w:sz w:val="16"/>
                <w:szCs w:val="16"/>
              </w:rPr>
            </w:pPr>
            <w:r>
              <w:rPr>
                <w:b/>
                <w:sz w:val="16"/>
                <w:szCs w:val="16"/>
              </w:rPr>
              <w:t>3</w:t>
            </w:r>
          </w:p>
        </w:tc>
        <w:tc>
          <w:tcPr>
            <w:tcW w:w="1213" w:type="pct"/>
            <w:shd w:val="clear" w:color="auto" w:fill="auto"/>
          </w:tcPr>
          <w:p w14:paraId="7E6B06B4" w14:textId="77777777" w:rsidR="004D72E4" w:rsidRDefault="004D72E4" w:rsidP="004D72E4">
            <w:pPr>
              <w:rPr>
                <w:sz w:val="16"/>
                <w:szCs w:val="16"/>
              </w:rPr>
            </w:pPr>
          </w:p>
          <w:p w14:paraId="263ACA57" w14:textId="3CE5CAB6" w:rsidR="003C54C9" w:rsidRDefault="003C54C9" w:rsidP="004D72E4">
            <w:pPr>
              <w:rPr>
                <w:sz w:val="16"/>
                <w:szCs w:val="16"/>
              </w:rPr>
            </w:pPr>
            <w:bookmarkStart w:id="25" w:name="_Hlk190696555"/>
            <w:r w:rsidRPr="003C54C9">
              <w:rPr>
                <w:sz w:val="16"/>
                <w:szCs w:val="16"/>
              </w:rPr>
              <w:t>The organisations will need to implement a new system to support the ongoing management and testing of the equipment within operational fleet. A project mandate shall now be submitted to support the commencement of a new programme of work to implement a new system. The timeline for delivery shall then be determined by the project portfolio capacity, the data cleansing and the procurement process</w:t>
            </w:r>
            <w:bookmarkEnd w:id="25"/>
          </w:p>
        </w:tc>
        <w:tc>
          <w:tcPr>
            <w:tcW w:w="512" w:type="pct"/>
            <w:shd w:val="clear" w:color="auto" w:fill="auto"/>
          </w:tcPr>
          <w:p w14:paraId="6EB929D1" w14:textId="77777777" w:rsidR="004D72E4" w:rsidRDefault="004D72E4" w:rsidP="004D72E4">
            <w:pPr>
              <w:rPr>
                <w:sz w:val="16"/>
                <w:szCs w:val="16"/>
              </w:rPr>
            </w:pPr>
          </w:p>
          <w:p w14:paraId="50863508" w14:textId="77777777" w:rsidR="004D72E4" w:rsidRDefault="004D72E4" w:rsidP="004D72E4">
            <w:pPr>
              <w:rPr>
                <w:sz w:val="16"/>
                <w:szCs w:val="16"/>
              </w:rPr>
            </w:pPr>
          </w:p>
          <w:p w14:paraId="47AD425B" w14:textId="77777777" w:rsidR="004D72E4" w:rsidRDefault="004D72E4" w:rsidP="004D72E4">
            <w:pPr>
              <w:rPr>
                <w:sz w:val="16"/>
                <w:szCs w:val="16"/>
              </w:rPr>
            </w:pPr>
            <w:r>
              <w:rPr>
                <w:sz w:val="16"/>
                <w:szCs w:val="16"/>
              </w:rPr>
              <w:t>Leanne Hanson Chief Asset Officer</w:t>
            </w:r>
          </w:p>
          <w:p w14:paraId="5CD77DB7" w14:textId="77777777" w:rsidR="004D72E4" w:rsidRDefault="004D72E4" w:rsidP="004D72E4">
            <w:pPr>
              <w:rPr>
                <w:sz w:val="16"/>
                <w:szCs w:val="16"/>
              </w:rPr>
            </w:pPr>
          </w:p>
          <w:p w14:paraId="38712992" w14:textId="51FEBB75" w:rsidR="004D72E4" w:rsidRDefault="004D72E4" w:rsidP="004D72E4">
            <w:pPr>
              <w:rPr>
                <w:sz w:val="16"/>
                <w:szCs w:val="16"/>
              </w:rPr>
            </w:pPr>
            <w:r>
              <w:rPr>
                <w:sz w:val="16"/>
                <w:szCs w:val="16"/>
              </w:rPr>
              <w:t>30 November 2025</w:t>
            </w:r>
          </w:p>
        </w:tc>
        <w:tc>
          <w:tcPr>
            <w:tcW w:w="319" w:type="pct"/>
            <w:shd w:val="clear" w:color="auto" w:fill="FFFF00"/>
          </w:tcPr>
          <w:p w14:paraId="6854A831" w14:textId="77777777" w:rsidR="004D72E4" w:rsidRPr="00D2516B" w:rsidRDefault="004D72E4" w:rsidP="004D72E4">
            <w:pPr>
              <w:jc w:val="center"/>
              <w:rPr>
                <w:sz w:val="16"/>
                <w:szCs w:val="16"/>
              </w:rPr>
            </w:pPr>
          </w:p>
        </w:tc>
      </w:tr>
    </w:tbl>
    <w:p w14:paraId="434EE265" w14:textId="77777777" w:rsidR="00263BA4" w:rsidRDefault="00263BA4">
      <w:pPr>
        <w:spacing w:after="200" w:line="276" w:lineRule="auto"/>
        <w:rPr>
          <w:b/>
          <w:u w:val="single"/>
        </w:rPr>
      </w:pPr>
    </w:p>
    <w:p w14:paraId="44501C13" w14:textId="55DB8907" w:rsidR="00263BA4" w:rsidRDefault="001333CC" w:rsidP="00263BA4">
      <w:pPr>
        <w:rPr>
          <w:b/>
          <w:u w:val="single"/>
        </w:rPr>
      </w:pPr>
      <w:bookmarkStart w:id="26" w:name="_Hlk185493525"/>
      <w:r>
        <w:rPr>
          <w:b/>
          <w:u w:val="single"/>
        </w:rPr>
        <w:lastRenderedPageBreak/>
        <w:t>Joint Core Financials</w:t>
      </w:r>
      <w:r w:rsidR="00263BA4">
        <w:rPr>
          <w:b/>
          <w:u w:val="single"/>
        </w:rPr>
        <w:t xml:space="preserve"> – </w:t>
      </w:r>
      <w:r>
        <w:rPr>
          <w:b/>
          <w:u w:val="single"/>
        </w:rPr>
        <w:t>27 November</w:t>
      </w:r>
      <w:r w:rsidR="00263BA4">
        <w:rPr>
          <w:b/>
          <w:u w:val="single"/>
        </w:rPr>
        <w:t xml:space="preserve">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263BA4" w:rsidRPr="004B0039" w14:paraId="5CCFCBBB" w14:textId="77777777" w:rsidTr="0027727A">
        <w:trPr>
          <w:tblHeader/>
        </w:trPr>
        <w:tc>
          <w:tcPr>
            <w:tcW w:w="199" w:type="pct"/>
            <w:shd w:val="clear" w:color="auto" w:fill="632E9E"/>
          </w:tcPr>
          <w:p w14:paraId="5051E782" w14:textId="77777777" w:rsidR="00263BA4" w:rsidRPr="004B0039" w:rsidRDefault="00263BA4" w:rsidP="0027727A">
            <w:pPr>
              <w:rPr>
                <w:b/>
                <w:color w:val="FFFFFF" w:themeColor="background1"/>
                <w:sz w:val="16"/>
                <w:szCs w:val="16"/>
              </w:rPr>
            </w:pPr>
          </w:p>
        </w:tc>
        <w:tc>
          <w:tcPr>
            <w:tcW w:w="1503" w:type="pct"/>
            <w:shd w:val="clear" w:color="auto" w:fill="632E9E"/>
          </w:tcPr>
          <w:p w14:paraId="712B4190" w14:textId="77777777" w:rsidR="00263BA4" w:rsidRPr="004B0039" w:rsidRDefault="00263BA4" w:rsidP="0027727A">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237F1B43" w14:textId="77777777" w:rsidR="00263BA4" w:rsidRPr="004B0039" w:rsidRDefault="00263BA4" w:rsidP="0027727A">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5E45AD2F" w14:textId="77777777" w:rsidR="00263BA4" w:rsidRPr="004B0039" w:rsidRDefault="00263BA4" w:rsidP="0027727A">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3211C7BB" w14:textId="77777777" w:rsidR="00263BA4" w:rsidRPr="004B0039" w:rsidRDefault="00263BA4" w:rsidP="0027727A">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6F281ABC" w14:textId="77777777" w:rsidR="00263BA4" w:rsidRPr="004B0039" w:rsidRDefault="00263BA4" w:rsidP="0027727A">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70969B46" w14:textId="77777777" w:rsidR="00263BA4" w:rsidRPr="004B0039" w:rsidRDefault="00263BA4" w:rsidP="0027727A">
            <w:pPr>
              <w:jc w:val="center"/>
              <w:rPr>
                <w:b/>
                <w:color w:val="FFFFFF" w:themeColor="background1"/>
                <w:sz w:val="16"/>
                <w:szCs w:val="16"/>
              </w:rPr>
            </w:pPr>
            <w:r w:rsidRPr="004B0039">
              <w:rPr>
                <w:b/>
                <w:color w:val="FFFFFF" w:themeColor="background1"/>
                <w:sz w:val="16"/>
                <w:szCs w:val="16"/>
              </w:rPr>
              <w:t>Status</w:t>
            </w:r>
          </w:p>
        </w:tc>
      </w:tr>
      <w:tr w:rsidR="00263BA4" w:rsidRPr="0097319C" w14:paraId="15C30C48" w14:textId="77777777" w:rsidTr="00F2302E">
        <w:tc>
          <w:tcPr>
            <w:tcW w:w="199" w:type="pct"/>
          </w:tcPr>
          <w:p w14:paraId="2B26F024" w14:textId="56DDDCFC" w:rsidR="00263BA4" w:rsidRDefault="00263BA4" w:rsidP="0027727A">
            <w:pPr>
              <w:jc w:val="center"/>
              <w:rPr>
                <w:b/>
                <w:sz w:val="16"/>
                <w:szCs w:val="16"/>
              </w:rPr>
            </w:pPr>
            <w:r>
              <w:rPr>
                <w:b/>
                <w:sz w:val="16"/>
                <w:szCs w:val="16"/>
              </w:rPr>
              <w:t>2</w:t>
            </w:r>
          </w:p>
        </w:tc>
        <w:tc>
          <w:tcPr>
            <w:tcW w:w="1503" w:type="pct"/>
            <w:shd w:val="clear" w:color="auto" w:fill="auto"/>
          </w:tcPr>
          <w:p w14:paraId="2E803ACB" w14:textId="026F23E4" w:rsidR="00263BA4" w:rsidRDefault="00263BA4" w:rsidP="00263BA4">
            <w:pPr>
              <w:pageBreakBefore/>
              <w:jc w:val="both"/>
              <w:rPr>
                <w:b/>
                <w:bCs/>
                <w:sz w:val="16"/>
                <w:szCs w:val="16"/>
                <w:u w:val="single"/>
              </w:rPr>
            </w:pPr>
            <w:r>
              <w:rPr>
                <w:b/>
                <w:bCs/>
                <w:sz w:val="16"/>
                <w:szCs w:val="16"/>
                <w:u w:val="single"/>
              </w:rPr>
              <w:t>Debt recovery</w:t>
            </w:r>
          </w:p>
          <w:p w14:paraId="0871F076" w14:textId="570B7820" w:rsidR="00263BA4" w:rsidRPr="00263BA4" w:rsidRDefault="00263BA4" w:rsidP="00263BA4">
            <w:pPr>
              <w:pageBreakBefore/>
              <w:jc w:val="both"/>
              <w:rPr>
                <w:sz w:val="16"/>
                <w:szCs w:val="16"/>
              </w:rPr>
            </w:pPr>
            <w:r>
              <w:rPr>
                <w:i/>
                <w:iCs/>
                <w:sz w:val="16"/>
                <w:szCs w:val="16"/>
              </w:rPr>
              <w:t xml:space="preserve">Observation: </w:t>
            </w:r>
            <w:r w:rsidRPr="00263BA4">
              <w:rPr>
                <w:sz w:val="16"/>
                <w:szCs w:val="16"/>
              </w:rPr>
              <w:t>The Force and NCFRA have an Aged Debt Process document in place last reviewed</w:t>
            </w:r>
            <w:r>
              <w:rPr>
                <w:sz w:val="16"/>
                <w:szCs w:val="16"/>
              </w:rPr>
              <w:t xml:space="preserve"> </w:t>
            </w:r>
            <w:r w:rsidRPr="00263BA4">
              <w:rPr>
                <w:sz w:val="16"/>
                <w:szCs w:val="16"/>
              </w:rPr>
              <w:t>May 2023 which sets out the processes to be followed by Finance Operations for the</w:t>
            </w:r>
            <w:r>
              <w:rPr>
                <w:sz w:val="16"/>
                <w:szCs w:val="16"/>
              </w:rPr>
              <w:t xml:space="preserve"> </w:t>
            </w:r>
            <w:r w:rsidRPr="00263BA4">
              <w:rPr>
                <w:sz w:val="16"/>
                <w:szCs w:val="16"/>
              </w:rPr>
              <w:t>collection and recovery of overdue income:</w:t>
            </w:r>
          </w:p>
          <w:p w14:paraId="162290D9" w14:textId="59EC9E15" w:rsidR="00263BA4" w:rsidRPr="00263BA4" w:rsidRDefault="00263BA4" w:rsidP="00263BA4">
            <w:pPr>
              <w:pStyle w:val="ListParagraph"/>
              <w:pageBreakBefore/>
              <w:numPr>
                <w:ilvl w:val="0"/>
                <w:numId w:val="31"/>
              </w:numPr>
              <w:ind w:left="418" w:hanging="302"/>
              <w:jc w:val="both"/>
              <w:rPr>
                <w:sz w:val="16"/>
                <w:szCs w:val="16"/>
              </w:rPr>
            </w:pPr>
            <w:r w:rsidRPr="00263BA4">
              <w:rPr>
                <w:sz w:val="16"/>
                <w:szCs w:val="16"/>
              </w:rPr>
              <w:t>Day 1 – A copy of the invoice is emailed out to the customer requesting a</w:t>
            </w:r>
          </w:p>
          <w:p w14:paraId="471B8E3A" w14:textId="77777777" w:rsidR="00263BA4" w:rsidRPr="00263BA4" w:rsidRDefault="00263BA4" w:rsidP="00263BA4">
            <w:pPr>
              <w:pStyle w:val="ListParagraph"/>
              <w:pageBreakBefore/>
              <w:numPr>
                <w:ilvl w:val="0"/>
                <w:numId w:val="31"/>
              </w:numPr>
              <w:ind w:left="418" w:hanging="302"/>
              <w:jc w:val="both"/>
              <w:rPr>
                <w:sz w:val="16"/>
                <w:szCs w:val="16"/>
              </w:rPr>
            </w:pPr>
            <w:r w:rsidRPr="00263BA4">
              <w:rPr>
                <w:sz w:val="16"/>
                <w:szCs w:val="16"/>
              </w:rPr>
              <w:t>payment date.</w:t>
            </w:r>
          </w:p>
          <w:p w14:paraId="072C2628" w14:textId="33513151" w:rsidR="00263BA4" w:rsidRPr="00263BA4" w:rsidRDefault="00263BA4" w:rsidP="00263BA4">
            <w:pPr>
              <w:pStyle w:val="ListParagraph"/>
              <w:pageBreakBefore/>
              <w:numPr>
                <w:ilvl w:val="0"/>
                <w:numId w:val="31"/>
              </w:numPr>
              <w:ind w:left="418" w:hanging="302"/>
              <w:jc w:val="both"/>
              <w:rPr>
                <w:sz w:val="16"/>
                <w:szCs w:val="16"/>
              </w:rPr>
            </w:pPr>
            <w:r w:rsidRPr="00263BA4">
              <w:rPr>
                <w:sz w:val="16"/>
                <w:szCs w:val="16"/>
              </w:rPr>
              <w:t>Day 7 – Follow up by emailing a statement to the customer.</w:t>
            </w:r>
          </w:p>
          <w:p w14:paraId="43C09343" w14:textId="796BF33F" w:rsidR="00263BA4" w:rsidRPr="00263BA4" w:rsidRDefault="00263BA4" w:rsidP="00263BA4">
            <w:pPr>
              <w:pStyle w:val="ListParagraph"/>
              <w:pageBreakBefore/>
              <w:numPr>
                <w:ilvl w:val="0"/>
                <w:numId w:val="31"/>
              </w:numPr>
              <w:ind w:left="418" w:hanging="302"/>
              <w:jc w:val="both"/>
              <w:rPr>
                <w:sz w:val="16"/>
                <w:szCs w:val="16"/>
              </w:rPr>
            </w:pPr>
            <w:r w:rsidRPr="00263BA4">
              <w:rPr>
                <w:sz w:val="16"/>
                <w:szCs w:val="16"/>
              </w:rPr>
              <w:t>Day 10 – Contact the customer by phone to request a payment date.</w:t>
            </w:r>
          </w:p>
          <w:p w14:paraId="66A8D658" w14:textId="370AB224" w:rsidR="00263BA4" w:rsidRPr="00263BA4" w:rsidRDefault="00263BA4" w:rsidP="00263BA4">
            <w:pPr>
              <w:pageBreakBefore/>
              <w:jc w:val="both"/>
              <w:rPr>
                <w:sz w:val="16"/>
                <w:szCs w:val="16"/>
              </w:rPr>
            </w:pPr>
            <w:r w:rsidRPr="00263BA4">
              <w:rPr>
                <w:sz w:val="16"/>
                <w:szCs w:val="16"/>
              </w:rPr>
              <w:t>Customers are expected to be continued to be contacted at this point if no replies are</w:t>
            </w:r>
            <w:r>
              <w:rPr>
                <w:sz w:val="16"/>
                <w:szCs w:val="16"/>
              </w:rPr>
              <w:t xml:space="preserve"> </w:t>
            </w:r>
            <w:r w:rsidRPr="00263BA4">
              <w:rPr>
                <w:sz w:val="16"/>
                <w:szCs w:val="16"/>
              </w:rPr>
              <w:t>received.</w:t>
            </w:r>
          </w:p>
          <w:p w14:paraId="3CB5D42A" w14:textId="11194DF1" w:rsidR="00263BA4" w:rsidRPr="00263BA4" w:rsidRDefault="00263BA4" w:rsidP="00263BA4">
            <w:pPr>
              <w:pageBreakBefore/>
              <w:jc w:val="both"/>
              <w:rPr>
                <w:sz w:val="16"/>
                <w:szCs w:val="16"/>
              </w:rPr>
            </w:pPr>
            <w:r w:rsidRPr="00263BA4">
              <w:rPr>
                <w:sz w:val="16"/>
                <w:szCs w:val="16"/>
              </w:rPr>
              <w:t>Additionally, a customer aged debt report is run on a monthly basis and reviewed by</w:t>
            </w:r>
            <w:r>
              <w:rPr>
                <w:sz w:val="16"/>
                <w:szCs w:val="16"/>
              </w:rPr>
              <w:t xml:space="preserve"> </w:t>
            </w:r>
            <w:r w:rsidRPr="00263BA4">
              <w:rPr>
                <w:sz w:val="16"/>
                <w:szCs w:val="16"/>
              </w:rPr>
              <w:t>the Finance Operations Team Leader to determine actions to take in respect of</w:t>
            </w:r>
          </w:p>
          <w:p w14:paraId="269919D0" w14:textId="77777777" w:rsidR="00263BA4" w:rsidRPr="00263BA4" w:rsidRDefault="00263BA4" w:rsidP="00263BA4">
            <w:pPr>
              <w:pageBreakBefore/>
              <w:jc w:val="both"/>
              <w:rPr>
                <w:sz w:val="16"/>
                <w:szCs w:val="16"/>
              </w:rPr>
            </w:pPr>
            <w:r w:rsidRPr="00263BA4">
              <w:rPr>
                <w:sz w:val="16"/>
                <w:szCs w:val="16"/>
              </w:rPr>
              <w:t>chasing or if debt should be forwarded to Legal or requested to be written off.</w:t>
            </w:r>
          </w:p>
          <w:p w14:paraId="7DF7E4CE" w14:textId="4AE1E50E" w:rsidR="00263BA4" w:rsidRPr="00263BA4" w:rsidRDefault="00263BA4" w:rsidP="00263BA4">
            <w:pPr>
              <w:pageBreakBefore/>
              <w:jc w:val="both"/>
              <w:rPr>
                <w:sz w:val="16"/>
                <w:szCs w:val="16"/>
              </w:rPr>
            </w:pPr>
            <w:r w:rsidRPr="00263BA4">
              <w:rPr>
                <w:sz w:val="16"/>
                <w:szCs w:val="16"/>
              </w:rPr>
              <w:t>Our review of the Aged Debt Process document did find that it was due for review in</w:t>
            </w:r>
            <w:r>
              <w:rPr>
                <w:sz w:val="16"/>
                <w:szCs w:val="16"/>
              </w:rPr>
              <w:t xml:space="preserve"> </w:t>
            </w:r>
            <w:r w:rsidRPr="00263BA4">
              <w:rPr>
                <w:sz w:val="16"/>
                <w:szCs w:val="16"/>
              </w:rPr>
              <w:t>August 2024, but this had not been completed at the time of the audit.</w:t>
            </w:r>
          </w:p>
          <w:p w14:paraId="025C4BD6" w14:textId="16707052" w:rsidR="00263BA4" w:rsidRPr="00263BA4" w:rsidRDefault="00263BA4" w:rsidP="00263BA4">
            <w:pPr>
              <w:pageBreakBefore/>
              <w:jc w:val="both"/>
              <w:rPr>
                <w:sz w:val="16"/>
                <w:szCs w:val="16"/>
              </w:rPr>
            </w:pPr>
            <w:r w:rsidRPr="00263BA4">
              <w:rPr>
                <w:sz w:val="16"/>
                <w:szCs w:val="16"/>
              </w:rPr>
              <w:t>Also, we reviewed a sample of 10 debtor invoices at the Force and seven at NCFRA</w:t>
            </w:r>
            <w:r>
              <w:rPr>
                <w:sz w:val="16"/>
                <w:szCs w:val="16"/>
              </w:rPr>
              <w:t xml:space="preserve"> </w:t>
            </w:r>
            <w:r w:rsidRPr="00263BA4">
              <w:rPr>
                <w:sz w:val="16"/>
                <w:szCs w:val="16"/>
              </w:rPr>
              <w:t>to confirm that aged debt processes had been followed in accordance with the</w:t>
            </w:r>
          </w:p>
          <w:p w14:paraId="29D60C3D" w14:textId="77777777" w:rsidR="00263BA4" w:rsidRPr="00263BA4" w:rsidRDefault="00263BA4" w:rsidP="00263BA4">
            <w:pPr>
              <w:pageBreakBefore/>
              <w:jc w:val="both"/>
              <w:rPr>
                <w:sz w:val="16"/>
                <w:szCs w:val="16"/>
              </w:rPr>
            </w:pPr>
            <w:r w:rsidRPr="00263BA4">
              <w:rPr>
                <w:sz w:val="16"/>
                <w:szCs w:val="16"/>
              </w:rPr>
              <w:t>procedural document. We found:</w:t>
            </w:r>
          </w:p>
          <w:p w14:paraId="5ACD8886" w14:textId="0765590D" w:rsidR="00263BA4" w:rsidRPr="00263BA4" w:rsidRDefault="00263BA4" w:rsidP="002F5D0A">
            <w:pPr>
              <w:pStyle w:val="ListParagraph"/>
              <w:pageBreakBefore/>
              <w:numPr>
                <w:ilvl w:val="0"/>
                <w:numId w:val="35"/>
              </w:numPr>
              <w:ind w:left="418" w:hanging="302"/>
              <w:jc w:val="both"/>
              <w:rPr>
                <w:sz w:val="16"/>
                <w:szCs w:val="16"/>
              </w:rPr>
            </w:pPr>
            <w:r w:rsidRPr="00263BA4">
              <w:rPr>
                <w:sz w:val="16"/>
                <w:szCs w:val="16"/>
              </w:rPr>
              <w:t>Force – Four instances where debt procedures had not been followed in accordance with the Process document. This included one salary overpayment (£2,400) and three other debtors (£104,419.78, £7,000 and £2828.57) where required contact at day seven, day ten and subsequent reminders had either not occurred or documented evidence could not be</w:t>
            </w:r>
            <w:r>
              <w:rPr>
                <w:sz w:val="16"/>
                <w:szCs w:val="16"/>
              </w:rPr>
              <w:t xml:space="preserve"> </w:t>
            </w:r>
            <w:r w:rsidRPr="00263BA4">
              <w:rPr>
                <w:sz w:val="16"/>
                <w:szCs w:val="16"/>
              </w:rPr>
              <w:t>provided. (Range of 43 – 340 days overdue and average of 155 days).</w:t>
            </w:r>
          </w:p>
          <w:p w14:paraId="1C5EE5B9" w14:textId="77777777" w:rsidR="00263BA4" w:rsidRDefault="00263BA4" w:rsidP="00FD3CC0">
            <w:pPr>
              <w:pStyle w:val="ListParagraph"/>
              <w:pageBreakBefore/>
              <w:numPr>
                <w:ilvl w:val="0"/>
                <w:numId w:val="35"/>
              </w:numPr>
              <w:ind w:left="418" w:hanging="302"/>
              <w:jc w:val="both"/>
              <w:rPr>
                <w:sz w:val="16"/>
                <w:szCs w:val="16"/>
              </w:rPr>
            </w:pPr>
            <w:r w:rsidRPr="00263BA4">
              <w:rPr>
                <w:sz w:val="16"/>
                <w:szCs w:val="16"/>
              </w:rPr>
              <w:t xml:space="preserve">NCFRA – Three instances where debt had now been paid, although they were late by 122 days, 111 days and 46 days from the payment date. This was due to no Purchase Order being included </w:t>
            </w:r>
            <w:r w:rsidRPr="00263BA4">
              <w:rPr>
                <w:sz w:val="16"/>
                <w:szCs w:val="16"/>
              </w:rPr>
              <w:lastRenderedPageBreak/>
              <w:t>on the sales invoice and a lack</w:t>
            </w:r>
            <w:r>
              <w:rPr>
                <w:sz w:val="16"/>
                <w:szCs w:val="16"/>
              </w:rPr>
              <w:t xml:space="preserve"> </w:t>
            </w:r>
            <w:r w:rsidRPr="00263BA4">
              <w:rPr>
                <w:sz w:val="16"/>
                <w:szCs w:val="16"/>
              </w:rPr>
              <w:t>of aged debt processes being followed.</w:t>
            </w:r>
          </w:p>
          <w:p w14:paraId="235E65B7" w14:textId="0CDDEF01" w:rsidR="00263BA4" w:rsidRPr="0052768E" w:rsidRDefault="0052768E" w:rsidP="00D934C9">
            <w:pPr>
              <w:pStyle w:val="ListParagraph"/>
              <w:pageBreakBefore/>
              <w:numPr>
                <w:ilvl w:val="0"/>
                <w:numId w:val="35"/>
              </w:numPr>
              <w:ind w:left="418" w:hanging="302"/>
              <w:jc w:val="both"/>
              <w:rPr>
                <w:sz w:val="16"/>
                <w:szCs w:val="16"/>
              </w:rPr>
            </w:pPr>
            <w:r w:rsidRPr="0052768E">
              <w:rPr>
                <w:sz w:val="16"/>
                <w:szCs w:val="16"/>
              </w:rPr>
              <w:t>NCFRA – Four instances where debt remained overdue and the required debt management processes had not been followed or documented evidence could not be provided per the Process document. In addition, two of these instances have been further delayed due to invoices being as there is no</w:t>
            </w:r>
            <w:r>
              <w:rPr>
                <w:sz w:val="16"/>
                <w:szCs w:val="16"/>
              </w:rPr>
              <w:t xml:space="preserve"> </w:t>
            </w:r>
            <w:r w:rsidRPr="0052768E">
              <w:rPr>
                <w:sz w:val="16"/>
                <w:szCs w:val="16"/>
              </w:rPr>
              <w:t>Purchase Order.</w:t>
            </w:r>
          </w:p>
          <w:p w14:paraId="4901EDCE" w14:textId="70C36955" w:rsidR="0052768E" w:rsidRPr="0052768E" w:rsidRDefault="00263BA4" w:rsidP="0052768E">
            <w:pPr>
              <w:pageBreakBefore/>
              <w:jc w:val="both"/>
              <w:rPr>
                <w:sz w:val="16"/>
                <w:szCs w:val="16"/>
              </w:rPr>
            </w:pPr>
            <w:r w:rsidRPr="00953EB6">
              <w:rPr>
                <w:i/>
                <w:iCs/>
                <w:sz w:val="16"/>
                <w:szCs w:val="16"/>
              </w:rPr>
              <w:t xml:space="preserve">Risk and Impact: </w:t>
            </w:r>
            <w:r w:rsidR="0052768E" w:rsidRPr="0052768E">
              <w:rPr>
                <w:sz w:val="16"/>
                <w:szCs w:val="16"/>
              </w:rPr>
              <w:t>Aged debt processes are not followed or performed in a timely</w:t>
            </w:r>
            <w:r w:rsidR="0052768E">
              <w:rPr>
                <w:sz w:val="16"/>
                <w:szCs w:val="16"/>
              </w:rPr>
              <w:t xml:space="preserve"> </w:t>
            </w:r>
            <w:r w:rsidR="0052768E" w:rsidRPr="0052768E">
              <w:rPr>
                <w:sz w:val="16"/>
                <w:szCs w:val="16"/>
              </w:rPr>
              <w:t>manner leading to loss of money owed to the OPFCC.</w:t>
            </w:r>
          </w:p>
          <w:p w14:paraId="0FD764E1" w14:textId="69647D11" w:rsidR="00263BA4" w:rsidRDefault="0052768E" w:rsidP="0052768E">
            <w:pPr>
              <w:pageBreakBefore/>
              <w:jc w:val="both"/>
              <w:rPr>
                <w:b/>
                <w:bCs/>
                <w:sz w:val="16"/>
                <w:szCs w:val="16"/>
                <w:u w:val="single"/>
              </w:rPr>
            </w:pPr>
            <w:r w:rsidRPr="0052768E">
              <w:rPr>
                <w:sz w:val="16"/>
                <w:szCs w:val="16"/>
              </w:rPr>
              <w:t>Purchase orders are not included on Sales Invoices when required resulting in a build</w:t>
            </w:r>
            <w:r>
              <w:rPr>
                <w:sz w:val="16"/>
                <w:szCs w:val="16"/>
              </w:rPr>
              <w:t xml:space="preserve"> </w:t>
            </w:r>
            <w:r w:rsidRPr="0052768E">
              <w:rPr>
                <w:sz w:val="16"/>
                <w:szCs w:val="16"/>
              </w:rPr>
              <w:t>of overdue income and delayed payments to the OPFCC</w:t>
            </w:r>
            <w:r w:rsidR="00263BA4">
              <w:rPr>
                <w:sz w:val="16"/>
                <w:szCs w:val="16"/>
              </w:rPr>
              <w:t>.</w:t>
            </w:r>
          </w:p>
        </w:tc>
        <w:tc>
          <w:tcPr>
            <w:tcW w:w="966" w:type="pct"/>
          </w:tcPr>
          <w:p w14:paraId="7FEEDE3D" w14:textId="77777777" w:rsidR="00263BA4" w:rsidRDefault="00263BA4" w:rsidP="0027727A">
            <w:pPr>
              <w:rPr>
                <w:sz w:val="16"/>
                <w:szCs w:val="16"/>
              </w:rPr>
            </w:pPr>
          </w:p>
          <w:p w14:paraId="4FFD5E94" w14:textId="006D242C" w:rsidR="0052768E" w:rsidRPr="0052768E" w:rsidRDefault="0052768E" w:rsidP="00F0614D">
            <w:pPr>
              <w:pStyle w:val="ListParagraph"/>
              <w:numPr>
                <w:ilvl w:val="0"/>
                <w:numId w:val="36"/>
              </w:numPr>
              <w:ind w:left="298" w:hanging="280"/>
              <w:rPr>
                <w:sz w:val="16"/>
                <w:szCs w:val="16"/>
              </w:rPr>
            </w:pPr>
            <w:r w:rsidRPr="0052768E">
              <w:rPr>
                <w:sz w:val="16"/>
                <w:szCs w:val="16"/>
              </w:rPr>
              <w:t>The Force and NCFRA should review the Aged Debt</w:t>
            </w:r>
            <w:r>
              <w:rPr>
                <w:sz w:val="16"/>
                <w:szCs w:val="16"/>
              </w:rPr>
              <w:t xml:space="preserve"> </w:t>
            </w:r>
            <w:r w:rsidRPr="0052768E">
              <w:rPr>
                <w:sz w:val="16"/>
                <w:szCs w:val="16"/>
              </w:rPr>
              <w:t>Process document in line with its</w:t>
            </w:r>
            <w:r>
              <w:rPr>
                <w:sz w:val="16"/>
                <w:szCs w:val="16"/>
              </w:rPr>
              <w:t xml:space="preserve"> </w:t>
            </w:r>
            <w:r w:rsidRPr="0052768E">
              <w:rPr>
                <w:sz w:val="16"/>
                <w:szCs w:val="16"/>
              </w:rPr>
              <w:t>review cycle.</w:t>
            </w:r>
          </w:p>
          <w:p w14:paraId="01089C94" w14:textId="125E66CE" w:rsidR="0052768E" w:rsidRPr="0052768E" w:rsidRDefault="0052768E" w:rsidP="004B3755">
            <w:pPr>
              <w:pStyle w:val="ListParagraph"/>
              <w:numPr>
                <w:ilvl w:val="0"/>
                <w:numId w:val="36"/>
              </w:numPr>
              <w:ind w:left="298" w:hanging="280"/>
              <w:rPr>
                <w:sz w:val="16"/>
                <w:szCs w:val="16"/>
              </w:rPr>
            </w:pPr>
            <w:r w:rsidRPr="0052768E">
              <w:rPr>
                <w:sz w:val="16"/>
                <w:szCs w:val="16"/>
              </w:rPr>
              <w:t>The Force and NCFRA should ensure that the Aged Debt Process is followed in a timely manner for overdue income and documented evidence is retained. To do this there should be sufficient oversight within the Finance Team of overdue income and clear escalation procedures in place to ensure debts are chased in accordance with</w:t>
            </w:r>
            <w:r>
              <w:rPr>
                <w:sz w:val="16"/>
                <w:szCs w:val="16"/>
              </w:rPr>
              <w:t xml:space="preserve"> </w:t>
            </w:r>
            <w:r w:rsidRPr="0052768E">
              <w:rPr>
                <w:sz w:val="16"/>
                <w:szCs w:val="16"/>
              </w:rPr>
              <w:t>timelines in the Aged Debt Process.</w:t>
            </w:r>
          </w:p>
          <w:p w14:paraId="5545D05F" w14:textId="0A04FF58" w:rsidR="0052768E" w:rsidRPr="0052768E" w:rsidRDefault="0052768E" w:rsidP="0052768E">
            <w:pPr>
              <w:pStyle w:val="ListParagraph"/>
              <w:numPr>
                <w:ilvl w:val="0"/>
                <w:numId w:val="36"/>
              </w:numPr>
              <w:ind w:left="298" w:hanging="280"/>
              <w:rPr>
                <w:sz w:val="16"/>
                <w:szCs w:val="16"/>
              </w:rPr>
            </w:pPr>
            <w:r w:rsidRPr="0052768E">
              <w:rPr>
                <w:sz w:val="16"/>
                <w:szCs w:val="16"/>
              </w:rPr>
              <w:t>NCFRA should ensure that Purchase Orders are included on Sales Invoices when required, identifying customers</w:t>
            </w:r>
            <w:r>
              <w:rPr>
                <w:sz w:val="16"/>
                <w:szCs w:val="16"/>
              </w:rPr>
              <w:t xml:space="preserve"> </w:t>
            </w:r>
            <w:r w:rsidRPr="0052768E">
              <w:rPr>
                <w:sz w:val="16"/>
                <w:szCs w:val="16"/>
              </w:rPr>
              <w:t>that require this and communicating this to the releva</w:t>
            </w:r>
            <w:r>
              <w:rPr>
                <w:sz w:val="16"/>
                <w:szCs w:val="16"/>
              </w:rPr>
              <w:t xml:space="preserve">nt </w:t>
            </w:r>
            <w:r w:rsidRPr="0052768E">
              <w:rPr>
                <w:sz w:val="16"/>
                <w:szCs w:val="16"/>
              </w:rPr>
              <w:t>staff to avoid payment delays</w:t>
            </w:r>
            <w:r>
              <w:rPr>
                <w:sz w:val="16"/>
                <w:szCs w:val="16"/>
              </w:rPr>
              <w:t>.</w:t>
            </w:r>
          </w:p>
        </w:tc>
        <w:tc>
          <w:tcPr>
            <w:tcW w:w="288" w:type="pct"/>
            <w:shd w:val="clear" w:color="auto" w:fill="FFC000"/>
          </w:tcPr>
          <w:p w14:paraId="705C8B8E" w14:textId="77777777" w:rsidR="00263BA4" w:rsidRDefault="00263BA4" w:rsidP="0027727A">
            <w:pPr>
              <w:jc w:val="center"/>
              <w:rPr>
                <w:b/>
                <w:sz w:val="16"/>
                <w:szCs w:val="16"/>
              </w:rPr>
            </w:pPr>
          </w:p>
          <w:p w14:paraId="7257B509" w14:textId="2962C644" w:rsidR="0052768E" w:rsidRDefault="0052768E" w:rsidP="0027727A">
            <w:pPr>
              <w:jc w:val="center"/>
              <w:rPr>
                <w:b/>
                <w:sz w:val="16"/>
                <w:szCs w:val="16"/>
              </w:rPr>
            </w:pPr>
            <w:r>
              <w:rPr>
                <w:b/>
                <w:sz w:val="16"/>
                <w:szCs w:val="16"/>
              </w:rPr>
              <w:t>2</w:t>
            </w:r>
          </w:p>
        </w:tc>
        <w:tc>
          <w:tcPr>
            <w:tcW w:w="1213" w:type="pct"/>
            <w:shd w:val="clear" w:color="auto" w:fill="auto"/>
          </w:tcPr>
          <w:p w14:paraId="19C59C55" w14:textId="77777777" w:rsidR="00263BA4" w:rsidRDefault="00263BA4" w:rsidP="0027727A">
            <w:pPr>
              <w:rPr>
                <w:sz w:val="16"/>
                <w:szCs w:val="16"/>
              </w:rPr>
            </w:pPr>
          </w:p>
          <w:p w14:paraId="06584991" w14:textId="4D591FD3" w:rsidR="0052768E" w:rsidRPr="0052768E" w:rsidRDefault="0052768E" w:rsidP="0052768E">
            <w:pPr>
              <w:rPr>
                <w:sz w:val="16"/>
                <w:szCs w:val="16"/>
              </w:rPr>
            </w:pPr>
            <w:bookmarkStart w:id="27" w:name="_Hlk190697102"/>
            <w:r w:rsidRPr="0052768E">
              <w:rPr>
                <w:sz w:val="16"/>
                <w:szCs w:val="16"/>
              </w:rPr>
              <w:t>With the centralisation of raising of sales invoices, the team will have the ability to influence and control the process from start to finish. This will ensure</w:t>
            </w:r>
            <w:r>
              <w:rPr>
                <w:sz w:val="16"/>
                <w:szCs w:val="16"/>
              </w:rPr>
              <w:t xml:space="preserve"> </w:t>
            </w:r>
            <w:r w:rsidRPr="0052768E">
              <w:rPr>
                <w:sz w:val="16"/>
                <w:szCs w:val="16"/>
              </w:rPr>
              <w:t>completeness of data before the debt is due for chasing removing delays in payment.</w:t>
            </w:r>
          </w:p>
          <w:p w14:paraId="33F96703" w14:textId="3E5AC6C5" w:rsidR="0052768E" w:rsidRPr="0052768E" w:rsidRDefault="0052768E" w:rsidP="0052768E">
            <w:pPr>
              <w:rPr>
                <w:sz w:val="16"/>
                <w:szCs w:val="16"/>
              </w:rPr>
            </w:pPr>
            <w:r w:rsidRPr="0052768E">
              <w:rPr>
                <w:sz w:val="16"/>
                <w:szCs w:val="16"/>
              </w:rPr>
              <w:t>As part of the centralisation process, it will also ensure consistency of process so that people are not new to processes and do not miss or overlooked</w:t>
            </w:r>
            <w:r>
              <w:rPr>
                <w:sz w:val="16"/>
                <w:szCs w:val="16"/>
              </w:rPr>
              <w:t xml:space="preserve"> </w:t>
            </w:r>
            <w:r w:rsidRPr="0052768E">
              <w:rPr>
                <w:sz w:val="16"/>
                <w:szCs w:val="16"/>
              </w:rPr>
              <w:t>aspects such as contact information and then consistent chasing and management is continued.</w:t>
            </w:r>
          </w:p>
          <w:p w14:paraId="6A286875" w14:textId="77777777" w:rsidR="0052768E" w:rsidRDefault="0052768E" w:rsidP="0052768E">
            <w:pPr>
              <w:rPr>
                <w:sz w:val="16"/>
                <w:szCs w:val="16"/>
              </w:rPr>
            </w:pPr>
            <w:r w:rsidRPr="0052768E">
              <w:rPr>
                <w:sz w:val="16"/>
                <w:szCs w:val="16"/>
              </w:rPr>
              <w:t>The aged debt process has been reviewed, and alerts set up that the policy is due a further review at its appropriate date. Cross training has been carried</w:t>
            </w:r>
            <w:r>
              <w:rPr>
                <w:sz w:val="16"/>
                <w:szCs w:val="16"/>
              </w:rPr>
              <w:t xml:space="preserve"> </w:t>
            </w:r>
            <w:r w:rsidRPr="0052768E">
              <w:rPr>
                <w:sz w:val="16"/>
                <w:szCs w:val="16"/>
              </w:rPr>
              <w:t>out on the aged debt process over the whole department offering resilience and awareness.</w:t>
            </w:r>
            <w:bookmarkEnd w:id="27"/>
          </w:p>
          <w:p w14:paraId="4313AB62" w14:textId="77777777" w:rsidR="00F2302E" w:rsidRDefault="00F2302E" w:rsidP="0052768E">
            <w:pPr>
              <w:rPr>
                <w:sz w:val="16"/>
                <w:szCs w:val="16"/>
              </w:rPr>
            </w:pPr>
          </w:p>
          <w:p w14:paraId="29C90305" w14:textId="7D126D79" w:rsidR="00F2302E" w:rsidRDefault="00F2302E" w:rsidP="0052768E">
            <w:pPr>
              <w:rPr>
                <w:sz w:val="16"/>
                <w:szCs w:val="16"/>
              </w:rPr>
            </w:pPr>
            <w:r>
              <w:rPr>
                <w:color w:val="00B050"/>
                <w:sz w:val="16"/>
                <w:szCs w:val="16"/>
              </w:rPr>
              <w:t>Update – This has now been communicated with the SIT and the internal process resolved.</w:t>
            </w:r>
          </w:p>
        </w:tc>
        <w:tc>
          <w:tcPr>
            <w:tcW w:w="512" w:type="pct"/>
            <w:shd w:val="clear" w:color="auto" w:fill="auto"/>
          </w:tcPr>
          <w:p w14:paraId="2907FEB5" w14:textId="77777777" w:rsidR="00263BA4" w:rsidRDefault="00263BA4" w:rsidP="0027727A">
            <w:pPr>
              <w:rPr>
                <w:sz w:val="16"/>
                <w:szCs w:val="16"/>
              </w:rPr>
            </w:pPr>
          </w:p>
          <w:p w14:paraId="355F353B" w14:textId="77777777" w:rsidR="0052768E" w:rsidRPr="0052768E" w:rsidRDefault="0052768E" w:rsidP="0052768E">
            <w:pPr>
              <w:rPr>
                <w:sz w:val="16"/>
                <w:szCs w:val="16"/>
              </w:rPr>
            </w:pPr>
            <w:r w:rsidRPr="0052768E">
              <w:rPr>
                <w:sz w:val="16"/>
                <w:szCs w:val="16"/>
              </w:rPr>
              <w:t>Annie Blake – Finance Operations Team</w:t>
            </w:r>
          </w:p>
          <w:p w14:paraId="20E78A4E" w14:textId="77777777" w:rsidR="0052768E" w:rsidRDefault="0052768E" w:rsidP="0052768E">
            <w:pPr>
              <w:rPr>
                <w:sz w:val="16"/>
                <w:szCs w:val="16"/>
              </w:rPr>
            </w:pPr>
            <w:r w:rsidRPr="0052768E">
              <w:rPr>
                <w:sz w:val="16"/>
                <w:szCs w:val="16"/>
              </w:rPr>
              <w:t>Leader, Nat Freeman – Head of Finance</w:t>
            </w:r>
            <w:r>
              <w:rPr>
                <w:sz w:val="16"/>
                <w:szCs w:val="16"/>
              </w:rPr>
              <w:t>.</w:t>
            </w:r>
          </w:p>
          <w:p w14:paraId="51E26624" w14:textId="77777777" w:rsidR="0052768E" w:rsidRDefault="0052768E" w:rsidP="0052768E">
            <w:pPr>
              <w:rPr>
                <w:sz w:val="16"/>
                <w:szCs w:val="16"/>
              </w:rPr>
            </w:pPr>
          </w:p>
          <w:p w14:paraId="1F85AE43" w14:textId="382F2242" w:rsidR="0052768E" w:rsidRDefault="0052768E" w:rsidP="0052768E">
            <w:pPr>
              <w:rPr>
                <w:sz w:val="16"/>
                <w:szCs w:val="16"/>
              </w:rPr>
            </w:pPr>
            <w:r>
              <w:rPr>
                <w:sz w:val="16"/>
                <w:szCs w:val="16"/>
              </w:rPr>
              <w:t>01 January 2025</w:t>
            </w:r>
          </w:p>
        </w:tc>
        <w:tc>
          <w:tcPr>
            <w:tcW w:w="319" w:type="pct"/>
            <w:shd w:val="clear" w:color="auto" w:fill="92D050"/>
          </w:tcPr>
          <w:p w14:paraId="667AF2D7" w14:textId="77777777" w:rsidR="00263BA4" w:rsidRPr="00D2516B" w:rsidRDefault="00263BA4" w:rsidP="0027727A">
            <w:pPr>
              <w:jc w:val="center"/>
              <w:rPr>
                <w:sz w:val="16"/>
                <w:szCs w:val="16"/>
              </w:rPr>
            </w:pPr>
          </w:p>
        </w:tc>
      </w:tr>
      <w:tr w:rsidR="0050796E" w:rsidRPr="0097319C" w14:paraId="63626AB3" w14:textId="77777777" w:rsidTr="0050796E">
        <w:tc>
          <w:tcPr>
            <w:tcW w:w="199" w:type="pct"/>
          </w:tcPr>
          <w:p w14:paraId="410386B2" w14:textId="757CD5A6" w:rsidR="0050796E" w:rsidRDefault="0050796E" w:rsidP="0050796E">
            <w:pPr>
              <w:jc w:val="center"/>
              <w:rPr>
                <w:b/>
                <w:sz w:val="16"/>
                <w:szCs w:val="16"/>
              </w:rPr>
            </w:pPr>
            <w:r>
              <w:rPr>
                <w:b/>
                <w:sz w:val="16"/>
                <w:szCs w:val="16"/>
              </w:rPr>
              <w:t>5</w:t>
            </w:r>
          </w:p>
        </w:tc>
        <w:tc>
          <w:tcPr>
            <w:tcW w:w="1503" w:type="pct"/>
            <w:shd w:val="clear" w:color="auto" w:fill="auto"/>
          </w:tcPr>
          <w:p w14:paraId="5B44F33B" w14:textId="31913B99" w:rsidR="0050796E" w:rsidRDefault="0050796E" w:rsidP="0050796E">
            <w:pPr>
              <w:pageBreakBefore/>
              <w:jc w:val="both"/>
              <w:rPr>
                <w:b/>
                <w:bCs/>
                <w:sz w:val="16"/>
                <w:szCs w:val="16"/>
                <w:u w:val="single"/>
              </w:rPr>
            </w:pPr>
            <w:r>
              <w:rPr>
                <w:b/>
                <w:bCs/>
                <w:sz w:val="16"/>
                <w:szCs w:val="16"/>
                <w:u w:val="single"/>
              </w:rPr>
              <w:t>Credit notes</w:t>
            </w:r>
          </w:p>
          <w:p w14:paraId="6FE5FED1" w14:textId="63F25DBF" w:rsidR="0050796E" w:rsidRPr="0050796E" w:rsidRDefault="0050796E" w:rsidP="0050796E">
            <w:pPr>
              <w:pageBreakBefore/>
              <w:jc w:val="both"/>
              <w:rPr>
                <w:sz w:val="16"/>
                <w:szCs w:val="16"/>
              </w:rPr>
            </w:pPr>
            <w:r>
              <w:rPr>
                <w:i/>
                <w:iCs/>
                <w:sz w:val="16"/>
                <w:szCs w:val="16"/>
              </w:rPr>
              <w:t>Observation</w:t>
            </w:r>
            <w:r w:rsidRPr="00A22341">
              <w:rPr>
                <w:sz w:val="16"/>
                <w:szCs w:val="16"/>
              </w:rPr>
              <w:t xml:space="preserve">: </w:t>
            </w:r>
            <w:r w:rsidRPr="0050796E">
              <w:rPr>
                <w:sz w:val="16"/>
                <w:szCs w:val="16"/>
              </w:rPr>
              <w:t>A credit note is usually raised by a service request or email request and approved by</w:t>
            </w:r>
            <w:r>
              <w:rPr>
                <w:sz w:val="16"/>
                <w:szCs w:val="16"/>
              </w:rPr>
              <w:t xml:space="preserve"> </w:t>
            </w:r>
            <w:r w:rsidRPr="0050796E">
              <w:rPr>
                <w:sz w:val="16"/>
                <w:szCs w:val="16"/>
              </w:rPr>
              <w:t>a different member of the Finance Operations Team. After approval and once an</w:t>
            </w:r>
            <w:r>
              <w:rPr>
                <w:sz w:val="16"/>
                <w:szCs w:val="16"/>
              </w:rPr>
              <w:t xml:space="preserve"> </w:t>
            </w:r>
            <w:r w:rsidRPr="0050796E">
              <w:rPr>
                <w:sz w:val="16"/>
                <w:szCs w:val="16"/>
              </w:rPr>
              <w:t>invoice reference has been entered, the credit note should automatically match to the</w:t>
            </w:r>
            <w:r>
              <w:rPr>
                <w:sz w:val="16"/>
                <w:szCs w:val="16"/>
              </w:rPr>
              <w:t xml:space="preserve"> </w:t>
            </w:r>
            <w:r w:rsidRPr="0050796E">
              <w:rPr>
                <w:sz w:val="16"/>
                <w:szCs w:val="16"/>
              </w:rPr>
              <w:t>paid invoice on the system to complete a timely payment.</w:t>
            </w:r>
          </w:p>
          <w:p w14:paraId="38F0760C" w14:textId="6C7DB7D3" w:rsidR="0050796E" w:rsidRPr="0050796E" w:rsidRDefault="0050796E" w:rsidP="0050796E">
            <w:pPr>
              <w:pageBreakBefore/>
              <w:jc w:val="both"/>
              <w:rPr>
                <w:sz w:val="16"/>
                <w:szCs w:val="16"/>
              </w:rPr>
            </w:pPr>
            <w:r w:rsidRPr="0050796E">
              <w:rPr>
                <w:sz w:val="16"/>
                <w:szCs w:val="16"/>
              </w:rPr>
              <w:t>We reviewed a sample of ten credit notes at the Force and NCFRA and noted one</w:t>
            </w:r>
            <w:r>
              <w:rPr>
                <w:sz w:val="16"/>
                <w:szCs w:val="16"/>
              </w:rPr>
              <w:t xml:space="preserve"> </w:t>
            </w:r>
            <w:r w:rsidRPr="0050796E">
              <w:rPr>
                <w:sz w:val="16"/>
                <w:szCs w:val="16"/>
              </w:rPr>
              <w:t>instance at the Force where the credit note had failed the automatic matching</w:t>
            </w:r>
          </w:p>
          <w:p w14:paraId="7BED6ED7" w14:textId="77777777" w:rsidR="0050796E" w:rsidRPr="0050796E" w:rsidRDefault="0050796E" w:rsidP="0050796E">
            <w:pPr>
              <w:pageBreakBefore/>
              <w:jc w:val="both"/>
              <w:rPr>
                <w:sz w:val="16"/>
                <w:szCs w:val="16"/>
              </w:rPr>
            </w:pPr>
            <w:r w:rsidRPr="0050796E">
              <w:rPr>
                <w:sz w:val="16"/>
                <w:szCs w:val="16"/>
              </w:rPr>
              <w:t>process, and the credit remain unpaid (£54.79) since April 2024.</w:t>
            </w:r>
          </w:p>
          <w:p w14:paraId="7F7C47A8" w14:textId="211CBE84" w:rsidR="0050796E" w:rsidRDefault="0050796E" w:rsidP="0050796E">
            <w:pPr>
              <w:pageBreakBefore/>
              <w:jc w:val="both"/>
              <w:rPr>
                <w:sz w:val="16"/>
                <w:szCs w:val="16"/>
              </w:rPr>
            </w:pPr>
            <w:r w:rsidRPr="0050796E">
              <w:rPr>
                <w:sz w:val="16"/>
                <w:szCs w:val="16"/>
              </w:rPr>
              <w:t>We were advised by management that this has been raised with the Support Team to</w:t>
            </w:r>
            <w:r>
              <w:rPr>
                <w:sz w:val="16"/>
                <w:szCs w:val="16"/>
              </w:rPr>
              <w:t xml:space="preserve"> </w:t>
            </w:r>
            <w:r w:rsidRPr="0050796E">
              <w:rPr>
                <w:sz w:val="16"/>
                <w:szCs w:val="16"/>
              </w:rPr>
              <w:t>who are still investigating the issue</w:t>
            </w:r>
            <w:r w:rsidRPr="00A22341">
              <w:rPr>
                <w:sz w:val="16"/>
                <w:szCs w:val="16"/>
              </w:rPr>
              <w:t>.</w:t>
            </w:r>
          </w:p>
          <w:p w14:paraId="3F533CF8" w14:textId="332BF5A2" w:rsidR="0050796E" w:rsidRDefault="0050796E" w:rsidP="0050796E">
            <w:pPr>
              <w:pageBreakBefore/>
              <w:jc w:val="both"/>
              <w:rPr>
                <w:b/>
                <w:bCs/>
                <w:sz w:val="16"/>
                <w:szCs w:val="16"/>
                <w:u w:val="single"/>
              </w:rPr>
            </w:pPr>
            <w:r>
              <w:rPr>
                <w:i/>
                <w:iCs/>
                <w:sz w:val="16"/>
                <w:szCs w:val="16"/>
              </w:rPr>
              <w:t xml:space="preserve">Risk and Impact: </w:t>
            </w:r>
            <w:r w:rsidRPr="0050796E">
              <w:rPr>
                <w:sz w:val="16"/>
                <w:szCs w:val="16"/>
              </w:rPr>
              <w:t>The Force are unaware of system issues that could lead to further</w:t>
            </w:r>
            <w:r>
              <w:rPr>
                <w:sz w:val="16"/>
                <w:szCs w:val="16"/>
              </w:rPr>
              <w:t xml:space="preserve"> </w:t>
            </w:r>
            <w:r w:rsidRPr="0050796E">
              <w:rPr>
                <w:sz w:val="16"/>
                <w:szCs w:val="16"/>
              </w:rPr>
              <w:t>credit note matching issues and delays in payments to customers</w:t>
            </w:r>
            <w:r>
              <w:rPr>
                <w:sz w:val="16"/>
                <w:szCs w:val="16"/>
              </w:rPr>
              <w:t>.</w:t>
            </w:r>
          </w:p>
        </w:tc>
        <w:tc>
          <w:tcPr>
            <w:tcW w:w="966" w:type="pct"/>
          </w:tcPr>
          <w:p w14:paraId="634D3D10" w14:textId="77777777" w:rsidR="0050796E" w:rsidRDefault="0050796E" w:rsidP="0050796E">
            <w:pPr>
              <w:rPr>
                <w:sz w:val="16"/>
                <w:szCs w:val="16"/>
              </w:rPr>
            </w:pPr>
          </w:p>
          <w:p w14:paraId="47F429C3" w14:textId="77777777" w:rsidR="0050796E" w:rsidRPr="0050796E" w:rsidRDefault="0050796E" w:rsidP="0050796E">
            <w:pPr>
              <w:rPr>
                <w:sz w:val="16"/>
                <w:szCs w:val="16"/>
              </w:rPr>
            </w:pPr>
            <w:r w:rsidRPr="0050796E">
              <w:rPr>
                <w:sz w:val="16"/>
                <w:szCs w:val="16"/>
              </w:rPr>
              <w:t>The Force should continue to investigate the issue and seek a</w:t>
            </w:r>
          </w:p>
          <w:p w14:paraId="7CF30769" w14:textId="77777777" w:rsidR="0050796E" w:rsidRPr="0050796E" w:rsidRDefault="0050796E" w:rsidP="0050796E">
            <w:pPr>
              <w:rPr>
                <w:sz w:val="16"/>
                <w:szCs w:val="16"/>
              </w:rPr>
            </w:pPr>
            <w:r w:rsidRPr="0050796E">
              <w:rPr>
                <w:sz w:val="16"/>
                <w:szCs w:val="16"/>
              </w:rPr>
              <w:t>timely resolution. Once the issue is identified the Force should</w:t>
            </w:r>
          </w:p>
          <w:p w14:paraId="7756DBEB" w14:textId="35302F98" w:rsidR="0050796E" w:rsidRDefault="0050796E" w:rsidP="0050796E">
            <w:pPr>
              <w:rPr>
                <w:sz w:val="16"/>
                <w:szCs w:val="16"/>
              </w:rPr>
            </w:pPr>
            <w:r w:rsidRPr="0050796E">
              <w:rPr>
                <w:sz w:val="16"/>
                <w:szCs w:val="16"/>
              </w:rPr>
              <w:t>consider additional preventative controls, such as systemic</w:t>
            </w:r>
            <w:r>
              <w:rPr>
                <w:sz w:val="16"/>
                <w:szCs w:val="16"/>
              </w:rPr>
              <w:t xml:space="preserve"> </w:t>
            </w:r>
            <w:r w:rsidRPr="0050796E">
              <w:rPr>
                <w:sz w:val="16"/>
                <w:szCs w:val="16"/>
              </w:rPr>
              <w:t>controls, that avoid the matching process failure from</w:t>
            </w:r>
            <w:r>
              <w:rPr>
                <w:sz w:val="16"/>
                <w:szCs w:val="16"/>
              </w:rPr>
              <w:t xml:space="preserve"> </w:t>
            </w:r>
            <w:r w:rsidRPr="0050796E">
              <w:rPr>
                <w:sz w:val="16"/>
                <w:szCs w:val="16"/>
              </w:rPr>
              <w:t>occurring again</w:t>
            </w:r>
          </w:p>
        </w:tc>
        <w:tc>
          <w:tcPr>
            <w:tcW w:w="288" w:type="pct"/>
            <w:shd w:val="clear" w:color="auto" w:fill="92D050"/>
          </w:tcPr>
          <w:p w14:paraId="27407731" w14:textId="77777777" w:rsidR="0050796E" w:rsidRDefault="0050796E" w:rsidP="0050796E">
            <w:pPr>
              <w:jc w:val="center"/>
              <w:rPr>
                <w:b/>
                <w:sz w:val="16"/>
                <w:szCs w:val="16"/>
              </w:rPr>
            </w:pPr>
          </w:p>
          <w:p w14:paraId="5A3FC0CD" w14:textId="6F296166" w:rsidR="0050796E" w:rsidRDefault="0050796E" w:rsidP="0050796E">
            <w:pPr>
              <w:jc w:val="center"/>
              <w:rPr>
                <w:b/>
                <w:sz w:val="16"/>
                <w:szCs w:val="16"/>
              </w:rPr>
            </w:pPr>
            <w:r>
              <w:rPr>
                <w:b/>
                <w:sz w:val="16"/>
                <w:szCs w:val="16"/>
              </w:rPr>
              <w:t>3</w:t>
            </w:r>
          </w:p>
        </w:tc>
        <w:tc>
          <w:tcPr>
            <w:tcW w:w="1213" w:type="pct"/>
            <w:shd w:val="clear" w:color="auto" w:fill="auto"/>
          </w:tcPr>
          <w:p w14:paraId="57A9E20A" w14:textId="77777777" w:rsidR="0050796E" w:rsidRDefault="0050796E" w:rsidP="0050796E">
            <w:pPr>
              <w:rPr>
                <w:sz w:val="16"/>
                <w:szCs w:val="16"/>
              </w:rPr>
            </w:pPr>
          </w:p>
          <w:p w14:paraId="5BAD6064" w14:textId="7B4B8659" w:rsidR="0050796E" w:rsidRPr="0050796E" w:rsidRDefault="0050796E" w:rsidP="0050796E">
            <w:pPr>
              <w:rPr>
                <w:sz w:val="16"/>
                <w:szCs w:val="16"/>
              </w:rPr>
            </w:pPr>
            <w:bookmarkStart w:id="28" w:name="_Hlk190696919"/>
            <w:r w:rsidRPr="0050796E">
              <w:rPr>
                <w:sz w:val="16"/>
                <w:szCs w:val="16"/>
              </w:rPr>
              <w:t>Credit notes will be completed within the finance operations team. A request will be made via a service request and then entered into Unit 4. Investigations</w:t>
            </w:r>
            <w:r>
              <w:rPr>
                <w:sz w:val="16"/>
                <w:szCs w:val="16"/>
              </w:rPr>
              <w:t xml:space="preserve"> </w:t>
            </w:r>
            <w:r w:rsidRPr="0050796E">
              <w:rPr>
                <w:sz w:val="16"/>
                <w:szCs w:val="16"/>
              </w:rPr>
              <w:t>into Unit 4 and automatic matching will continue.</w:t>
            </w:r>
          </w:p>
          <w:p w14:paraId="5AD4712E" w14:textId="2557D1E4" w:rsidR="0050796E" w:rsidRDefault="0050796E" w:rsidP="0050796E">
            <w:pPr>
              <w:rPr>
                <w:sz w:val="16"/>
                <w:szCs w:val="16"/>
              </w:rPr>
            </w:pPr>
            <w:r w:rsidRPr="0050796E">
              <w:rPr>
                <w:sz w:val="16"/>
                <w:szCs w:val="16"/>
              </w:rPr>
              <w:t>Training has been carried out across the team for awareness</w:t>
            </w:r>
            <w:bookmarkEnd w:id="28"/>
          </w:p>
        </w:tc>
        <w:tc>
          <w:tcPr>
            <w:tcW w:w="512" w:type="pct"/>
            <w:shd w:val="clear" w:color="auto" w:fill="auto"/>
          </w:tcPr>
          <w:p w14:paraId="66B68D41" w14:textId="77777777" w:rsidR="0050796E" w:rsidRDefault="0050796E" w:rsidP="0050796E">
            <w:pPr>
              <w:rPr>
                <w:sz w:val="16"/>
                <w:szCs w:val="16"/>
              </w:rPr>
            </w:pPr>
          </w:p>
          <w:p w14:paraId="729F8C6B" w14:textId="217D0C7B" w:rsidR="0050796E" w:rsidRDefault="0050796E" w:rsidP="0050796E">
            <w:pPr>
              <w:rPr>
                <w:sz w:val="16"/>
                <w:szCs w:val="16"/>
              </w:rPr>
            </w:pPr>
            <w:r>
              <w:rPr>
                <w:sz w:val="16"/>
                <w:szCs w:val="16"/>
              </w:rPr>
              <w:t>Finance Operations Team</w:t>
            </w:r>
          </w:p>
          <w:p w14:paraId="028CF07A" w14:textId="77777777" w:rsidR="0050796E" w:rsidRDefault="0050796E" w:rsidP="0050796E">
            <w:pPr>
              <w:rPr>
                <w:sz w:val="16"/>
                <w:szCs w:val="16"/>
              </w:rPr>
            </w:pPr>
          </w:p>
          <w:p w14:paraId="2306E374" w14:textId="1C9B8C0D" w:rsidR="0050796E" w:rsidRDefault="0050796E" w:rsidP="0050796E">
            <w:pPr>
              <w:rPr>
                <w:sz w:val="16"/>
                <w:szCs w:val="16"/>
              </w:rPr>
            </w:pPr>
            <w:r>
              <w:rPr>
                <w:sz w:val="16"/>
                <w:szCs w:val="16"/>
              </w:rPr>
              <w:t>01 March 202</w:t>
            </w:r>
            <w:r w:rsidR="001333CC">
              <w:rPr>
                <w:sz w:val="16"/>
                <w:szCs w:val="16"/>
              </w:rPr>
              <w:t>5</w:t>
            </w:r>
          </w:p>
        </w:tc>
        <w:tc>
          <w:tcPr>
            <w:tcW w:w="319" w:type="pct"/>
            <w:shd w:val="clear" w:color="auto" w:fill="FFFF00"/>
          </w:tcPr>
          <w:p w14:paraId="5A50A8A3" w14:textId="77777777" w:rsidR="0050796E" w:rsidRPr="00D2516B" w:rsidRDefault="0050796E" w:rsidP="0050796E">
            <w:pPr>
              <w:jc w:val="center"/>
              <w:rPr>
                <w:sz w:val="16"/>
                <w:szCs w:val="16"/>
              </w:rPr>
            </w:pPr>
          </w:p>
        </w:tc>
      </w:tr>
      <w:bookmarkEnd w:id="10"/>
      <w:bookmarkEnd w:id="26"/>
    </w:tbl>
    <w:p w14:paraId="4987D0B3" w14:textId="77777777" w:rsidR="003D1E20" w:rsidRDefault="003D1E20" w:rsidP="003E7938">
      <w:pPr>
        <w:rPr>
          <w:b/>
          <w:u w:val="single"/>
        </w:rPr>
      </w:pPr>
    </w:p>
    <w:p w14:paraId="5F5FFB53" w14:textId="77777777" w:rsidR="003D7A81" w:rsidRDefault="003D7A81" w:rsidP="003D7A81">
      <w:pPr>
        <w:rPr>
          <w:b/>
          <w:u w:val="single"/>
        </w:rPr>
      </w:pPr>
      <w:r>
        <w:rPr>
          <w:b/>
          <w:u w:val="single"/>
        </w:rPr>
        <w:t>Workforce Planning – 27 February 2025</w:t>
      </w:r>
      <w:proofErr w:type="gramStart"/>
      <w:r>
        <w:rPr>
          <w:b/>
          <w:u w:val="single"/>
        </w:rPr>
        <w:t xml:space="preserve"> 2024</w:t>
      </w:r>
      <w:proofErr w:type="gramEnd"/>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D7A81" w:rsidRPr="004B0039" w14:paraId="3BBF82EA" w14:textId="77777777" w:rsidTr="00BC3BFE">
        <w:trPr>
          <w:tblHeader/>
        </w:trPr>
        <w:tc>
          <w:tcPr>
            <w:tcW w:w="199" w:type="pct"/>
            <w:shd w:val="clear" w:color="auto" w:fill="632E9E"/>
          </w:tcPr>
          <w:p w14:paraId="00399060" w14:textId="77777777" w:rsidR="003D7A81" w:rsidRPr="004B0039" w:rsidRDefault="003D7A81" w:rsidP="00BC3BFE">
            <w:pPr>
              <w:rPr>
                <w:b/>
                <w:color w:val="FFFFFF" w:themeColor="background1"/>
                <w:sz w:val="16"/>
                <w:szCs w:val="16"/>
              </w:rPr>
            </w:pPr>
          </w:p>
        </w:tc>
        <w:tc>
          <w:tcPr>
            <w:tcW w:w="1503" w:type="pct"/>
            <w:shd w:val="clear" w:color="auto" w:fill="632E9E"/>
          </w:tcPr>
          <w:p w14:paraId="3B645199" w14:textId="77777777" w:rsidR="003D7A81" w:rsidRPr="004B0039" w:rsidRDefault="003D7A81" w:rsidP="00BC3BFE">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129B2032" w14:textId="77777777" w:rsidR="003D7A81" w:rsidRPr="004B0039" w:rsidRDefault="003D7A81" w:rsidP="00BC3BFE">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642ED635" w14:textId="77777777" w:rsidR="003D7A81" w:rsidRPr="004B0039" w:rsidRDefault="003D7A81" w:rsidP="00BC3BFE">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73DCAA5C" w14:textId="77777777" w:rsidR="003D7A81" w:rsidRPr="004B0039" w:rsidRDefault="003D7A81" w:rsidP="00BC3BFE">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738075F8" w14:textId="77777777" w:rsidR="003D7A81" w:rsidRPr="004B0039" w:rsidRDefault="003D7A81" w:rsidP="00BC3BFE">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223A9053" w14:textId="77777777" w:rsidR="003D7A81" w:rsidRPr="004B0039" w:rsidRDefault="003D7A81" w:rsidP="00BC3BFE">
            <w:pPr>
              <w:jc w:val="center"/>
              <w:rPr>
                <w:b/>
                <w:color w:val="FFFFFF" w:themeColor="background1"/>
                <w:sz w:val="16"/>
                <w:szCs w:val="16"/>
              </w:rPr>
            </w:pPr>
            <w:r w:rsidRPr="004B0039">
              <w:rPr>
                <w:b/>
                <w:color w:val="FFFFFF" w:themeColor="background1"/>
                <w:sz w:val="16"/>
                <w:szCs w:val="16"/>
              </w:rPr>
              <w:t>Status</w:t>
            </w:r>
          </w:p>
        </w:tc>
      </w:tr>
      <w:tr w:rsidR="003D7A81" w:rsidRPr="0097319C" w14:paraId="31F6BAC0" w14:textId="77777777" w:rsidTr="00BC3BFE">
        <w:tc>
          <w:tcPr>
            <w:tcW w:w="199" w:type="pct"/>
          </w:tcPr>
          <w:p w14:paraId="3D0E1EC7" w14:textId="77777777" w:rsidR="003D7A81" w:rsidRDefault="003D7A81" w:rsidP="00BC3BFE">
            <w:pPr>
              <w:jc w:val="center"/>
              <w:rPr>
                <w:b/>
                <w:sz w:val="16"/>
                <w:szCs w:val="16"/>
              </w:rPr>
            </w:pPr>
            <w:r>
              <w:rPr>
                <w:b/>
                <w:sz w:val="16"/>
                <w:szCs w:val="16"/>
              </w:rPr>
              <w:t>1</w:t>
            </w:r>
          </w:p>
        </w:tc>
        <w:tc>
          <w:tcPr>
            <w:tcW w:w="1503" w:type="pct"/>
            <w:shd w:val="clear" w:color="auto" w:fill="auto"/>
          </w:tcPr>
          <w:p w14:paraId="61BF94FA" w14:textId="77777777" w:rsidR="003D7A81" w:rsidRDefault="003D7A81" w:rsidP="00BC3BFE">
            <w:pPr>
              <w:pageBreakBefore/>
              <w:jc w:val="both"/>
              <w:rPr>
                <w:b/>
                <w:bCs/>
                <w:sz w:val="16"/>
                <w:szCs w:val="16"/>
                <w:u w:val="single"/>
              </w:rPr>
            </w:pPr>
            <w:r w:rsidRPr="008D7285">
              <w:rPr>
                <w:b/>
                <w:bCs/>
                <w:sz w:val="16"/>
                <w:szCs w:val="16"/>
                <w:u w:val="single"/>
              </w:rPr>
              <w:t>No formal succession plans for critical roles</w:t>
            </w:r>
          </w:p>
          <w:p w14:paraId="0DC32F1D" w14:textId="77777777" w:rsidR="003D7A81" w:rsidRPr="008D7285" w:rsidRDefault="003D7A81" w:rsidP="00BC3BFE">
            <w:pPr>
              <w:pageBreakBefore/>
              <w:jc w:val="both"/>
              <w:rPr>
                <w:sz w:val="16"/>
                <w:szCs w:val="16"/>
              </w:rPr>
            </w:pPr>
            <w:r w:rsidRPr="008D7285">
              <w:rPr>
                <w:i/>
                <w:iCs/>
                <w:sz w:val="16"/>
                <w:szCs w:val="16"/>
              </w:rPr>
              <w:lastRenderedPageBreak/>
              <w:t xml:space="preserve">Observation: </w:t>
            </w:r>
            <w:r w:rsidRPr="008D7285">
              <w:rPr>
                <w:sz w:val="16"/>
                <w:szCs w:val="16"/>
              </w:rPr>
              <w:t>We confirmed an exercise had been undertaken to identify critical roles across police officers and staff. We were provided with a spreadsheet which mapped each role into the following categories:</w:t>
            </w:r>
          </w:p>
          <w:p w14:paraId="13F31B6B" w14:textId="77777777" w:rsidR="003D7A81" w:rsidRPr="008D7285" w:rsidRDefault="003D7A81" w:rsidP="003D7A81">
            <w:pPr>
              <w:pageBreakBefore/>
              <w:numPr>
                <w:ilvl w:val="0"/>
                <w:numId w:val="38"/>
              </w:numPr>
              <w:jc w:val="both"/>
              <w:rPr>
                <w:sz w:val="16"/>
                <w:szCs w:val="16"/>
              </w:rPr>
            </w:pPr>
            <w:r w:rsidRPr="008D7285">
              <w:rPr>
                <w:sz w:val="16"/>
                <w:szCs w:val="16"/>
              </w:rPr>
              <w:t>Tier 1: Core operational function</w:t>
            </w:r>
          </w:p>
          <w:p w14:paraId="706F8DF7" w14:textId="77777777" w:rsidR="003D7A81" w:rsidRPr="008D7285" w:rsidRDefault="003D7A81" w:rsidP="003D7A81">
            <w:pPr>
              <w:pageBreakBefore/>
              <w:numPr>
                <w:ilvl w:val="0"/>
                <w:numId w:val="38"/>
              </w:numPr>
              <w:jc w:val="both"/>
              <w:rPr>
                <w:sz w:val="16"/>
                <w:szCs w:val="16"/>
              </w:rPr>
            </w:pPr>
            <w:r w:rsidRPr="008D7285">
              <w:rPr>
                <w:sz w:val="16"/>
                <w:szCs w:val="16"/>
              </w:rPr>
              <w:t>Tier 2: Critical support to operational function</w:t>
            </w:r>
          </w:p>
          <w:p w14:paraId="02A6427B" w14:textId="77777777" w:rsidR="003D7A81" w:rsidRPr="008D7285" w:rsidRDefault="003D7A81" w:rsidP="003D7A81">
            <w:pPr>
              <w:pageBreakBefore/>
              <w:numPr>
                <w:ilvl w:val="0"/>
                <w:numId w:val="38"/>
              </w:numPr>
              <w:jc w:val="both"/>
              <w:rPr>
                <w:sz w:val="16"/>
                <w:szCs w:val="16"/>
              </w:rPr>
            </w:pPr>
            <w:r w:rsidRPr="008D7285">
              <w:rPr>
                <w:sz w:val="16"/>
                <w:szCs w:val="16"/>
              </w:rPr>
              <w:t>Tier 3: Non-critical support to operational function</w:t>
            </w:r>
          </w:p>
          <w:p w14:paraId="3F512500" w14:textId="77777777" w:rsidR="003D7A81" w:rsidRDefault="003D7A81" w:rsidP="00BC3BFE">
            <w:pPr>
              <w:pageBreakBefore/>
              <w:jc w:val="both"/>
              <w:rPr>
                <w:sz w:val="16"/>
                <w:szCs w:val="16"/>
              </w:rPr>
            </w:pPr>
            <w:r w:rsidRPr="008D7285">
              <w:rPr>
                <w:sz w:val="16"/>
                <w:szCs w:val="16"/>
              </w:rPr>
              <w:t>However, management advised that formal succession plans had not been put into place for the core or critical roles identified, to ensure establishment stability and continuity of service, manage career pathways, and identify and place high potential staff in leadership roles</w:t>
            </w:r>
            <w:r>
              <w:rPr>
                <w:sz w:val="16"/>
                <w:szCs w:val="16"/>
              </w:rPr>
              <w:t>.</w:t>
            </w:r>
          </w:p>
          <w:p w14:paraId="2705534F" w14:textId="77777777" w:rsidR="003D7A81" w:rsidRPr="008D7285" w:rsidRDefault="003D7A81" w:rsidP="00BC3BFE">
            <w:pPr>
              <w:pageBreakBefore/>
              <w:jc w:val="both"/>
              <w:rPr>
                <w:sz w:val="16"/>
                <w:szCs w:val="16"/>
              </w:rPr>
            </w:pPr>
            <w:r w:rsidRPr="004314BD">
              <w:rPr>
                <w:i/>
                <w:iCs/>
                <w:sz w:val="16"/>
                <w:szCs w:val="16"/>
              </w:rPr>
              <w:t xml:space="preserve">Risk and Impact: </w:t>
            </w:r>
            <w:r w:rsidRPr="004314BD">
              <w:rPr>
                <w:sz w:val="16"/>
                <w:szCs w:val="16"/>
              </w:rPr>
              <w:t>Key roles are not identified, and succession plans are not developed to ensure continuity of service. Therefore, the Force is unable to fill key roles sufficiently quickly, leading to operational deficiency</w:t>
            </w:r>
            <w:r>
              <w:rPr>
                <w:sz w:val="16"/>
                <w:szCs w:val="16"/>
              </w:rPr>
              <w:t>.</w:t>
            </w:r>
          </w:p>
        </w:tc>
        <w:tc>
          <w:tcPr>
            <w:tcW w:w="966" w:type="pct"/>
          </w:tcPr>
          <w:p w14:paraId="1259D42B" w14:textId="77777777" w:rsidR="003D7A81" w:rsidRDefault="003D7A81" w:rsidP="00BC3BFE">
            <w:pPr>
              <w:rPr>
                <w:sz w:val="16"/>
                <w:szCs w:val="16"/>
              </w:rPr>
            </w:pPr>
          </w:p>
          <w:p w14:paraId="1B2D40A0" w14:textId="77777777" w:rsidR="003D7A81" w:rsidRPr="004314BD" w:rsidRDefault="003D7A81" w:rsidP="00BC3BFE">
            <w:pPr>
              <w:rPr>
                <w:sz w:val="16"/>
                <w:szCs w:val="16"/>
              </w:rPr>
            </w:pPr>
            <w:r w:rsidRPr="004314BD">
              <w:rPr>
                <w:sz w:val="16"/>
                <w:szCs w:val="16"/>
              </w:rPr>
              <w:lastRenderedPageBreak/>
              <w:t>The Force should develop formal succession plans for critical roles to establish the dependencies of each role, the role specification, potential successors in emergency, short/medium/long term, and the handover processes should a key member of staff leave at short notice.</w:t>
            </w:r>
          </w:p>
          <w:p w14:paraId="32150D26" w14:textId="77777777" w:rsidR="003D7A81" w:rsidRPr="004314BD" w:rsidRDefault="003D7A81" w:rsidP="003D7A81">
            <w:pPr>
              <w:numPr>
                <w:ilvl w:val="0"/>
                <w:numId w:val="39"/>
              </w:numPr>
              <w:rPr>
                <w:sz w:val="16"/>
                <w:szCs w:val="16"/>
              </w:rPr>
            </w:pPr>
            <w:r w:rsidRPr="004314BD">
              <w:rPr>
                <w:sz w:val="16"/>
                <w:szCs w:val="16"/>
              </w:rPr>
              <w:t>Dependencies of each role such as key skills, competencies and qualifications.</w:t>
            </w:r>
          </w:p>
          <w:p w14:paraId="6CA6282B" w14:textId="77777777" w:rsidR="003D7A81" w:rsidRPr="004314BD" w:rsidRDefault="003D7A81" w:rsidP="003D7A81">
            <w:pPr>
              <w:numPr>
                <w:ilvl w:val="0"/>
                <w:numId w:val="39"/>
              </w:numPr>
              <w:rPr>
                <w:sz w:val="16"/>
                <w:szCs w:val="16"/>
              </w:rPr>
            </w:pPr>
            <w:r w:rsidRPr="004314BD">
              <w:rPr>
                <w:sz w:val="16"/>
                <w:szCs w:val="16"/>
              </w:rPr>
              <w:t>The role specification.</w:t>
            </w:r>
          </w:p>
          <w:p w14:paraId="3D5FF0C2" w14:textId="77777777" w:rsidR="003D7A81" w:rsidRPr="004314BD" w:rsidRDefault="003D7A81" w:rsidP="003D7A81">
            <w:pPr>
              <w:numPr>
                <w:ilvl w:val="0"/>
                <w:numId w:val="39"/>
              </w:numPr>
              <w:rPr>
                <w:sz w:val="16"/>
                <w:szCs w:val="16"/>
              </w:rPr>
            </w:pPr>
            <w:r w:rsidRPr="004314BD">
              <w:rPr>
                <w:sz w:val="16"/>
                <w:szCs w:val="16"/>
              </w:rPr>
              <w:t>Individuals with potential to assume critical roles in emergency, short term, medium term or long-term capacity; and,</w:t>
            </w:r>
          </w:p>
          <w:p w14:paraId="24A41520" w14:textId="77777777" w:rsidR="003D7A81" w:rsidRPr="004314BD" w:rsidRDefault="003D7A81" w:rsidP="003D7A81">
            <w:pPr>
              <w:numPr>
                <w:ilvl w:val="0"/>
                <w:numId w:val="39"/>
              </w:numPr>
              <w:rPr>
                <w:sz w:val="16"/>
                <w:szCs w:val="16"/>
              </w:rPr>
            </w:pPr>
            <w:r w:rsidRPr="004314BD">
              <w:rPr>
                <w:sz w:val="16"/>
                <w:szCs w:val="16"/>
              </w:rPr>
              <w:t>Handover processes should a key member of staff leave at short notice.</w:t>
            </w:r>
          </w:p>
          <w:p w14:paraId="45CB2D83" w14:textId="77777777" w:rsidR="003D7A81" w:rsidRPr="004314BD" w:rsidRDefault="003D7A81" w:rsidP="00BC3BFE">
            <w:pPr>
              <w:rPr>
                <w:sz w:val="16"/>
                <w:szCs w:val="16"/>
              </w:rPr>
            </w:pPr>
            <w:r w:rsidRPr="004314BD">
              <w:rPr>
                <w:sz w:val="16"/>
                <w:szCs w:val="16"/>
              </w:rPr>
              <w:t>Succession plans should be periodically reviewed to ensure they are accurate and up to date</w:t>
            </w:r>
          </w:p>
        </w:tc>
        <w:tc>
          <w:tcPr>
            <w:tcW w:w="288" w:type="pct"/>
            <w:shd w:val="clear" w:color="auto" w:fill="FFC000"/>
          </w:tcPr>
          <w:p w14:paraId="1E9DDFF8" w14:textId="77777777" w:rsidR="003D7A81" w:rsidRDefault="003D7A81" w:rsidP="00BC3BFE">
            <w:pPr>
              <w:jc w:val="center"/>
              <w:rPr>
                <w:b/>
                <w:sz w:val="16"/>
                <w:szCs w:val="16"/>
              </w:rPr>
            </w:pPr>
          </w:p>
          <w:p w14:paraId="29A5FDB8" w14:textId="77777777" w:rsidR="003D7A81" w:rsidRDefault="003D7A81" w:rsidP="00BC3BFE">
            <w:pPr>
              <w:jc w:val="center"/>
              <w:rPr>
                <w:b/>
                <w:sz w:val="16"/>
                <w:szCs w:val="16"/>
              </w:rPr>
            </w:pPr>
            <w:r>
              <w:rPr>
                <w:b/>
                <w:sz w:val="16"/>
                <w:szCs w:val="16"/>
              </w:rPr>
              <w:t>2</w:t>
            </w:r>
          </w:p>
        </w:tc>
        <w:tc>
          <w:tcPr>
            <w:tcW w:w="1213" w:type="pct"/>
            <w:shd w:val="clear" w:color="auto" w:fill="auto"/>
          </w:tcPr>
          <w:p w14:paraId="60034067" w14:textId="77777777" w:rsidR="003D7A81" w:rsidRPr="004314BD" w:rsidRDefault="003D7A81" w:rsidP="00BC3BFE">
            <w:pPr>
              <w:rPr>
                <w:sz w:val="16"/>
                <w:szCs w:val="16"/>
              </w:rPr>
            </w:pPr>
          </w:p>
          <w:p w14:paraId="77CA90F9" w14:textId="77777777" w:rsidR="003D7A81" w:rsidRPr="004314BD" w:rsidRDefault="003D7A81" w:rsidP="00BC3BFE">
            <w:pPr>
              <w:rPr>
                <w:sz w:val="16"/>
                <w:szCs w:val="16"/>
              </w:rPr>
            </w:pPr>
            <w:r w:rsidRPr="004314BD">
              <w:rPr>
                <w:sz w:val="16"/>
                <w:szCs w:val="16"/>
              </w:rPr>
              <w:lastRenderedPageBreak/>
              <w:t>Liaison with Workforce Planning to identify critical roles. Work on going to look at skills for critical roles and how individuals can identify their current skill set and identify any development required. Looking at utilising about me section on Talent Tile of PDR and to utilise the Talent Tile to produce talent pools which indicate when individuals would be ready for role e.g. ready now/short/medium or long term</w:t>
            </w:r>
          </w:p>
        </w:tc>
        <w:tc>
          <w:tcPr>
            <w:tcW w:w="512" w:type="pct"/>
            <w:shd w:val="clear" w:color="auto" w:fill="auto"/>
          </w:tcPr>
          <w:p w14:paraId="31288D54" w14:textId="77777777" w:rsidR="003D7A81" w:rsidRDefault="003D7A81" w:rsidP="00BC3BFE">
            <w:pPr>
              <w:rPr>
                <w:sz w:val="16"/>
                <w:szCs w:val="16"/>
              </w:rPr>
            </w:pPr>
          </w:p>
          <w:p w14:paraId="7BC2A681" w14:textId="77777777" w:rsidR="003D7A81" w:rsidRPr="004314BD" w:rsidRDefault="003D7A81" w:rsidP="00BC3BFE">
            <w:pPr>
              <w:rPr>
                <w:sz w:val="16"/>
                <w:szCs w:val="16"/>
              </w:rPr>
            </w:pPr>
            <w:r w:rsidRPr="004314BD">
              <w:rPr>
                <w:sz w:val="16"/>
                <w:szCs w:val="16"/>
              </w:rPr>
              <w:t>Caroline Oppido</w:t>
            </w:r>
          </w:p>
          <w:p w14:paraId="757A9EA4" w14:textId="77777777" w:rsidR="003D7A81" w:rsidRPr="004314BD" w:rsidRDefault="003D7A81" w:rsidP="00BC3BFE">
            <w:pPr>
              <w:rPr>
                <w:sz w:val="16"/>
                <w:szCs w:val="16"/>
              </w:rPr>
            </w:pPr>
            <w:r w:rsidRPr="004314BD">
              <w:rPr>
                <w:sz w:val="16"/>
                <w:szCs w:val="16"/>
              </w:rPr>
              <w:lastRenderedPageBreak/>
              <w:t>01/09/2025</w:t>
            </w:r>
          </w:p>
        </w:tc>
        <w:tc>
          <w:tcPr>
            <w:tcW w:w="319" w:type="pct"/>
            <w:shd w:val="clear" w:color="auto" w:fill="FFFF00"/>
          </w:tcPr>
          <w:p w14:paraId="7C24FC79" w14:textId="77777777" w:rsidR="003D7A81" w:rsidRPr="00D2516B" w:rsidRDefault="003D7A81" w:rsidP="00BC3BFE">
            <w:pPr>
              <w:jc w:val="center"/>
              <w:rPr>
                <w:sz w:val="16"/>
                <w:szCs w:val="16"/>
              </w:rPr>
            </w:pPr>
          </w:p>
        </w:tc>
      </w:tr>
    </w:tbl>
    <w:p w14:paraId="616716EA" w14:textId="77777777" w:rsidR="003D7A81" w:rsidRDefault="003D7A81" w:rsidP="003D7A81">
      <w:pPr>
        <w:rPr>
          <w:b/>
          <w:u w:val="single"/>
        </w:rPr>
      </w:pPr>
    </w:p>
    <w:p w14:paraId="0B26EFC6" w14:textId="77777777" w:rsidR="003D1E20" w:rsidRDefault="003D1E20">
      <w:pPr>
        <w:spacing w:after="200" w:line="276" w:lineRule="auto"/>
        <w:rPr>
          <w:b/>
          <w:u w:val="single"/>
        </w:rPr>
      </w:pPr>
      <w:r>
        <w:rPr>
          <w:b/>
          <w:u w:val="single"/>
        </w:rPr>
        <w:br w:type="page"/>
      </w:r>
    </w:p>
    <w:p w14:paraId="0CBA5C5D" w14:textId="7A5E3512" w:rsidR="003E7938" w:rsidRPr="0053392B" w:rsidRDefault="003E7938" w:rsidP="003E7938">
      <w:pPr>
        <w:rPr>
          <w:b/>
          <w:u w:val="single"/>
        </w:rPr>
      </w:pPr>
      <w:r>
        <w:rPr>
          <w:b/>
          <w:u w:val="single"/>
        </w:rPr>
        <w:lastRenderedPageBreak/>
        <w:t>Regional Collaboration Audits</w:t>
      </w:r>
    </w:p>
    <w:p w14:paraId="64760A8A" w14:textId="77777777" w:rsidR="003E7938" w:rsidRPr="000E0C84" w:rsidRDefault="003E7938" w:rsidP="003E7938"/>
    <w:p w14:paraId="1F7F3729" w14:textId="5A8F52A5" w:rsidR="003E7938" w:rsidRDefault="003E7938" w:rsidP="003E7938">
      <w:pPr>
        <w:rPr>
          <w:b/>
          <w:bCs/>
        </w:rPr>
      </w:pPr>
      <w:r>
        <w:rPr>
          <w:b/>
          <w:bCs/>
        </w:rPr>
        <w:t>2023/24</w:t>
      </w:r>
    </w:p>
    <w:p w14:paraId="6E73F05D" w14:textId="77777777" w:rsidR="003E7938" w:rsidRDefault="003E7938" w:rsidP="003E7938">
      <w:pPr>
        <w:rPr>
          <w:b/>
          <w:bCs/>
        </w:rPr>
      </w:pPr>
    </w:p>
    <w:tbl>
      <w:tblPr>
        <w:tblW w:w="14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1845"/>
        <w:gridCol w:w="2295"/>
        <w:gridCol w:w="1080"/>
        <w:gridCol w:w="1080"/>
        <w:gridCol w:w="1080"/>
      </w:tblGrid>
      <w:tr w:rsidR="003E7938" w:rsidRPr="000E0C84" w14:paraId="5B8C46D7" w14:textId="77777777" w:rsidTr="002C4BF4">
        <w:trPr>
          <w:trHeight w:val="207"/>
          <w:tblHeader/>
        </w:trPr>
        <w:tc>
          <w:tcPr>
            <w:tcW w:w="6840"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70D92322" w14:textId="77777777" w:rsidR="003E7938" w:rsidRPr="000E0C84" w:rsidRDefault="003E7938" w:rsidP="002C4BF4">
            <w:pPr>
              <w:rPr>
                <w:b/>
                <w:color w:val="FFFFFF" w:themeColor="background1"/>
              </w:rPr>
            </w:pPr>
            <w:r w:rsidRPr="000E0C84">
              <w:rPr>
                <w:b/>
                <w:color w:val="FFFFFF" w:themeColor="background1"/>
              </w:rPr>
              <w:t>AUDIT</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333399"/>
            <w:vAlign w:val="center"/>
          </w:tcPr>
          <w:p w14:paraId="5525B939" w14:textId="77777777" w:rsidR="003E7938" w:rsidRPr="000E0C84" w:rsidRDefault="003E7938" w:rsidP="002C4BF4">
            <w:pPr>
              <w:rPr>
                <w:b/>
                <w:color w:val="FFFFFF" w:themeColor="background1"/>
              </w:rPr>
            </w:pPr>
            <w:r w:rsidRPr="000E0C84">
              <w:rPr>
                <w:b/>
                <w:color w:val="FFFFFF" w:themeColor="background1"/>
              </w:rPr>
              <w:t>DATE</w:t>
            </w:r>
          </w:p>
        </w:tc>
        <w:tc>
          <w:tcPr>
            <w:tcW w:w="2295" w:type="dxa"/>
            <w:vMerge w:val="restart"/>
            <w:tcBorders>
              <w:top w:val="single" w:sz="4" w:space="0" w:color="auto"/>
              <w:left w:val="single" w:sz="4" w:space="0" w:color="auto"/>
              <w:right w:val="single" w:sz="4" w:space="0" w:color="auto"/>
            </w:tcBorders>
            <w:shd w:val="clear" w:color="auto" w:fill="333399"/>
            <w:vAlign w:val="center"/>
          </w:tcPr>
          <w:p w14:paraId="233FB2E0" w14:textId="77777777" w:rsidR="003E7938" w:rsidRPr="000E0C84" w:rsidRDefault="003E7938" w:rsidP="002C4BF4">
            <w:pPr>
              <w:rPr>
                <w:b/>
                <w:color w:val="FFFFFF" w:themeColor="background1"/>
              </w:rPr>
            </w:pPr>
            <w:r w:rsidRPr="000E0C84">
              <w:rPr>
                <w:b/>
                <w:color w:val="FFFFFF" w:themeColor="background1"/>
              </w:rPr>
              <w:t>GRADE</w:t>
            </w:r>
          </w:p>
        </w:tc>
        <w:tc>
          <w:tcPr>
            <w:tcW w:w="3240" w:type="dxa"/>
            <w:gridSpan w:val="3"/>
            <w:tcBorders>
              <w:top w:val="single" w:sz="4" w:space="0" w:color="auto"/>
              <w:left w:val="single" w:sz="4" w:space="0" w:color="auto"/>
              <w:bottom w:val="single" w:sz="4" w:space="0" w:color="auto"/>
              <w:right w:val="single" w:sz="4" w:space="0" w:color="auto"/>
            </w:tcBorders>
            <w:shd w:val="clear" w:color="auto" w:fill="333399"/>
          </w:tcPr>
          <w:p w14:paraId="5DBDF5D1" w14:textId="77777777" w:rsidR="003E7938" w:rsidRPr="000E0C84" w:rsidRDefault="003E7938" w:rsidP="002C4BF4">
            <w:pPr>
              <w:rPr>
                <w:b/>
                <w:color w:val="FFFFFF" w:themeColor="background1"/>
              </w:rPr>
            </w:pPr>
            <w:r w:rsidRPr="000E0C84">
              <w:rPr>
                <w:b/>
                <w:color w:val="FFFFFF" w:themeColor="background1"/>
              </w:rPr>
              <w:t>RECOMMENDATIONS MADE</w:t>
            </w:r>
          </w:p>
        </w:tc>
      </w:tr>
      <w:tr w:rsidR="003E7938" w:rsidRPr="000E0C84" w14:paraId="6D8F66B9" w14:textId="77777777" w:rsidTr="002C4BF4">
        <w:trPr>
          <w:trHeight w:val="207"/>
          <w:tblHeader/>
        </w:trPr>
        <w:tc>
          <w:tcPr>
            <w:tcW w:w="6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67FDF" w14:textId="77777777" w:rsidR="003E7938" w:rsidRPr="000E0C84" w:rsidRDefault="003E7938" w:rsidP="002C4BF4">
            <w:pPr>
              <w:rPr>
                <w:b/>
              </w:rPr>
            </w:pPr>
          </w:p>
        </w:tc>
        <w:tc>
          <w:tcPr>
            <w:tcW w:w="18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E458B7" w14:textId="77777777" w:rsidR="003E7938" w:rsidRPr="000E0C84" w:rsidRDefault="003E7938" w:rsidP="002C4BF4">
            <w:pPr>
              <w:rPr>
                <w:b/>
              </w:rPr>
            </w:pPr>
          </w:p>
        </w:tc>
        <w:tc>
          <w:tcPr>
            <w:tcW w:w="2295" w:type="dxa"/>
            <w:vMerge/>
            <w:tcBorders>
              <w:left w:val="single" w:sz="4" w:space="0" w:color="auto"/>
              <w:bottom w:val="single" w:sz="4" w:space="0" w:color="auto"/>
              <w:right w:val="single" w:sz="4" w:space="0" w:color="auto"/>
            </w:tcBorders>
          </w:tcPr>
          <w:p w14:paraId="342C41FE" w14:textId="77777777" w:rsidR="003E7938" w:rsidRPr="000E0C84" w:rsidRDefault="003E7938" w:rsidP="002C4BF4">
            <w:pPr>
              <w:rPr>
                <w:b/>
              </w:rPr>
            </w:pPr>
          </w:p>
        </w:tc>
        <w:tc>
          <w:tcPr>
            <w:tcW w:w="1080" w:type="dxa"/>
            <w:tcBorders>
              <w:top w:val="single" w:sz="4" w:space="0" w:color="auto"/>
              <w:left w:val="single" w:sz="4" w:space="0" w:color="auto"/>
              <w:bottom w:val="single" w:sz="4" w:space="0" w:color="auto"/>
              <w:right w:val="single" w:sz="4" w:space="0" w:color="auto"/>
            </w:tcBorders>
            <w:vAlign w:val="center"/>
          </w:tcPr>
          <w:p w14:paraId="20EC7B20" w14:textId="77777777" w:rsidR="003E7938" w:rsidRPr="000E0C84" w:rsidRDefault="003E7938" w:rsidP="002C4BF4">
            <w:pPr>
              <w:jc w:val="center"/>
              <w:rPr>
                <w:b/>
                <w:sz w:val="20"/>
                <w:szCs w:val="20"/>
              </w:rPr>
            </w:pPr>
            <w:r w:rsidRPr="000E0C84">
              <w:rPr>
                <w:b/>
                <w:sz w:val="20"/>
                <w:szCs w:val="20"/>
              </w:rPr>
              <w:t>Priority 1</w:t>
            </w:r>
          </w:p>
        </w:tc>
        <w:tc>
          <w:tcPr>
            <w:tcW w:w="1080" w:type="dxa"/>
            <w:tcBorders>
              <w:top w:val="single" w:sz="4" w:space="0" w:color="auto"/>
              <w:left w:val="single" w:sz="4" w:space="0" w:color="auto"/>
              <w:bottom w:val="single" w:sz="4" w:space="0" w:color="auto"/>
              <w:right w:val="single" w:sz="4" w:space="0" w:color="auto"/>
            </w:tcBorders>
            <w:vAlign w:val="center"/>
          </w:tcPr>
          <w:p w14:paraId="2B3C49E7" w14:textId="77777777" w:rsidR="003E7938" w:rsidRPr="000E0C84" w:rsidRDefault="003E7938" w:rsidP="002C4BF4">
            <w:pPr>
              <w:jc w:val="center"/>
              <w:rPr>
                <w:b/>
                <w:sz w:val="20"/>
                <w:szCs w:val="20"/>
              </w:rPr>
            </w:pPr>
            <w:r w:rsidRPr="000E0C84">
              <w:rPr>
                <w:b/>
                <w:sz w:val="20"/>
                <w:szCs w:val="20"/>
              </w:rPr>
              <w:t>Priority 2</w:t>
            </w:r>
          </w:p>
        </w:tc>
        <w:tc>
          <w:tcPr>
            <w:tcW w:w="1080" w:type="dxa"/>
            <w:tcBorders>
              <w:left w:val="single" w:sz="4" w:space="0" w:color="auto"/>
              <w:bottom w:val="single" w:sz="4" w:space="0" w:color="auto"/>
              <w:right w:val="single" w:sz="4" w:space="0" w:color="auto"/>
            </w:tcBorders>
            <w:shd w:val="clear" w:color="auto" w:fill="auto"/>
            <w:vAlign w:val="center"/>
          </w:tcPr>
          <w:p w14:paraId="42EBDD23" w14:textId="77777777" w:rsidR="003E7938" w:rsidRPr="000E0C84" w:rsidRDefault="003E7938" w:rsidP="002C4BF4">
            <w:pPr>
              <w:jc w:val="center"/>
              <w:rPr>
                <w:b/>
                <w:sz w:val="20"/>
                <w:szCs w:val="20"/>
              </w:rPr>
            </w:pPr>
            <w:r w:rsidRPr="000E0C84">
              <w:rPr>
                <w:b/>
                <w:sz w:val="20"/>
                <w:szCs w:val="20"/>
              </w:rPr>
              <w:t>Priority 3</w:t>
            </w:r>
          </w:p>
        </w:tc>
      </w:tr>
      <w:tr w:rsidR="003E7938" w:rsidRPr="000E0C84" w14:paraId="134CE91B" w14:textId="77777777" w:rsidTr="003D6A10">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164AD56" w14:textId="7E8603D2" w:rsidR="003E7938" w:rsidRPr="000E0C84" w:rsidRDefault="003E7938" w:rsidP="003E7938">
            <w:pPr>
              <w:rPr>
                <w:bCs/>
                <w:sz w:val="18"/>
                <w:szCs w:val="18"/>
              </w:rPr>
            </w:pPr>
            <w:r>
              <w:rPr>
                <w:bCs/>
                <w:sz w:val="18"/>
                <w:szCs w:val="18"/>
              </w:rPr>
              <w:t>EMSOU – Capital Programme</w:t>
            </w:r>
          </w:p>
        </w:tc>
        <w:tc>
          <w:tcPr>
            <w:tcW w:w="18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E5A85E5" w14:textId="3624A6AC" w:rsidR="003E7938" w:rsidRPr="000E0C84" w:rsidRDefault="003E7938" w:rsidP="003E7938">
            <w:pPr>
              <w:rPr>
                <w:sz w:val="18"/>
                <w:szCs w:val="18"/>
              </w:rPr>
            </w:pPr>
            <w:r>
              <w:rPr>
                <w:sz w:val="18"/>
                <w:szCs w:val="18"/>
              </w:rPr>
              <w:t>March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71CF913C" w14:textId="246A37C1" w:rsidR="003E7938" w:rsidRPr="000E0C84" w:rsidRDefault="003E7938" w:rsidP="003E7938">
            <w:pP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43038C21" w14:textId="77777777" w:rsidR="003E7938" w:rsidRPr="000E0C84" w:rsidRDefault="003E7938" w:rsidP="003E7938">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7A23A607" w14:textId="4B07678E" w:rsidR="003E7938" w:rsidRPr="000E0C84" w:rsidRDefault="003E7938" w:rsidP="003E7938">
            <w:pPr>
              <w:jc w:val="center"/>
              <w:rPr>
                <w:sz w:val="18"/>
                <w:szCs w:val="18"/>
              </w:rPr>
            </w:pPr>
            <w:r>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A544CB" w14:textId="32B11AF5" w:rsidR="003E7938" w:rsidRPr="000E0C84" w:rsidRDefault="003E7938" w:rsidP="003E7938">
            <w:pPr>
              <w:jc w:val="center"/>
              <w:rPr>
                <w:sz w:val="18"/>
                <w:szCs w:val="18"/>
              </w:rPr>
            </w:pPr>
            <w:r>
              <w:rPr>
                <w:sz w:val="18"/>
                <w:szCs w:val="18"/>
              </w:rPr>
              <w:t>0</w:t>
            </w:r>
          </w:p>
        </w:tc>
      </w:tr>
      <w:tr w:rsidR="00583131" w:rsidRPr="000E0C84" w14:paraId="0C8DC196" w14:textId="77777777" w:rsidTr="003D6A10">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5336479F" w14:textId="173A9622" w:rsidR="00583131" w:rsidRDefault="00583131" w:rsidP="003E7938">
            <w:pPr>
              <w:rPr>
                <w:bCs/>
                <w:sz w:val="18"/>
                <w:szCs w:val="18"/>
              </w:rPr>
            </w:pPr>
            <w:r>
              <w:rPr>
                <w:bCs/>
                <w:sz w:val="18"/>
                <w:szCs w:val="18"/>
              </w:rPr>
              <w:t>EMSOU – HMICFRS Action Plan</w:t>
            </w:r>
          </w:p>
        </w:tc>
        <w:tc>
          <w:tcPr>
            <w:tcW w:w="184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6687CF" w14:textId="29AB626F" w:rsidR="00583131" w:rsidRDefault="00583131" w:rsidP="003E7938">
            <w:pPr>
              <w:rPr>
                <w:sz w:val="18"/>
                <w:szCs w:val="18"/>
              </w:rPr>
            </w:pPr>
            <w:r>
              <w:rPr>
                <w:sz w:val="18"/>
                <w:szCs w:val="18"/>
              </w:rPr>
              <w:t>May 2024</w:t>
            </w:r>
          </w:p>
        </w:tc>
        <w:tc>
          <w:tcPr>
            <w:tcW w:w="2295" w:type="dxa"/>
            <w:tcBorders>
              <w:top w:val="single" w:sz="4" w:space="0" w:color="auto"/>
              <w:left w:val="single" w:sz="4" w:space="0" w:color="auto"/>
              <w:bottom w:val="single" w:sz="4" w:space="0" w:color="auto"/>
              <w:right w:val="single" w:sz="4" w:space="0" w:color="auto"/>
            </w:tcBorders>
            <w:shd w:val="clear" w:color="auto" w:fill="92D050"/>
            <w:vAlign w:val="center"/>
          </w:tcPr>
          <w:p w14:paraId="4C75035D" w14:textId="0336682A" w:rsidR="00583131" w:rsidRDefault="00583131" w:rsidP="003E7938">
            <w:pPr>
              <w:rPr>
                <w:sz w:val="18"/>
                <w:szCs w:val="18"/>
              </w:rPr>
            </w:pPr>
            <w:r>
              <w:rPr>
                <w:sz w:val="18"/>
                <w:szCs w:val="18"/>
              </w:rPr>
              <w:t>Moderate Assurance</w:t>
            </w:r>
          </w:p>
        </w:tc>
        <w:tc>
          <w:tcPr>
            <w:tcW w:w="1080" w:type="dxa"/>
            <w:tcBorders>
              <w:top w:val="single" w:sz="4" w:space="0" w:color="auto"/>
              <w:left w:val="single" w:sz="4" w:space="0" w:color="auto"/>
              <w:bottom w:val="single" w:sz="4" w:space="0" w:color="auto"/>
              <w:right w:val="single" w:sz="4" w:space="0" w:color="auto"/>
            </w:tcBorders>
            <w:vAlign w:val="center"/>
          </w:tcPr>
          <w:p w14:paraId="400EE798" w14:textId="5946B5F3" w:rsidR="00583131" w:rsidRDefault="00583131" w:rsidP="003E7938">
            <w:pPr>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vAlign w:val="center"/>
          </w:tcPr>
          <w:p w14:paraId="16D77FC6" w14:textId="08BF08F2" w:rsidR="00583131" w:rsidRDefault="00583131" w:rsidP="003E7938">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4D8254" w14:textId="23C6D1FB" w:rsidR="00583131" w:rsidRDefault="00583131" w:rsidP="003E7938">
            <w:pPr>
              <w:jc w:val="center"/>
              <w:rPr>
                <w:sz w:val="18"/>
                <w:szCs w:val="18"/>
              </w:rPr>
            </w:pPr>
            <w:r>
              <w:rPr>
                <w:sz w:val="18"/>
                <w:szCs w:val="18"/>
              </w:rPr>
              <w:t>0</w:t>
            </w:r>
          </w:p>
        </w:tc>
      </w:tr>
    </w:tbl>
    <w:p w14:paraId="5E17DED5" w14:textId="77777777" w:rsidR="003E7938" w:rsidRDefault="003E7938" w:rsidP="003E7938">
      <w:pPr>
        <w:spacing w:after="200" w:line="276" w:lineRule="auto"/>
        <w:rPr>
          <w:b/>
          <w:u w:val="single"/>
        </w:rPr>
      </w:pPr>
    </w:p>
    <w:p w14:paraId="54CC6719" w14:textId="74BE4167" w:rsidR="003E7938" w:rsidRPr="00285906" w:rsidRDefault="003E7938" w:rsidP="003E7938">
      <w:pPr>
        <w:spacing w:after="200" w:line="276" w:lineRule="auto"/>
        <w:rPr>
          <w:b/>
          <w:u w:val="single"/>
        </w:rPr>
      </w:pPr>
      <w:r>
        <w:rPr>
          <w:b/>
          <w:u w:val="single"/>
        </w:rPr>
        <w:t>2023/24</w:t>
      </w:r>
    </w:p>
    <w:p w14:paraId="409BFC21" w14:textId="2C8AA3B3" w:rsidR="003E7938" w:rsidRPr="00285906" w:rsidRDefault="00583131" w:rsidP="003E7938">
      <w:pPr>
        <w:pStyle w:val="NoSpacing"/>
        <w:rPr>
          <w:b/>
          <w:bCs/>
          <w:u w:val="single"/>
        </w:rPr>
      </w:pPr>
      <w:r>
        <w:rPr>
          <w:b/>
          <w:bCs/>
          <w:u w:val="single"/>
        </w:rPr>
        <w:t>EMSOU – Capital Programme March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3E7938" w:rsidRPr="004B0039" w14:paraId="421910D1" w14:textId="77777777" w:rsidTr="002C4BF4">
        <w:trPr>
          <w:tblHeader/>
        </w:trPr>
        <w:tc>
          <w:tcPr>
            <w:tcW w:w="199" w:type="pct"/>
            <w:shd w:val="clear" w:color="auto" w:fill="632E9E"/>
          </w:tcPr>
          <w:p w14:paraId="3B2453DB" w14:textId="77777777" w:rsidR="003E7938" w:rsidRPr="004B0039" w:rsidRDefault="003E7938" w:rsidP="002C4BF4">
            <w:pPr>
              <w:rPr>
                <w:b/>
                <w:color w:val="FFFFFF" w:themeColor="background1"/>
                <w:sz w:val="16"/>
                <w:szCs w:val="16"/>
              </w:rPr>
            </w:pPr>
          </w:p>
        </w:tc>
        <w:tc>
          <w:tcPr>
            <w:tcW w:w="1503" w:type="pct"/>
            <w:shd w:val="clear" w:color="auto" w:fill="632E9E"/>
          </w:tcPr>
          <w:p w14:paraId="7BB1D88A" w14:textId="77777777" w:rsidR="003E7938" w:rsidRPr="004B0039" w:rsidRDefault="003E7938" w:rsidP="002C4BF4">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70CD1A1F" w14:textId="77777777" w:rsidR="003E7938" w:rsidRPr="004B0039" w:rsidRDefault="003E7938" w:rsidP="002C4BF4">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076FF7FF" w14:textId="77777777" w:rsidR="003E7938" w:rsidRPr="004B0039" w:rsidRDefault="003E7938" w:rsidP="002C4BF4">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6D89B84B" w14:textId="77777777" w:rsidR="003E7938" w:rsidRPr="004B0039" w:rsidRDefault="003E7938" w:rsidP="002C4BF4">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576FFA19" w14:textId="77777777" w:rsidR="003E7938" w:rsidRPr="004B0039" w:rsidRDefault="003E7938" w:rsidP="002C4BF4">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7DDA7DCD" w14:textId="77777777" w:rsidR="003E7938" w:rsidRPr="004B0039" w:rsidRDefault="003E7938" w:rsidP="002C4BF4">
            <w:pPr>
              <w:jc w:val="center"/>
              <w:rPr>
                <w:b/>
                <w:color w:val="FFFFFF" w:themeColor="background1"/>
                <w:sz w:val="16"/>
                <w:szCs w:val="16"/>
              </w:rPr>
            </w:pPr>
            <w:r w:rsidRPr="004B0039">
              <w:rPr>
                <w:b/>
                <w:color w:val="FFFFFF" w:themeColor="background1"/>
                <w:sz w:val="16"/>
                <w:szCs w:val="16"/>
              </w:rPr>
              <w:t>Status</w:t>
            </w:r>
          </w:p>
        </w:tc>
      </w:tr>
      <w:tr w:rsidR="003E7938" w:rsidRPr="0097319C" w14:paraId="7A68B969" w14:textId="77777777" w:rsidTr="004E6F1B">
        <w:tc>
          <w:tcPr>
            <w:tcW w:w="199" w:type="pct"/>
          </w:tcPr>
          <w:p w14:paraId="56A6F8C4" w14:textId="3F584DE0" w:rsidR="003E7938" w:rsidRPr="00DF3446" w:rsidRDefault="003E7938" w:rsidP="002C4BF4">
            <w:pPr>
              <w:rPr>
                <w:b/>
                <w:sz w:val="16"/>
                <w:szCs w:val="16"/>
              </w:rPr>
            </w:pPr>
            <w:r>
              <w:rPr>
                <w:b/>
                <w:sz w:val="16"/>
                <w:szCs w:val="16"/>
              </w:rPr>
              <w:t>1</w:t>
            </w:r>
          </w:p>
        </w:tc>
        <w:tc>
          <w:tcPr>
            <w:tcW w:w="1503" w:type="pct"/>
          </w:tcPr>
          <w:p w14:paraId="5EA2650C" w14:textId="6930828E" w:rsidR="003E7938" w:rsidRPr="00FD6605" w:rsidRDefault="003E7938" w:rsidP="002C4BF4">
            <w:pPr>
              <w:rPr>
                <w:b/>
                <w:bCs/>
                <w:sz w:val="16"/>
                <w:szCs w:val="16"/>
              </w:rPr>
            </w:pPr>
            <w:r>
              <w:rPr>
                <w:b/>
                <w:bCs/>
                <w:sz w:val="16"/>
                <w:szCs w:val="16"/>
              </w:rPr>
              <w:t>Funding of EMSOU Capital Programme</w:t>
            </w:r>
          </w:p>
          <w:p w14:paraId="74AE3056" w14:textId="50D3C750" w:rsidR="003E7938" w:rsidRPr="003E7938" w:rsidRDefault="003E7938" w:rsidP="003E7938">
            <w:pPr>
              <w:pStyle w:val="Default"/>
              <w:rPr>
                <w:rFonts w:ascii="Verdana" w:hAnsi="Verdana"/>
                <w:color w:val="auto"/>
                <w:sz w:val="16"/>
                <w:szCs w:val="16"/>
              </w:rPr>
            </w:pPr>
            <w:r w:rsidRPr="003E7938">
              <w:rPr>
                <w:rFonts w:ascii="Verdana" w:hAnsi="Verdana"/>
                <w:color w:val="auto"/>
                <w:sz w:val="16"/>
                <w:szCs w:val="16"/>
              </w:rPr>
              <w:t>EMSOU produces a Capital Programme each year as part of the budget setting</w:t>
            </w:r>
            <w:r>
              <w:rPr>
                <w:rFonts w:ascii="Verdana" w:hAnsi="Verdana"/>
                <w:color w:val="auto"/>
                <w:sz w:val="16"/>
                <w:szCs w:val="16"/>
              </w:rPr>
              <w:t xml:space="preserve"> </w:t>
            </w:r>
            <w:r w:rsidRPr="003E7938">
              <w:rPr>
                <w:rFonts w:ascii="Verdana" w:hAnsi="Verdana"/>
                <w:color w:val="auto"/>
                <w:sz w:val="16"/>
                <w:szCs w:val="16"/>
              </w:rPr>
              <w:t>process, which covers the budget for the upcoming year and a forecast budget for the</w:t>
            </w:r>
            <w:r>
              <w:rPr>
                <w:rFonts w:ascii="Verdana" w:hAnsi="Verdana"/>
                <w:color w:val="auto"/>
                <w:sz w:val="16"/>
                <w:szCs w:val="16"/>
              </w:rPr>
              <w:t xml:space="preserve"> </w:t>
            </w:r>
            <w:r w:rsidRPr="003E7938">
              <w:rPr>
                <w:rFonts w:ascii="Verdana" w:hAnsi="Verdana"/>
                <w:color w:val="auto"/>
                <w:sz w:val="16"/>
                <w:szCs w:val="16"/>
              </w:rPr>
              <w:t>following 3 years. This covers the expenditure from replacement of assets and the</w:t>
            </w:r>
            <w:r>
              <w:rPr>
                <w:rFonts w:ascii="Verdana" w:hAnsi="Verdana"/>
                <w:color w:val="auto"/>
                <w:sz w:val="16"/>
                <w:szCs w:val="16"/>
              </w:rPr>
              <w:t xml:space="preserve"> </w:t>
            </w:r>
            <w:r w:rsidRPr="003E7938">
              <w:rPr>
                <w:rFonts w:ascii="Verdana" w:hAnsi="Verdana"/>
                <w:color w:val="auto"/>
                <w:sz w:val="16"/>
                <w:szCs w:val="16"/>
              </w:rPr>
              <w:t>funding from grants, reserves and additional revenue contributions. Funding is then</w:t>
            </w:r>
            <w:r>
              <w:rPr>
                <w:rFonts w:ascii="Verdana" w:hAnsi="Verdana"/>
                <w:color w:val="auto"/>
                <w:sz w:val="16"/>
                <w:szCs w:val="16"/>
              </w:rPr>
              <w:t xml:space="preserve"> </w:t>
            </w:r>
            <w:r w:rsidRPr="003E7938">
              <w:rPr>
                <w:rFonts w:ascii="Verdana" w:hAnsi="Verdana"/>
                <w:color w:val="auto"/>
                <w:sz w:val="16"/>
                <w:szCs w:val="16"/>
              </w:rPr>
              <w:t>agreed at the PCC/CCs meeting, following recommendation from the CFO/FDs</w:t>
            </w:r>
            <w:r>
              <w:rPr>
                <w:rFonts w:ascii="Verdana" w:hAnsi="Verdana"/>
                <w:color w:val="auto"/>
                <w:sz w:val="16"/>
                <w:szCs w:val="16"/>
              </w:rPr>
              <w:t xml:space="preserve"> </w:t>
            </w:r>
            <w:r w:rsidRPr="003E7938">
              <w:rPr>
                <w:rFonts w:ascii="Verdana" w:hAnsi="Verdana"/>
                <w:color w:val="auto"/>
                <w:sz w:val="16"/>
                <w:szCs w:val="16"/>
              </w:rPr>
              <w:t>Board, as revenue funding from the Force for the upcoming year in their budgets.</w:t>
            </w:r>
          </w:p>
          <w:p w14:paraId="4F4BC6AE" w14:textId="315BA2E7" w:rsidR="003E7938" w:rsidRPr="003E7938" w:rsidRDefault="003E7938" w:rsidP="003E7938">
            <w:pPr>
              <w:pStyle w:val="Default"/>
              <w:rPr>
                <w:rFonts w:ascii="Verdana" w:hAnsi="Verdana"/>
                <w:color w:val="auto"/>
                <w:sz w:val="16"/>
                <w:szCs w:val="16"/>
              </w:rPr>
            </w:pPr>
            <w:r w:rsidRPr="003E7938">
              <w:rPr>
                <w:rFonts w:ascii="Verdana" w:hAnsi="Verdana"/>
                <w:color w:val="auto"/>
                <w:sz w:val="16"/>
                <w:szCs w:val="16"/>
              </w:rPr>
              <w:t>Audit has reviewed the current Capital Programme and noted that reserves will be</w:t>
            </w:r>
            <w:r>
              <w:rPr>
                <w:rFonts w:ascii="Verdana" w:hAnsi="Verdana"/>
                <w:color w:val="auto"/>
                <w:sz w:val="16"/>
                <w:szCs w:val="16"/>
              </w:rPr>
              <w:t xml:space="preserve"> </w:t>
            </w:r>
            <w:r w:rsidRPr="003E7938">
              <w:rPr>
                <w:rFonts w:ascii="Verdana" w:hAnsi="Verdana"/>
                <w:color w:val="auto"/>
                <w:sz w:val="16"/>
                <w:szCs w:val="16"/>
              </w:rPr>
              <w:t>fully utilised by</w:t>
            </w:r>
            <w:r>
              <w:rPr>
                <w:rFonts w:ascii="Verdana" w:hAnsi="Verdana"/>
                <w:color w:val="auto"/>
                <w:sz w:val="16"/>
                <w:szCs w:val="16"/>
              </w:rPr>
              <w:t xml:space="preserve"> </w:t>
            </w:r>
            <w:r w:rsidRPr="003E7938">
              <w:rPr>
                <w:rFonts w:ascii="Verdana" w:hAnsi="Verdana"/>
                <w:color w:val="auto"/>
                <w:sz w:val="16"/>
                <w:szCs w:val="16"/>
              </w:rPr>
              <w:t>2024/25 and therefore further funding will be required from the Forces.</w:t>
            </w:r>
          </w:p>
          <w:p w14:paraId="769C36F6" w14:textId="26F49E08" w:rsidR="003E7938" w:rsidRPr="003E7938" w:rsidRDefault="003E7938" w:rsidP="003E7938">
            <w:pPr>
              <w:pStyle w:val="Default"/>
              <w:rPr>
                <w:rFonts w:ascii="Verdana" w:hAnsi="Verdana"/>
                <w:color w:val="auto"/>
                <w:sz w:val="16"/>
                <w:szCs w:val="16"/>
              </w:rPr>
            </w:pPr>
            <w:r w:rsidRPr="003E7938">
              <w:rPr>
                <w:rFonts w:ascii="Verdana" w:hAnsi="Verdana"/>
                <w:color w:val="auto"/>
                <w:sz w:val="16"/>
                <w:szCs w:val="16"/>
              </w:rPr>
              <w:t>HMICFRS have also found areas of concern in their PEEL 2021/22 review into</w:t>
            </w:r>
            <w:r>
              <w:rPr>
                <w:rFonts w:ascii="Verdana" w:hAnsi="Verdana"/>
                <w:color w:val="auto"/>
                <w:sz w:val="16"/>
                <w:szCs w:val="16"/>
              </w:rPr>
              <w:t xml:space="preserve"> </w:t>
            </w:r>
            <w:r w:rsidRPr="003E7938">
              <w:rPr>
                <w:rFonts w:ascii="Verdana" w:hAnsi="Verdana"/>
                <w:color w:val="auto"/>
                <w:sz w:val="16"/>
                <w:szCs w:val="16"/>
              </w:rPr>
              <w:t>Serious and Organised Crime. This noted concerns regarding the funding model for</w:t>
            </w:r>
            <w:r>
              <w:rPr>
                <w:rFonts w:ascii="Verdana" w:hAnsi="Verdana"/>
                <w:color w:val="auto"/>
                <w:sz w:val="16"/>
                <w:szCs w:val="16"/>
              </w:rPr>
              <w:t xml:space="preserve"> </w:t>
            </w:r>
            <w:r w:rsidRPr="003E7938">
              <w:rPr>
                <w:rFonts w:ascii="Verdana" w:hAnsi="Verdana"/>
                <w:color w:val="auto"/>
                <w:sz w:val="16"/>
                <w:szCs w:val="16"/>
              </w:rPr>
              <w:t>EMSOU as the PCC/CCs meeting couldn't agree on a three-year settlement, therefore</w:t>
            </w:r>
            <w:r>
              <w:rPr>
                <w:rFonts w:ascii="Verdana" w:hAnsi="Verdana"/>
                <w:color w:val="auto"/>
                <w:sz w:val="16"/>
                <w:szCs w:val="16"/>
              </w:rPr>
              <w:t xml:space="preserve"> </w:t>
            </w:r>
            <w:r w:rsidRPr="003E7938">
              <w:rPr>
                <w:rFonts w:ascii="Verdana" w:hAnsi="Verdana"/>
                <w:color w:val="auto"/>
                <w:sz w:val="16"/>
                <w:szCs w:val="16"/>
              </w:rPr>
              <w:t>leaving the Unit with the uncertainty of yearly funding.</w:t>
            </w:r>
          </w:p>
          <w:p w14:paraId="08E14B90" w14:textId="154C005D" w:rsidR="003E7938" w:rsidRPr="00F21C90" w:rsidRDefault="003E7938" w:rsidP="003E7938">
            <w:pPr>
              <w:pStyle w:val="Default"/>
              <w:rPr>
                <w:sz w:val="16"/>
                <w:szCs w:val="16"/>
              </w:rPr>
            </w:pPr>
            <w:r w:rsidRPr="003E7938">
              <w:rPr>
                <w:rFonts w:ascii="Verdana" w:hAnsi="Verdana"/>
                <w:i/>
                <w:iCs/>
                <w:color w:val="auto"/>
                <w:sz w:val="16"/>
                <w:szCs w:val="16"/>
              </w:rPr>
              <w:lastRenderedPageBreak/>
              <w:t>Risk and Impact:</w:t>
            </w:r>
            <w:r w:rsidRPr="003E7938">
              <w:rPr>
                <w:rFonts w:ascii="Verdana" w:hAnsi="Verdana"/>
                <w:color w:val="auto"/>
                <w:sz w:val="16"/>
                <w:szCs w:val="16"/>
              </w:rPr>
              <w:t xml:space="preserve"> The Unit is not able to replace or maintain current capital assets</w:t>
            </w:r>
            <w:r>
              <w:rPr>
                <w:rFonts w:ascii="Verdana" w:hAnsi="Verdana"/>
                <w:color w:val="auto"/>
                <w:sz w:val="16"/>
                <w:szCs w:val="16"/>
              </w:rPr>
              <w:t xml:space="preserve"> </w:t>
            </w:r>
            <w:r w:rsidRPr="003E7938">
              <w:rPr>
                <w:rFonts w:ascii="Verdana" w:hAnsi="Verdana"/>
                <w:color w:val="auto"/>
                <w:sz w:val="16"/>
                <w:szCs w:val="16"/>
              </w:rPr>
              <w:t>and is unable to fund the purchase of new capital assets.</w:t>
            </w:r>
          </w:p>
        </w:tc>
        <w:tc>
          <w:tcPr>
            <w:tcW w:w="966" w:type="pct"/>
          </w:tcPr>
          <w:p w14:paraId="461C92C7" w14:textId="77777777" w:rsidR="003E7938" w:rsidRPr="003E7938" w:rsidRDefault="003E7938" w:rsidP="002C4BF4">
            <w:pPr>
              <w:pStyle w:val="Default"/>
              <w:rPr>
                <w:rFonts w:ascii="Verdana" w:hAnsi="Verdana"/>
                <w:color w:val="auto"/>
                <w:sz w:val="16"/>
                <w:szCs w:val="16"/>
              </w:rPr>
            </w:pPr>
          </w:p>
          <w:p w14:paraId="2ECC6BC7" w14:textId="74AEE00D" w:rsidR="003E7938" w:rsidRPr="003E7938" w:rsidRDefault="003E7938" w:rsidP="003E7938">
            <w:pPr>
              <w:pStyle w:val="Default"/>
              <w:rPr>
                <w:rFonts w:ascii="Verdana" w:hAnsi="Verdana"/>
                <w:sz w:val="16"/>
                <w:szCs w:val="16"/>
              </w:rPr>
            </w:pPr>
            <w:r w:rsidRPr="003E7938">
              <w:rPr>
                <w:rFonts w:ascii="Verdana" w:hAnsi="Verdana"/>
                <w:sz w:val="16"/>
                <w:szCs w:val="16"/>
              </w:rPr>
              <w:t>The Forces and Unit should develop a Capital Programme to ensure that any future deficits in capital funding can be met. This should align to HM Treasury's three-year funding formula</w:t>
            </w:r>
            <w:r w:rsidR="00583131">
              <w:rPr>
                <w:rFonts w:ascii="Verdana" w:hAnsi="Verdana"/>
                <w:sz w:val="16"/>
                <w:szCs w:val="16"/>
              </w:rPr>
              <w:t xml:space="preserve"> </w:t>
            </w:r>
            <w:r w:rsidRPr="003E7938">
              <w:rPr>
                <w:rFonts w:ascii="Verdana" w:hAnsi="Verdana"/>
                <w:sz w:val="16"/>
                <w:szCs w:val="16"/>
              </w:rPr>
              <w:t>for serious and organised crime.</w:t>
            </w:r>
          </w:p>
          <w:p w14:paraId="6075B1FB" w14:textId="6B92E2C0" w:rsidR="003E7938" w:rsidRPr="003E7938" w:rsidRDefault="003E7938" w:rsidP="002C4BF4">
            <w:pPr>
              <w:rPr>
                <w:sz w:val="16"/>
                <w:szCs w:val="16"/>
              </w:rPr>
            </w:pPr>
            <w:r w:rsidRPr="003E7938">
              <w:rPr>
                <w:sz w:val="16"/>
                <w:szCs w:val="16"/>
              </w:rPr>
              <w:t xml:space="preserve">. </w:t>
            </w:r>
          </w:p>
          <w:p w14:paraId="1E39CDFE" w14:textId="77777777" w:rsidR="003E7938" w:rsidRPr="003E7938" w:rsidRDefault="003E7938" w:rsidP="002C4BF4">
            <w:pPr>
              <w:rPr>
                <w:sz w:val="16"/>
                <w:szCs w:val="16"/>
              </w:rPr>
            </w:pPr>
          </w:p>
        </w:tc>
        <w:tc>
          <w:tcPr>
            <w:tcW w:w="288" w:type="pct"/>
            <w:shd w:val="clear" w:color="auto" w:fill="FFC000"/>
          </w:tcPr>
          <w:p w14:paraId="2AA03AA7" w14:textId="77777777" w:rsidR="003E7938" w:rsidRDefault="003E7938" w:rsidP="002C4BF4">
            <w:pPr>
              <w:jc w:val="center"/>
              <w:rPr>
                <w:b/>
                <w:sz w:val="16"/>
                <w:szCs w:val="16"/>
              </w:rPr>
            </w:pPr>
          </w:p>
          <w:p w14:paraId="5FF6E70B" w14:textId="0FEC8214" w:rsidR="003E7938" w:rsidRDefault="003E7938" w:rsidP="002C4BF4">
            <w:pPr>
              <w:jc w:val="center"/>
              <w:rPr>
                <w:b/>
                <w:sz w:val="16"/>
                <w:szCs w:val="16"/>
              </w:rPr>
            </w:pPr>
            <w:r>
              <w:rPr>
                <w:b/>
                <w:sz w:val="16"/>
                <w:szCs w:val="16"/>
              </w:rPr>
              <w:t>2</w:t>
            </w:r>
          </w:p>
        </w:tc>
        <w:tc>
          <w:tcPr>
            <w:tcW w:w="1213" w:type="pct"/>
            <w:shd w:val="clear" w:color="auto" w:fill="auto"/>
          </w:tcPr>
          <w:p w14:paraId="1E0A6AB0" w14:textId="77777777" w:rsidR="003E7938" w:rsidRDefault="003E7938" w:rsidP="002C4BF4">
            <w:pPr>
              <w:rPr>
                <w:sz w:val="16"/>
                <w:szCs w:val="16"/>
              </w:rPr>
            </w:pPr>
          </w:p>
          <w:p w14:paraId="42352113" w14:textId="2EE5339A" w:rsidR="003E7938" w:rsidRPr="003E7938" w:rsidRDefault="003E7938" w:rsidP="003E7938">
            <w:pPr>
              <w:rPr>
                <w:sz w:val="16"/>
                <w:szCs w:val="16"/>
              </w:rPr>
            </w:pPr>
            <w:r w:rsidRPr="003E7938">
              <w:rPr>
                <w:sz w:val="16"/>
                <w:szCs w:val="16"/>
              </w:rPr>
              <w:t>A revised Capital Programme will be produced that reflects the future Target Operating Model for the Unit and updated to include any future replacement</w:t>
            </w:r>
            <w:r>
              <w:rPr>
                <w:sz w:val="16"/>
                <w:szCs w:val="16"/>
              </w:rPr>
              <w:t xml:space="preserve"> </w:t>
            </w:r>
            <w:r w:rsidRPr="003E7938">
              <w:rPr>
                <w:sz w:val="16"/>
                <w:szCs w:val="16"/>
              </w:rPr>
              <w:t>costs for covert/control room equipment.</w:t>
            </w:r>
          </w:p>
          <w:p w14:paraId="266D2152" w14:textId="77777777" w:rsidR="003E7938" w:rsidRDefault="003E7938" w:rsidP="003E7938">
            <w:pPr>
              <w:rPr>
                <w:sz w:val="16"/>
                <w:szCs w:val="16"/>
              </w:rPr>
            </w:pPr>
            <w:r w:rsidRPr="003E7938">
              <w:rPr>
                <w:sz w:val="16"/>
                <w:szCs w:val="16"/>
              </w:rPr>
              <w:t>The Capital Programme will consider the funding requirement, funding options and guidance on any accounting arrangements – this will be built into</w:t>
            </w:r>
            <w:r>
              <w:rPr>
                <w:sz w:val="16"/>
                <w:szCs w:val="16"/>
              </w:rPr>
              <w:t xml:space="preserve"> </w:t>
            </w:r>
            <w:r w:rsidRPr="003E7938">
              <w:rPr>
                <w:sz w:val="16"/>
                <w:szCs w:val="16"/>
              </w:rPr>
              <w:t>funding discussions with CFO/FDs and reported back to the regional CC/PCCs Board</w:t>
            </w:r>
            <w:r w:rsidR="004E6F1B">
              <w:rPr>
                <w:sz w:val="16"/>
                <w:szCs w:val="16"/>
              </w:rPr>
              <w:t>.</w:t>
            </w:r>
          </w:p>
          <w:p w14:paraId="093A0109" w14:textId="77777777" w:rsidR="004E6F1B" w:rsidRDefault="004E6F1B" w:rsidP="003E7938">
            <w:pPr>
              <w:rPr>
                <w:color w:val="00B050"/>
                <w:sz w:val="16"/>
                <w:szCs w:val="16"/>
              </w:rPr>
            </w:pPr>
          </w:p>
          <w:p w14:paraId="04A15FD2" w14:textId="77777777" w:rsidR="004E6F1B" w:rsidRPr="004E6F1B" w:rsidRDefault="004E6F1B" w:rsidP="004E6F1B">
            <w:pPr>
              <w:rPr>
                <w:color w:val="00B050"/>
                <w:sz w:val="16"/>
                <w:szCs w:val="16"/>
              </w:rPr>
            </w:pPr>
            <w:r w:rsidRPr="004E6F1B">
              <w:rPr>
                <w:color w:val="00B050"/>
                <w:sz w:val="16"/>
                <w:szCs w:val="16"/>
              </w:rPr>
              <w:t>Update – Sept 2024</w:t>
            </w:r>
          </w:p>
          <w:p w14:paraId="3DE5A480" w14:textId="77777777" w:rsidR="004E6F1B" w:rsidRPr="004E6F1B" w:rsidRDefault="004E6F1B" w:rsidP="004E6F1B">
            <w:pPr>
              <w:rPr>
                <w:color w:val="00B050"/>
                <w:sz w:val="16"/>
                <w:szCs w:val="16"/>
              </w:rPr>
            </w:pPr>
            <w:r w:rsidRPr="004E6F1B">
              <w:rPr>
                <w:color w:val="00B050"/>
                <w:sz w:val="16"/>
                <w:szCs w:val="16"/>
              </w:rPr>
              <w:t xml:space="preserve">The Regional CFO’s met in March 2024 and agreed the 4 year Regional Capital Programme, recognising the current Target Operating Model review could result in a requirement to refresh the programme. The CFO’s agreed to fund the regional capital plan for 2024/25, recognising the asset replacement reserve is expected to be fully spent this financial year. </w:t>
            </w:r>
          </w:p>
          <w:p w14:paraId="204FF2AC" w14:textId="2DE49898" w:rsidR="004E6F1B" w:rsidRPr="00D42559" w:rsidRDefault="004E6F1B" w:rsidP="004E6F1B">
            <w:pPr>
              <w:rPr>
                <w:color w:val="00B050"/>
                <w:sz w:val="16"/>
                <w:szCs w:val="16"/>
              </w:rPr>
            </w:pPr>
            <w:r w:rsidRPr="004E6F1B">
              <w:rPr>
                <w:color w:val="00B050"/>
                <w:sz w:val="16"/>
                <w:szCs w:val="16"/>
              </w:rPr>
              <w:lastRenderedPageBreak/>
              <w:t>The most appropriate method of contribution to the capital programme was also discussed and the CFO’s agreed to the full contribution to be made by each force during the year and any underspends, to be retained in the regional asset replacement reserve.</w:t>
            </w:r>
          </w:p>
        </w:tc>
        <w:tc>
          <w:tcPr>
            <w:tcW w:w="512" w:type="pct"/>
            <w:shd w:val="clear" w:color="auto" w:fill="auto"/>
          </w:tcPr>
          <w:p w14:paraId="361D7F4F" w14:textId="77777777" w:rsidR="003E7938" w:rsidRDefault="003E7938" w:rsidP="002C4BF4">
            <w:pPr>
              <w:rPr>
                <w:color w:val="000000" w:themeColor="text1"/>
                <w:sz w:val="16"/>
                <w:szCs w:val="16"/>
              </w:rPr>
            </w:pPr>
          </w:p>
          <w:p w14:paraId="78402D99" w14:textId="77777777" w:rsidR="003E7938" w:rsidRPr="003E7938" w:rsidRDefault="003E7938" w:rsidP="003E7938">
            <w:pPr>
              <w:rPr>
                <w:color w:val="000000" w:themeColor="text1"/>
                <w:sz w:val="16"/>
                <w:szCs w:val="16"/>
              </w:rPr>
            </w:pPr>
            <w:r w:rsidRPr="003E7938">
              <w:rPr>
                <w:color w:val="000000" w:themeColor="text1"/>
                <w:sz w:val="16"/>
                <w:szCs w:val="16"/>
              </w:rPr>
              <w:t>EMSOU Head of Finance and Corporate</w:t>
            </w:r>
          </w:p>
          <w:p w14:paraId="567A2620" w14:textId="77777777" w:rsidR="003E7938" w:rsidRDefault="003E7938" w:rsidP="003E7938">
            <w:pPr>
              <w:rPr>
                <w:color w:val="000000" w:themeColor="text1"/>
                <w:sz w:val="16"/>
                <w:szCs w:val="16"/>
              </w:rPr>
            </w:pPr>
            <w:r w:rsidRPr="003E7938">
              <w:rPr>
                <w:color w:val="000000" w:themeColor="text1"/>
                <w:sz w:val="16"/>
                <w:szCs w:val="16"/>
              </w:rPr>
              <w:t>Services</w:t>
            </w:r>
          </w:p>
          <w:p w14:paraId="7F0F35F9" w14:textId="77777777" w:rsidR="003E7938" w:rsidRDefault="003E7938" w:rsidP="003E7938">
            <w:pPr>
              <w:rPr>
                <w:color w:val="000000" w:themeColor="text1"/>
                <w:sz w:val="16"/>
                <w:szCs w:val="16"/>
              </w:rPr>
            </w:pPr>
          </w:p>
          <w:p w14:paraId="1F03635F" w14:textId="46F08DEC" w:rsidR="003E7938" w:rsidRPr="003E7938" w:rsidRDefault="003E7938" w:rsidP="003E7938">
            <w:pPr>
              <w:rPr>
                <w:color w:val="000000" w:themeColor="text1"/>
                <w:sz w:val="16"/>
                <w:szCs w:val="16"/>
              </w:rPr>
            </w:pPr>
            <w:r w:rsidRPr="003E7938">
              <w:rPr>
                <w:color w:val="000000" w:themeColor="text1"/>
                <w:sz w:val="16"/>
                <w:szCs w:val="16"/>
              </w:rPr>
              <w:t>30 September 2024 – subject to</w:t>
            </w:r>
            <w:r>
              <w:rPr>
                <w:color w:val="000000" w:themeColor="text1"/>
                <w:sz w:val="16"/>
                <w:szCs w:val="16"/>
              </w:rPr>
              <w:t xml:space="preserve"> </w:t>
            </w:r>
            <w:r w:rsidRPr="003E7938">
              <w:rPr>
                <w:color w:val="000000" w:themeColor="text1"/>
                <w:sz w:val="16"/>
                <w:szCs w:val="16"/>
              </w:rPr>
              <w:t>regional agreement on the Target</w:t>
            </w:r>
          </w:p>
          <w:p w14:paraId="24A9D6D6" w14:textId="6007EFE7" w:rsidR="003E7938" w:rsidRDefault="003E7938" w:rsidP="003E7938">
            <w:pPr>
              <w:rPr>
                <w:color w:val="000000" w:themeColor="text1"/>
                <w:sz w:val="16"/>
                <w:szCs w:val="16"/>
              </w:rPr>
            </w:pPr>
            <w:r w:rsidRPr="003E7938">
              <w:rPr>
                <w:color w:val="000000" w:themeColor="text1"/>
                <w:sz w:val="16"/>
                <w:szCs w:val="16"/>
              </w:rPr>
              <w:t>Operating Model</w:t>
            </w:r>
          </w:p>
        </w:tc>
        <w:tc>
          <w:tcPr>
            <w:tcW w:w="319" w:type="pct"/>
            <w:shd w:val="clear" w:color="auto" w:fill="92D050"/>
          </w:tcPr>
          <w:p w14:paraId="22A3A11E" w14:textId="77777777" w:rsidR="003E7938" w:rsidRPr="00D2516B" w:rsidRDefault="003E7938" w:rsidP="002C4BF4">
            <w:pPr>
              <w:jc w:val="center"/>
              <w:rPr>
                <w:sz w:val="16"/>
                <w:szCs w:val="16"/>
              </w:rPr>
            </w:pPr>
          </w:p>
        </w:tc>
      </w:tr>
      <w:tr w:rsidR="003E7938" w:rsidRPr="0097319C" w14:paraId="1FED7944" w14:textId="77777777" w:rsidTr="004E6F1B">
        <w:tc>
          <w:tcPr>
            <w:tcW w:w="199" w:type="pct"/>
          </w:tcPr>
          <w:p w14:paraId="70771EFD" w14:textId="7451E491" w:rsidR="003E7938" w:rsidRDefault="003E7938" w:rsidP="002C4BF4">
            <w:pPr>
              <w:rPr>
                <w:b/>
                <w:sz w:val="16"/>
                <w:szCs w:val="16"/>
              </w:rPr>
            </w:pPr>
            <w:r>
              <w:rPr>
                <w:b/>
                <w:sz w:val="16"/>
                <w:szCs w:val="16"/>
              </w:rPr>
              <w:t>2</w:t>
            </w:r>
          </w:p>
        </w:tc>
        <w:tc>
          <w:tcPr>
            <w:tcW w:w="1503" w:type="pct"/>
          </w:tcPr>
          <w:p w14:paraId="05ABA56E" w14:textId="24F61FD7" w:rsidR="003E7938" w:rsidRDefault="003E7938" w:rsidP="002C4BF4">
            <w:pPr>
              <w:rPr>
                <w:b/>
                <w:bCs/>
                <w:sz w:val="16"/>
                <w:szCs w:val="16"/>
              </w:rPr>
            </w:pPr>
            <w:r>
              <w:rPr>
                <w:b/>
                <w:bCs/>
                <w:sz w:val="16"/>
                <w:szCs w:val="16"/>
              </w:rPr>
              <w:t>Multiple Fleet Management Approaches</w:t>
            </w:r>
          </w:p>
          <w:p w14:paraId="6A3AD5C9" w14:textId="2ECDA610" w:rsidR="003E7938" w:rsidRPr="003E7938" w:rsidRDefault="003E7938" w:rsidP="003E7938">
            <w:pPr>
              <w:rPr>
                <w:sz w:val="16"/>
                <w:szCs w:val="16"/>
              </w:rPr>
            </w:pPr>
            <w:r w:rsidRPr="003E7938">
              <w:rPr>
                <w:sz w:val="16"/>
                <w:szCs w:val="16"/>
              </w:rPr>
              <w:t>The Unit uses around 150 vehicles, with about half managed by EMSOU while the</w:t>
            </w:r>
            <w:r>
              <w:rPr>
                <w:sz w:val="16"/>
                <w:szCs w:val="16"/>
              </w:rPr>
              <w:t xml:space="preserve"> </w:t>
            </w:r>
            <w:r w:rsidRPr="003E7938">
              <w:rPr>
                <w:sz w:val="16"/>
                <w:szCs w:val="16"/>
              </w:rPr>
              <w:t>remainder are managed by one of the five Forces.</w:t>
            </w:r>
          </w:p>
          <w:p w14:paraId="0C2E8EC6" w14:textId="7F1E5121" w:rsidR="003E7938" w:rsidRPr="003E7938" w:rsidRDefault="003E7938" w:rsidP="003E7938">
            <w:pPr>
              <w:rPr>
                <w:sz w:val="16"/>
                <w:szCs w:val="16"/>
              </w:rPr>
            </w:pPr>
            <w:r w:rsidRPr="003E7938">
              <w:rPr>
                <w:sz w:val="16"/>
                <w:szCs w:val="16"/>
              </w:rPr>
              <w:t>This has resulted in different procurement and</w:t>
            </w:r>
            <w:r>
              <w:rPr>
                <w:sz w:val="16"/>
                <w:szCs w:val="16"/>
              </w:rPr>
              <w:t xml:space="preserve"> </w:t>
            </w:r>
            <w:r w:rsidRPr="003E7938">
              <w:rPr>
                <w:sz w:val="16"/>
                <w:szCs w:val="16"/>
              </w:rPr>
              <w:t>replacement strategies for the Unit's</w:t>
            </w:r>
            <w:r>
              <w:rPr>
                <w:sz w:val="16"/>
                <w:szCs w:val="16"/>
              </w:rPr>
              <w:t xml:space="preserve"> </w:t>
            </w:r>
            <w:r w:rsidRPr="003E7938">
              <w:rPr>
                <w:sz w:val="16"/>
                <w:szCs w:val="16"/>
              </w:rPr>
              <w:t>Fleet - a point that has been raised as part of the HMICFRS' review into EMSOU as</w:t>
            </w:r>
            <w:r>
              <w:rPr>
                <w:sz w:val="16"/>
                <w:szCs w:val="16"/>
              </w:rPr>
              <w:t xml:space="preserve"> </w:t>
            </w:r>
            <w:r w:rsidRPr="003E7938">
              <w:rPr>
                <w:sz w:val="16"/>
                <w:szCs w:val="16"/>
              </w:rPr>
              <w:t>part of the PEEL 2021/22 regional reviews into serious and organised crime. This</w:t>
            </w:r>
          </w:p>
          <w:p w14:paraId="7434F6C7" w14:textId="30D61F50" w:rsidR="003E7938" w:rsidRPr="003E7938" w:rsidRDefault="003E7938" w:rsidP="003E7938">
            <w:pPr>
              <w:rPr>
                <w:sz w:val="16"/>
                <w:szCs w:val="16"/>
              </w:rPr>
            </w:pPr>
            <w:r w:rsidRPr="003E7938">
              <w:rPr>
                <w:sz w:val="16"/>
                <w:szCs w:val="16"/>
              </w:rPr>
              <w:t>identified a cause for concern where it would be more efficient to have a single capital</w:t>
            </w:r>
            <w:r>
              <w:rPr>
                <w:sz w:val="16"/>
                <w:szCs w:val="16"/>
              </w:rPr>
              <w:t xml:space="preserve"> </w:t>
            </w:r>
            <w:r w:rsidRPr="003E7938">
              <w:rPr>
                <w:sz w:val="16"/>
                <w:szCs w:val="16"/>
              </w:rPr>
              <w:t>replacement strategy and budget for the Unit, also allowing for savings to be made by</w:t>
            </w:r>
            <w:r>
              <w:rPr>
                <w:sz w:val="16"/>
                <w:szCs w:val="16"/>
              </w:rPr>
              <w:t xml:space="preserve"> </w:t>
            </w:r>
            <w:r w:rsidRPr="003E7938">
              <w:rPr>
                <w:sz w:val="16"/>
                <w:szCs w:val="16"/>
              </w:rPr>
              <w:t>adopting a regional approach to the procurement of vehicles and equipment.</w:t>
            </w:r>
          </w:p>
          <w:p w14:paraId="24ECB7EA" w14:textId="2C90D76B" w:rsidR="003E7938" w:rsidRPr="003E7938" w:rsidRDefault="003E7938" w:rsidP="003E7938">
            <w:pPr>
              <w:rPr>
                <w:sz w:val="16"/>
                <w:szCs w:val="16"/>
              </w:rPr>
            </w:pPr>
            <w:r w:rsidRPr="003E7938">
              <w:rPr>
                <w:i/>
                <w:iCs/>
                <w:sz w:val="16"/>
                <w:szCs w:val="16"/>
              </w:rPr>
              <w:t>Risk and Impact</w:t>
            </w:r>
            <w:r w:rsidRPr="003E7938">
              <w:rPr>
                <w:sz w:val="16"/>
                <w:szCs w:val="16"/>
              </w:rPr>
              <w:t>: Vehicles used by EMSOU are not appropriately maintained and/or</w:t>
            </w:r>
            <w:r>
              <w:rPr>
                <w:sz w:val="16"/>
                <w:szCs w:val="16"/>
              </w:rPr>
              <w:t xml:space="preserve"> </w:t>
            </w:r>
            <w:r w:rsidRPr="003E7938">
              <w:rPr>
                <w:sz w:val="16"/>
                <w:szCs w:val="16"/>
              </w:rPr>
              <w:t>replaced, increasing the risk of injury and/or death to the public, officers and staff.</w:t>
            </w:r>
          </w:p>
        </w:tc>
        <w:tc>
          <w:tcPr>
            <w:tcW w:w="966" w:type="pct"/>
          </w:tcPr>
          <w:p w14:paraId="0F14156E" w14:textId="77777777" w:rsidR="003E7938" w:rsidRDefault="003E7938" w:rsidP="002C4BF4">
            <w:pPr>
              <w:pStyle w:val="Default"/>
              <w:rPr>
                <w:rFonts w:ascii="Verdana" w:hAnsi="Verdana"/>
                <w:color w:val="auto"/>
                <w:sz w:val="16"/>
                <w:szCs w:val="16"/>
              </w:rPr>
            </w:pPr>
          </w:p>
          <w:p w14:paraId="285843FB" w14:textId="109492F6" w:rsidR="003E7938" w:rsidRDefault="003E7938" w:rsidP="003E7938">
            <w:pPr>
              <w:pStyle w:val="Default"/>
              <w:rPr>
                <w:rFonts w:ascii="Verdana" w:hAnsi="Verdana"/>
                <w:color w:val="auto"/>
                <w:sz w:val="16"/>
                <w:szCs w:val="16"/>
              </w:rPr>
            </w:pPr>
            <w:r w:rsidRPr="003E7938">
              <w:rPr>
                <w:sz w:val="16"/>
                <w:szCs w:val="16"/>
              </w:rPr>
              <w:t>The Unit should adopt a single fleet management approach to</w:t>
            </w:r>
            <w:r>
              <w:rPr>
                <w:sz w:val="16"/>
                <w:szCs w:val="16"/>
              </w:rPr>
              <w:t xml:space="preserve"> </w:t>
            </w:r>
            <w:r w:rsidRPr="003E7938">
              <w:rPr>
                <w:rFonts w:ascii="Verdana" w:hAnsi="Verdana"/>
                <w:color w:val="auto"/>
                <w:sz w:val="16"/>
                <w:szCs w:val="16"/>
              </w:rPr>
              <w:t>procurement and replacement of vehicles</w:t>
            </w:r>
          </w:p>
        </w:tc>
        <w:tc>
          <w:tcPr>
            <w:tcW w:w="288" w:type="pct"/>
            <w:shd w:val="clear" w:color="auto" w:fill="FFC000"/>
          </w:tcPr>
          <w:p w14:paraId="608494B8" w14:textId="77777777" w:rsidR="003E7938" w:rsidRDefault="003E7938" w:rsidP="002C4BF4">
            <w:pPr>
              <w:jc w:val="center"/>
              <w:rPr>
                <w:b/>
                <w:sz w:val="16"/>
                <w:szCs w:val="16"/>
              </w:rPr>
            </w:pPr>
          </w:p>
          <w:p w14:paraId="5D34C1F5" w14:textId="594A32EE" w:rsidR="003E7938" w:rsidRDefault="003E7938" w:rsidP="002C4BF4">
            <w:pPr>
              <w:jc w:val="center"/>
              <w:rPr>
                <w:b/>
                <w:sz w:val="16"/>
                <w:szCs w:val="16"/>
              </w:rPr>
            </w:pPr>
            <w:r>
              <w:rPr>
                <w:b/>
                <w:sz w:val="16"/>
                <w:szCs w:val="16"/>
              </w:rPr>
              <w:t>2</w:t>
            </w:r>
          </w:p>
        </w:tc>
        <w:tc>
          <w:tcPr>
            <w:tcW w:w="1213" w:type="pct"/>
            <w:shd w:val="clear" w:color="auto" w:fill="auto"/>
          </w:tcPr>
          <w:p w14:paraId="7C9A0422" w14:textId="77777777" w:rsidR="003E7938" w:rsidRDefault="003E7938" w:rsidP="002C4BF4">
            <w:pPr>
              <w:rPr>
                <w:sz w:val="16"/>
                <w:szCs w:val="16"/>
              </w:rPr>
            </w:pPr>
          </w:p>
          <w:p w14:paraId="3973080B" w14:textId="2E4EF62C" w:rsidR="003E7938" w:rsidRPr="003E7938" w:rsidRDefault="003E7938" w:rsidP="003E7938">
            <w:pPr>
              <w:rPr>
                <w:sz w:val="16"/>
                <w:szCs w:val="16"/>
              </w:rPr>
            </w:pPr>
            <w:r w:rsidRPr="003E7938">
              <w:rPr>
                <w:sz w:val="16"/>
                <w:szCs w:val="16"/>
              </w:rPr>
              <w:t>A review of the fleet replacement process will be undertaken to consider any alternative procurement arrangements and whether this would deliver</w:t>
            </w:r>
            <w:r>
              <w:rPr>
                <w:sz w:val="16"/>
                <w:szCs w:val="16"/>
              </w:rPr>
              <w:t xml:space="preserve"> </w:t>
            </w:r>
            <w:r w:rsidRPr="003E7938">
              <w:rPr>
                <w:sz w:val="16"/>
                <w:szCs w:val="16"/>
              </w:rPr>
              <w:t>improvement in relation to:</w:t>
            </w:r>
          </w:p>
          <w:p w14:paraId="0D086F8E" w14:textId="342587F4" w:rsidR="003E7938" w:rsidRPr="003E7938" w:rsidRDefault="003E7938" w:rsidP="003E7938">
            <w:pPr>
              <w:pStyle w:val="ListParagraph"/>
              <w:numPr>
                <w:ilvl w:val="0"/>
                <w:numId w:val="20"/>
              </w:numPr>
              <w:ind w:left="262" w:hanging="142"/>
              <w:rPr>
                <w:sz w:val="16"/>
                <w:szCs w:val="16"/>
              </w:rPr>
            </w:pPr>
            <w:r w:rsidRPr="003E7938">
              <w:rPr>
                <w:sz w:val="16"/>
                <w:szCs w:val="16"/>
              </w:rPr>
              <w:t>Purchase cost of vehicles</w:t>
            </w:r>
          </w:p>
          <w:p w14:paraId="17AC6119" w14:textId="3BCAF82C" w:rsidR="003E7938" w:rsidRPr="003E7938" w:rsidRDefault="003E7938" w:rsidP="003E7938">
            <w:pPr>
              <w:pStyle w:val="ListParagraph"/>
              <w:numPr>
                <w:ilvl w:val="0"/>
                <w:numId w:val="20"/>
              </w:numPr>
              <w:ind w:left="262" w:hanging="142"/>
              <w:rPr>
                <w:sz w:val="16"/>
                <w:szCs w:val="16"/>
              </w:rPr>
            </w:pPr>
            <w:r w:rsidRPr="003E7938">
              <w:rPr>
                <w:sz w:val="16"/>
                <w:szCs w:val="16"/>
              </w:rPr>
              <w:t>Service and maintenance arrangements</w:t>
            </w:r>
          </w:p>
          <w:p w14:paraId="4C654D7B" w14:textId="77777777" w:rsidR="003E7938" w:rsidRDefault="003E7938" w:rsidP="003E7938">
            <w:pPr>
              <w:pStyle w:val="ListParagraph"/>
              <w:numPr>
                <w:ilvl w:val="0"/>
                <w:numId w:val="21"/>
              </w:numPr>
              <w:ind w:left="262" w:hanging="142"/>
              <w:rPr>
                <w:sz w:val="16"/>
                <w:szCs w:val="16"/>
              </w:rPr>
            </w:pPr>
            <w:r w:rsidRPr="003E7938">
              <w:rPr>
                <w:sz w:val="16"/>
                <w:szCs w:val="16"/>
              </w:rPr>
              <w:t>Fleet admin processes.</w:t>
            </w:r>
          </w:p>
          <w:p w14:paraId="5329B5B8" w14:textId="77777777" w:rsidR="004E6F1B" w:rsidRDefault="004E6F1B" w:rsidP="004E6F1B">
            <w:pPr>
              <w:rPr>
                <w:sz w:val="16"/>
                <w:szCs w:val="16"/>
              </w:rPr>
            </w:pPr>
          </w:p>
          <w:p w14:paraId="1DEA60FA" w14:textId="77777777" w:rsidR="004E6F1B" w:rsidRPr="004E6F1B" w:rsidRDefault="004E6F1B" w:rsidP="004E6F1B">
            <w:pPr>
              <w:rPr>
                <w:color w:val="00B050"/>
                <w:sz w:val="16"/>
                <w:szCs w:val="16"/>
              </w:rPr>
            </w:pPr>
            <w:r w:rsidRPr="004E6F1B">
              <w:rPr>
                <w:color w:val="00B050"/>
                <w:sz w:val="16"/>
                <w:szCs w:val="16"/>
              </w:rPr>
              <w:t>Update – Sept 2024</w:t>
            </w:r>
          </w:p>
          <w:p w14:paraId="43971F47" w14:textId="77777777" w:rsidR="004E6F1B" w:rsidRPr="004E6F1B" w:rsidRDefault="004E6F1B" w:rsidP="004E6F1B">
            <w:pPr>
              <w:rPr>
                <w:color w:val="00B050"/>
                <w:sz w:val="16"/>
                <w:szCs w:val="16"/>
              </w:rPr>
            </w:pPr>
            <w:r w:rsidRPr="004E6F1B">
              <w:rPr>
                <w:color w:val="00B050"/>
                <w:sz w:val="16"/>
                <w:szCs w:val="16"/>
              </w:rPr>
              <w:t>Following consultation with the Regional Fleet Managers and the Regional CFO’s, it was confirmed that all 5 forces are on the same procurement framework and that no direct savings would be realised by moving to a single lead force for the purchasing of vehicles. Costings presented showed that moving to a single lead force procurement model would create additional demand on the designated lead force which would be proportionally more expensive than the current arrangements. It was therefore decided to continue with the current procurement model.</w:t>
            </w:r>
          </w:p>
          <w:p w14:paraId="1797B313" w14:textId="77777777" w:rsidR="004E6F1B" w:rsidRPr="004E6F1B" w:rsidRDefault="004E6F1B" w:rsidP="004E6F1B">
            <w:pPr>
              <w:rPr>
                <w:color w:val="00B050"/>
                <w:sz w:val="16"/>
                <w:szCs w:val="16"/>
              </w:rPr>
            </w:pPr>
          </w:p>
          <w:p w14:paraId="31BD8FEF" w14:textId="77777777" w:rsidR="004E6F1B" w:rsidRPr="004E6F1B" w:rsidRDefault="004E6F1B" w:rsidP="004E6F1B">
            <w:pPr>
              <w:rPr>
                <w:color w:val="00B050"/>
                <w:sz w:val="16"/>
                <w:szCs w:val="16"/>
              </w:rPr>
            </w:pPr>
            <w:r w:rsidRPr="004E6F1B">
              <w:rPr>
                <w:color w:val="00B050"/>
                <w:sz w:val="16"/>
                <w:szCs w:val="16"/>
              </w:rPr>
              <w:t>The forces have agreed for EMSOU to work with the Regional Fleet Managers to review existing processes to identify efficiencies, reduce bureaucracy and where possible adopt consistent processes/methodologies. The areas identified for review are as follow:</w:t>
            </w:r>
          </w:p>
          <w:p w14:paraId="504787DC" w14:textId="7D5AB5F9" w:rsidR="004E6F1B" w:rsidRPr="004E6F1B" w:rsidRDefault="004E6F1B" w:rsidP="004E6F1B">
            <w:pPr>
              <w:pStyle w:val="ListParagraph"/>
              <w:numPr>
                <w:ilvl w:val="1"/>
                <w:numId w:val="20"/>
              </w:numPr>
              <w:ind w:left="403" w:hanging="263"/>
              <w:rPr>
                <w:color w:val="00B050"/>
                <w:sz w:val="16"/>
                <w:szCs w:val="16"/>
              </w:rPr>
            </w:pPr>
            <w:r w:rsidRPr="004E6F1B">
              <w:rPr>
                <w:color w:val="00B050"/>
                <w:sz w:val="16"/>
                <w:szCs w:val="16"/>
              </w:rPr>
              <w:t>Service requirements and safety checks</w:t>
            </w:r>
          </w:p>
          <w:p w14:paraId="6333DA10" w14:textId="1E850A26" w:rsidR="004E6F1B" w:rsidRPr="004E6F1B" w:rsidRDefault="004E6F1B" w:rsidP="004E6F1B">
            <w:pPr>
              <w:pStyle w:val="ListParagraph"/>
              <w:numPr>
                <w:ilvl w:val="1"/>
                <w:numId w:val="20"/>
              </w:numPr>
              <w:ind w:left="403" w:hanging="263"/>
              <w:rPr>
                <w:color w:val="00B050"/>
                <w:sz w:val="16"/>
                <w:szCs w:val="16"/>
              </w:rPr>
            </w:pPr>
            <w:r w:rsidRPr="004E6F1B">
              <w:rPr>
                <w:color w:val="00B050"/>
                <w:sz w:val="16"/>
                <w:szCs w:val="16"/>
              </w:rPr>
              <w:lastRenderedPageBreak/>
              <w:t>Repairs and maintenance of vehicles</w:t>
            </w:r>
          </w:p>
          <w:p w14:paraId="57417B2B" w14:textId="4351D927" w:rsidR="004E6F1B" w:rsidRPr="004E6F1B" w:rsidRDefault="004E6F1B" w:rsidP="004E6F1B">
            <w:pPr>
              <w:pStyle w:val="ListParagraph"/>
              <w:numPr>
                <w:ilvl w:val="1"/>
                <w:numId w:val="20"/>
              </w:numPr>
              <w:ind w:left="403" w:hanging="263"/>
              <w:rPr>
                <w:color w:val="00B050"/>
                <w:sz w:val="16"/>
                <w:szCs w:val="16"/>
              </w:rPr>
            </w:pPr>
            <w:r w:rsidRPr="004E6F1B">
              <w:rPr>
                <w:color w:val="00B050"/>
                <w:sz w:val="16"/>
                <w:szCs w:val="16"/>
              </w:rPr>
              <w:t>Trigger points for vehicle reviews</w:t>
            </w:r>
          </w:p>
          <w:p w14:paraId="061EF4EB" w14:textId="0332A3C1" w:rsidR="004E6F1B" w:rsidRPr="004E6F1B" w:rsidRDefault="004E6F1B" w:rsidP="004E6F1B">
            <w:pPr>
              <w:pStyle w:val="ListParagraph"/>
              <w:numPr>
                <w:ilvl w:val="1"/>
                <w:numId w:val="20"/>
              </w:numPr>
              <w:ind w:left="403" w:hanging="263"/>
              <w:rPr>
                <w:color w:val="00B050"/>
                <w:sz w:val="16"/>
                <w:szCs w:val="16"/>
              </w:rPr>
            </w:pPr>
            <w:r w:rsidRPr="004E6F1B">
              <w:rPr>
                <w:color w:val="00B050"/>
                <w:sz w:val="16"/>
                <w:szCs w:val="16"/>
              </w:rPr>
              <w:t>Covert vehicle blue light and radio fitments *HMIC recommendation*</w:t>
            </w:r>
          </w:p>
          <w:p w14:paraId="6CA69C1B" w14:textId="2918D928" w:rsidR="004E6F1B" w:rsidRPr="004E6F1B" w:rsidRDefault="004E6F1B" w:rsidP="004E6F1B">
            <w:pPr>
              <w:pStyle w:val="ListParagraph"/>
              <w:numPr>
                <w:ilvl w:val="1"/>
                <w:numId w:val="20"/>
              </w:numPr>
              <w:ind w:left="403" w:hanging="263"/>
              <w:rPr>
                <w:color w:val="00B050"/>
                <w:sz w:val="16"/>
                <w:szCs w:val="16"/>
              </w:rPr>
            </w:pPr>
            <w:r w:rsidRPr="004E6F1B">
              <w:rPr>
                <w:color w:val="00B050"/>
                <w:sz w:val="16"/>
                <w:szCs w:val="16"/>
              </w:rPr>
              <w:t>Road traffic accident that occurs due to the presence of a police vehicle (POLAC)</w:t>
            </w:r>
          </w:p>
          <w:p w14:paraId="4C01C2AC" w14:textId="617D1FA2" w:rsidR="004E6F1B" w:rsidRPr="004E6F1B" w:rsidRDefault="004E6F1B" w:rsidP="004E6F1B">
            <w:pPr>
              <w:pStyle w:val="ListParagraph"/>
              <w:numPr>
                <w:ilvl w:val="0"/>
                <w:numId w:val="21"/>
              </w:numPr>
              <w:ind w:left="403" w:hanging="263"/>
              <w:rPr>
                <w:sz w:val="16"/>
                <w:szCs w:val="16"/>
              </w:rPr>
            </w:pPr>
            <w:r w:rsidRPr="004E6F1B">
              <w:rPr>
                <w:color w:val="00B050"/>
                <w:sz w:val="16"/>
                <w:szCs w:val="16"/>
              </w:rPr>
              <w:t>Information regarding new starters driving standards is not automatically provided, resulting in a risk to officers and members of the public, as managers are not able to suitably manage their officers training requirements.</w:t>
            </w:r>
          </w:p>
        </w:tc>
        <w:tc>
          <w:tcPr>
            <w:tcW w:w="512" w:type="pct"/>
            <w:shd w:val="clear" w:color="auto" w:fill="auto"/>
          </w:tcPr>
          <w:p w14:paraId="03F76EEE" w14:textId="77777777" w:rsidR="003E7938" w:rsidRDefault="003E7938" w:rsidP="002C4BF4">
            <w:pPr>
              <w:rPr>
                <w:color w:val="000000" w:themeColor="text1"/>
                <w:sz w:val="16"/>
                <w:szCs w:val="16"/>
              </w:rPr>
            </w:pPr>
          </w:p>
          <w:p w14:paraId="2C55D747" w14:textId="77777777" w:rsidR="003E7938" w:rsidRPr="003E7938" w:rsidRDefault="003E7938" w:rsidP="003E7938">
            <w:pPr>
              <w:rPr>
                <w:color w:val="000000" w:themeColor="text1"/>
                <w:sz w:val="16"/>
                <w:szCs w:val="16"/>
              </w:rPr>
            </w:pPr>
            <w:r w:rsidRPr="003E7938">
              <w:rPr>
                <w:color w:val="000000" w:themeColor="text1"/>
                <w:sz w:val="16"/>
                <w:szCs w:val="16"/>
              </w:rPr>
              <w:t>EMSOU Head of Finance and Corporate</w:t>
            </w:r>
          </w:p>
          <w:p w14:paraId="38AFA7F9" w14:textId="77777777" w:rsidR="003E7938" w:rsidRDefault="003E7938" w:rsidP="003E7938">
            <w:pPr>
              <w:rPr>
                <w:color w:val="000000" w:themeColor="text1"/>
                <w:sz w:val="16"/>
                <w:szCs w:val="16"/>
              </w:rPr>
            </w:pPr>
            <w:r w:rsidRPr="003E7938">
              <w:rPr>
                <w:color w:val="000000" w:themeColor="text1"/>
                <w:sz w:val="16"/>
                <w:szCs w:val="16"/>
              </w:rPr>
              <w:t>Services</w:t>
            </w:r>
          </w:p>
          <w:p w14:paraId="38BCAB08" w14:textId="77777777" w:rsidR="003E7938" w:rsidRDefault="003E7938" w:rsidP="003E7938">
            <w:pPr>
              <w:rPr>
                <w:color w:val="000000" w:themeColor="text1"/>
                <w:sz w:val="16"/>
                <w:szCs w:val="16"/>
              </w:rPr>
            </w:pPr>
          </w:p>
          <w:p w14:paraId="7A96252F" w14:textId="76B66DF5" w:rsidR="003E7938" w:rsidRDefault="003E7938" w:rsidP="003E7938">
            <w:pPr>
              <w:rPr>
                <w:color w:val="000000" w:themeColor="text1"/>
                <w:sz w:val="16"/>
                <w:szCs w:val="16"/>
              </w:rPr>
            </w:pPr>
            <w:r>
              <w:rPr>
                <w:color w:val="000000" w:themeColor="text1"/>
                <w:sz w:val="16"/>
                <w:szCs w:val="16"/>
              </w:rPr>
              <w:t>30 September 2024</w:t>
            </w:r>
          </w:p>
        </w:tc>
        <w:tc>
          <w:tcPr>
            <w:tcW w:w="319" w:type="pct"/>
            <w:shd w:val="clear" w:color="auto" w:fill="92D050"/>
          </w:tcPr>
          <w:p w14:paraId="6D1D8112" w14:textId="77777777" w:rsidR="003E7938" w:rsidRPr="00D2516B" w:rsidRDefault="003E7938" w:rsidP="002C4BF4">
            <w:pPr>
              <w:jc w:val="center"/>
              <w:rPr>
                <w:sz w:val="16"/>
                <w:szCs w:val="16"/>
              </w:rPr>
            </w:pPr>
          </w:p>
        </w:tc>
      </w:tr>
      <w:bookmarkEnd w:id="5"/>
    </w:tbl>
    <w:p w14:paraId="14D7F055" w14:textId="77777777" w:rsidR="00583131" w:rsidRDefault="00583131" w:rsidP="00583131">
      <w:pPr>
        <w:pStyle w:val="NoSpacing"/>
        <w:rPr>
          <w:b/>
          <w:bCs/>
          <w:u w:val="single"/>
        </w:rPr>
      </w:pPr>
    </w:p>
    <w:p w14:paraId="37906AE2" w14:textId="1C30237F" w:rsidR="00583131" w:rsidRPr="00285906" w:rsidRDefault="00583131" w:rsidP="00583131">
      <w:pPr>
        <w:pStyle w:val="NoSpacing"/>
        <w:rPr>
          <w:b/>
          <w:bCs/>
          <w:u w:val="single"/>
        </w:rPr>
      </w:pPr>
      <w:r>
        <w:rPr>
          <w:b/>
          <w:bCs/>
          <w:u w:val="single"/>
        </w:rPr>
        <w:t>EMSOU – HMICFRS Action Plan May 2024</w:t>
      </w:r>
    </w:p>
    <w:tbl>
      <w:tblPr>
        <w:tblW w:w="5542" w:type="pc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615"/>
        <w:gridCol w:w="4645"/>
        <w:gridCol w:w="2986"/>
        <w:gridCol w:w="890"/>
        <w:gridCol w:w="3749"/>
        <w:gridCol w:w="1582"/>
        <w:gridCol w:w="986"/>
      </w:tblGrid>
      <w:tr w:rsidR="00583131" w:rsidRPr="004B0039" w14:paraId="1BD3C280" w14:textId="77777777" w:rsidTr="00724446">
        <w:trPr>
          <w:tblHeader/>
        </w:trPr>
        <w:tc>
          <w:tcPr>
            <w:tcW w:w="199" w:type="pct"/>
            <w:shd w:val="clear" w:color="auto" w:fill="632E9E"/>
          </w:tcPr>
          <w:p w14:paraId="3A612782" w14:textId="77777777" w:rsidR="00583131" w:rsidRPr="004B0039" w:rsidRDefault="00583131" w:rsidP="00724446">
            <w:pPr>
              <w:rPr>
                <w:b/>
                <w:color w:val="FFFFFF" w:themeColor="background1"/>
                <w:sz w:val="16"/>
                <w:szCs w:val="16"/>
              </w:rPr>
            </w:pPr>
          </w:p>
        </w:tc>
        <w:tc>
          <w:tcPr>
            <w:tcW w:w="1503" w:type="pct"/>
            <w:shd w:val="clear" w:color="auto" w:fill="632E9E"/>
          </w:tcPr>
          <w:p w14:paraId="3C35840A" w14:textId="77777777" w:rsidR="00583131" w:rsidRPr="004B0039" w:rsidRDefault="00583131" w:rsidP="00724446">
            <w:pPr>
              <w:rPr>
                <w:b/>
                <w:color w:val="FFFFFF" w:themeColor="background1"/>
                <w:sz w:val="16"/>
                <w:szCs w:val="16"/>
              </w:rPr>
            </w:pPr>
            <w:r w:rsidRPr="004B0039">
              <w:rPr>
                <w:b/>
                <w:color w:val="FFFFFF" w:themeColor="background1"/>
                <w:sz w:val="16"/>
                <w:szCs w:val="16"/>
              </w:rPr>
              <w:t>Observation/Risk</w:t>
            </w:r>
          </w:p>
        </w:tc>
        <w:tc>
          <w:tcPr>
            <w:tcW w:w="966" w:type="pct"/>
            <w:shd w:val="clear" w:color="auto" w:fill="632E9E"/>
          </w:tcPr>
          <w:p w14:paraId="6C1736FE" w14:textId="77777777" w:rsidR="00583131" w:rsidRPr="004B0039" w:rsidRDefault="00583131" w:rsidP="00724446">
            <w:pPr>
              <w:rPr>
                <w:b/>
                <w:color w:val="FFFFFF" w:themeColor="background1"/>
                <w:sz w:val="16"/>
                <w:szCs w:val="16"/>
              </w:rPr>
            </w:pPr>
            <w:r w:rsidRPr="004B0039">
              <w:rPr>
                <w:b/>
                <w:color w:val="FFFFFF" w:themeColor="background1"/>
                <w:sz w:val="16"/>
                <w:szCs w:val="16"/>
              </w:rPr>
              <w:t>Recommendation</w:t>
            </w:r>
          </w:p>
        </w:tc>
        <w:tc>
          <w:tcPr>
            <w:tcW w:w="288" w:type="pct"/>
            <w:shd w:val="clear" w:color="auto" w:fill="632E9E"/>
          </w:tcPr>
          <w:p w14:paraId="51A5936D" w14:textId="77777777" w:rsidR="00583131" w:rsidRPr="004B0039" w:rsidRDefault="00583131" w:rsidP="00724446">
            <w:pPr>
              <w:rPr>
                <w:b/>
                <w:color w:val="FFFFFF" w:themeColor="background1"/>
                <w:sz w:val="16"/>
                <w:szCs w:val="16"/>
              </w:rPr>
            </w:pPr>
            <w:r w:rsidRPr="004B0039">
              <w:rPr>
                <w:b/>
                <w:color w:val="FFFFFF" w:themeColor="background1"/>
                <w:sz w:val="16"/>
                <w:szCs w:val="16"/>
              </w:rPr>
              <w:t>Priority</w:t>
            </w:r>
          </w:p>
        </w:tc>
        <w:tc>
          <w:tcPr>
            <w:tcW w:w="1213" w:type="pct"/>
            <w:shd w:val="clear" w:color="auto" w:fill="632E9E"/>
          </w:tcPr>
          <w:p w14:paraId="58159ED4" w14:textId="77777777" w:rsidR="00583131" w:rsidRPr="004B0039" w:rsidRDefault="00583131" w:rsidP="00724446">
            <w:pPr>
              <w:rPr>
                <w:b/>
                <w:color w:val="FFFFFF" w:themeColor="background1"/>
                <w:sz w:val="16"/>
                <w:szCs w:val="16"/>
              </w:rPr>
            </w:pPr>
            <w:r w:rsidRPr="004B0039">
              <w:rPr>
                <w:b/>
                <w:color w:val="FFFFFF" w:themeColor="background1"/>
                <w:sz w:val="16"/>
                <w:szCs w:val="16"/>
              </w:rPr>
              <w:t>Management response</w:t>
            </w:r>
          </w:p>
        </w:tc>
        <w:tc>
          <w:tcPr>
            <w:tcW w:w="512" w:type="pct"/>
            <w:shd w:val="clear" w:color="auto" w:fill="632E9E"/>
          </w:tcPr>
          <w:p w14:paraId="507B09E0" w14:textId="77777777" w:rsidR="00583131" w:rsidRPr="004B0039" w:rsidRDefault="00583131" w:rsidP="00724446">
            <w:pPr>
              <w:rPr>
                <w:b/>
                <w:color w:val="FFFFFF" w:themeColor="background1"/>
                <w:sz w:val="16"/>
                <w:szCs w:val="16"/>
              </w:rPr>
            </w:pPr>
            <w:r w:rsidRPr="004B0039">
              <w:rPr>
                <w:b/>
                <w:color w:val="FFFFFF" w:themeColor="background1"/>
                <w:sz w:val="16"/>
                <w:szCs w:val="16"/>
              </w:rPr>
              <w:t>Timescale/ responsibility</w:t>
            </w:r>
          </w:p>
        </w:tc>
        <w:tc>
          <w:tcPr>
            <w:tcW w:w="319" w:type="pct"/>
            <w:shd w:val="clear" w:color="auto" w:fill="632E9E"/>
          </w:tcPr>
          <w:p w14:paraId="1B36AE91" w14:textId="77777777" w:rsidR="00583131" w:rsidRPr="004B0039" w:rsidRDefault="00583131" w:rsidP="00724446">
            <w:pPr>
              <w:jc w:val="center"/>
              <w:rPr>
                <w:b/>
                <w:color w:val="FFFFFF" w:themeColor="background1"/>
                <w:sz w:val="16"/>
                <w:szCs w:val="16"/>
              </w:rPr>
            </w:pPr>
            <w:r w:rsidRPr="004B0039">
              <w:rPr>
                <w:b/>
                <w:color w:val="FFFFFF" w:themeColor="background1"/>
                <w:sz w:val="16"/>
                <w:szCs w:val="16"/>
              </w:rPr>
              <w:t>Status</w:t>
            </w:r>
          </w:p>
        </w:tc>
      </w:tr>
      <w:tr w:rsidR="00583131" w:rsidRPr="0097319C" w14:paraId="6E747721" w14:textId="77777777" w:rsidTr="004E6F1B">
        <w:tc>
          <w:tcPr>
            <w:tcW w:w="199" w:type="pct"/>
          </w:tcPr>
          <w:p w14:paraId="25D96977" w14:textId="77777777" w:rsidR="00583131" w:rsidRPr="00DF3446" w:rsidRDefault="00583131" w:rsidP="00724446">
            <w:pPr>
              <w:rPr>
                <w:b/>
                <w:sz w:val="16"/>
                <w:szCs w:val="16"/>
              </w:rPr>
            </w:pPr>
            <w:r>
              <w:rPr>
                <w:b/>
                <w:sz w:val="16"/>
                <w:szCs w:val="16"/>
              </w:rPr>
              <w:t>1</w:t>
            </w:r>
          </w:p>
        </w:tc>
        <w:tc>
          <w:tcPr>
            <w:tcW w:w="1503" w:type="pct"/>
          </w:tcPr>
          <w:p w14:paraId="20AFC037" w14:textId="35A912D1" w:rsidR="00583131" w:rsidRPr="00FD6605" w:rsidRDefault="00583131" w:rsidP="00724446">
            <w:pPr>
              <w:rPr>
                <w:b/>
                <w:bCs/>
                <w:sz w:val="16"/>
                <w:szCs w:val="16"/>
              </w:rPr>
            </w:pPr>
            <w:r>
              <w:rPr>
                <w:b/>
                <w:bCs/>
                <w:sz w:val="16"/>
                <w:szCs w:val="16"/>
              </w:rPr>
              <w:t xml:space="preserve">Strategic Governance Board </w:t>
            </w:r>
            <w:proofErr w:type="spellStart"/>
            <w:r>
              <w:rPr>
                <w:b/>
                <w:bCs/>
                <w:sz w:val="16"/>
                <w:szCs w:val="16"/>
              </w:rPr>
              <w:t>ToR</w:t>
            </w:r>
            <w:proofErr w:type="spellEnd"/>
          </w:p>
          <w:p w14:paraId="34B248FF" w14:textId="77777777" w:rsidR="00583131" w:rsidRPr="00583131" w:rsidRDefault="00583131" w:rsidP="00583131">
            <w:pPr>
              <w:pStyle w:val="Default"/>
              <w:rPr>
                <w:rFonts w:ascii="Verdana" w:hAnsi="Verdana"/>
                <w:color w:val="auto"/>
                <w:sz w:val="16"/>
                <w:szCs w:val="16"/>
              </w:rPr>
            </w:pPr>
            <w:proofErr w:type="spellStart"/>
            <w:r w:rsidRPr="00583131">
              <w:rPr>
                <w:rFonts w:ascii="Verdana" w:hAnsi="Verdana"/>
                <w:color w:val="auto"/>
                <w:sz w:val="16"/>
                <w:szCs w:val="16"/>
              </w:rPr>
              <w:t>ToR</w:t>
            </w:r>
            <w:proofErr w:type="spellEnd"/>
            <w:r w:rsidRPr="00583131">
              <w:rPr>
                <w:rFonts w:ascii="Verdana" w:hAnsi="Verdana"/>
                <w:color w:val="auto"/>
                <w:sz w:val="16"/>
                <w:szCs w:val="16"/>
              </w:rPr>
              <w:t xml:space="preserve"> are used to define the aims, methods and reporting for key governance forums.</w:t>
            </w:r>
          </w:p>
          <w:p w14:paraId="480BF38B" w14:textId="712C6C4B" w:rsidR="00583131" w:rsidRPr="00583131" w:rsidRDefault="00583131" w:rsidP="00583131">
            <w:pPr>
              <w:pStyle w:val="Default"/>
              <w:rPr>
                <w:rFonts w:ascii="Verdana" w:hAnsi="Verdana"/>
                <w:color w:val="auto"/>
                <w:sz w:val="16"/>
                <w:szCs w:val="16"/>
              </w:rPr>
            </w:pPr>
            <w:r w:rsidRPr="00583131">
              <w:rPr>
                <w:rFonts w:ascii="Verdana" w:hAnsi="Verdana"/>
                <w:color w:val="auto"/>
                <w:sz w:val="16"/>
                <w:szCs w:val="16"/>
              </w:rPr>
              <w:t>These are essential documents that, alongside the wider governance framework,</w:t>
            </w:r>
            <w:r>
              <w:rPr>
                <w:rFonts w:ascii="Verdana" w:hAnsi="Verdana"/>
                <w:color w:val="auto"/>
                <w:sz w:val="16"/>
                <w:szCs w:val="16"/>
              </w:rPr>
              <w:t xml:space="preserve"> </w:t>
            </w:r>
            <w:r w:rsidRPr="00583131">
              <w:rPr>
                <w:rFonts w:ascii="Verdana" w:hAnsi="Verdana"/>
                <w:color w:val="auto"/>
                <w:sz w:val="16"/>
                <w:szCs w:val="16"/>
              </w:rPr>
              <w:t>ensure an effective regime of oversight and review.</w:t>
            </w:r>
          </w:p>
          <w:p w14:paraId="288AE38D" w14:textId="4507A003" w:rsidR="00583131" w:rsidRPr="00583131" w:rsidRDefault="00583131" w:rsidP="00583131">
            <w:pPr>
              <w:pStyle w:val="Default"/>
              <w:rPr>
                <w:rFonts w:ascii="Verdana" w:hAnsi="Verdana"/>
                <w:color w:val="auto"/>
                <w:sz w:val="16"/>
                <w:szCs w:val="16"/>
              </w:rPr>
            </w:pPr>
            <w:r w:rsidRPr="00583131">
              <w:rPr>
                <w:rFonts w:ascii="Verdana" w:hAnsi="Verdana"/>
                <w:color w:val="auto"/>
                <w:sz w:val="16"/>
                <w:szCs w:val="16"/>
              </w:rPr>
              <w:t xml:space="preserve">Audit has reviewed the </w:t>
            </w:r>
            <w:proofErr w:type="spellStart"/>
            <w:r w:rsidRPr="00583131">
              <w:rPr>
                <w:rFonts w:ascii="Verdana" w:hAnsi="Verdana"/>
                <w:color w:val="auto"/>
                <w:sz w:val="16"/>
                <w:szCs w:val="16"/>
              </w:rPr>
              <w:t>ToR</w:t>
            </w:r>
            <w:proofErr w:type="spellEnd"/>
            <w:r w:rsidRPr="00583131">
              <w:rPr>
                <w:rFonts w:ascii="Verdana" w:hAnsi="Verdana"/>
                <w:color w:val="auto"/>
                <w:sz w:val="16"/>
                <w:szCs w:val="16"/>
              </w:rPr>
              <w:t xml:space="preserve"> for the Strategic Governance Board and found several</w:t>
            </w:r>
            <w:r>
              <w:rPr>
                <w:rFonts w:ascii="Verdana" w:hAnsi="Verdana"/>
                <w:color w:val="auto"/>
                <w:sz w:val="16"/>
                <w:szCs w:val="16"/>
              </w:rPr>
              <w:t xml:space="preserve"> </w:t>
            </w:r>
            <w:r w:rsidRPr="00583131">
              <w:rPr>
                <w:rFonts w:ascii="Verdana" w:hAnsi="Verdana"/>
                <w:color w:val="auto"/>
                <w:sz w:val="16"/>
                <w:szCs w:val="16"/>
              </w:rPr>
              <w:t>items of key information not included, such as:</w:t>
            </w:r>
          </w:p>
          <w:p w14:paraId="734867DE" w14:textId="70473A0C" w:rsidR="00583131" w:rsidRPr="00583131" w:rsidRDefault="00583131" w:rsidP="00583131">
            <w:pPr>
              <w:pStyle w:val="Default"/>
              <w:numPr>
                <w:ilvl w:val="0"/>
                <w:numId w:val="21"/>
              </w:numPr>
              <w:ind w:left="276" w:hanging="161"/>
              <w:rPr>
                <w:rFonts w:ascii="Verdana" w:hAnsi="Verdana"/>
                <w:color w:val="auto"/>
                <w:sz w:val="16"/>
                <w:szCs w:val="16"/>
              </w:rPr>
            </w:pPr>
            <w:r w:rsidRPr="00583131">
              <w:rPr>
                <w:rFonts w:ascii="Verdana" w:hAnsi="Verdana"/>
                <w:color w:val="auto"/>
                <w:sz w:val="16"/>
                <w:szCs w:val="16"/>
              </w:rPr>
              <w:t>attendees and roles.</w:t>
            </w:r>
          </w:p>
          <w:p w14:paraId="3BC5B313" w14:textId="778ACB87" w:rsidR="00583131" w:rsidRPr="00583131" w:rsidRDefault="00583131" w:rsidP="00583131">
            <w:pPr>
              <w:pStyle w:val="Default"/>
              <w:numPr>
                <w:ilvl w:val="0"/>
                <w:numId w:val="21"/>
              </w:numPr>
              <w:ind w:left="276" w:hanging="161"/>
              <w:rPr>
                <w:rFonts w:ascii="Verdana" w:hAnsi="Verdana"/>
                <w:color w:val="auto"/>
                <w:sz w:val="16"/>
                <w:szCs w:val="16"/>
              </w:rPr>
            </w:pPr>
            <w:r w:rsidRPr="00583131">
              <w:rPr>
                <w:rFonts w:ascii="Verdana" w:hAnsi="Verdana"/>
                <w:color w:val="auto"/>
                <w:sz w:val="16"/>
                <w:szCs w:val="16"/>
              </w:rPr>
              <w:t>frequency of meetings.</w:t>
            </w:r>
          </w:p>
          <w:p w14:paraId="2A73AA75" w14:textId="22AEECE9" w:rsidR="00583131" w:rsidRPr="00583131" w:rsidRDefault="00583131" w:rsidP="00583131">
            <w:pPr>
              <w:pStyle w:val="Default"/>
              <w:numPr>
                <w:ilvl w:val="0"/>
                <w:numId w:val="21"/>
              </w:numPr>
              <w:ind w:left="276" w:hanging="161"/>
              <w:rPr>
                <w:rFonts w:ascii="Verdana" w:hAnsi="Verdana"/>
                <w:color w:val="auto"/>
                <w:sz w:val="16"/>
                <w:szCs w:val="16"/>
              </w:rPr>
            </w:pPr>
            <w:r w:rsidRPr="00583131">
              <w:rPr>
                <w:rFonts w:ascii="Verdana" w:hAnsi="Verdana"/>
                <w:color w:val="auto"/>
                <w:sz w:val="16"/>
                <w:szCs w:val="16"/>
              </w:rPr>
              <w:t>standing agenda items.</w:t>
            </w:r>
          </w:p>
          <w:p w14:paraId="325F1A14" w14:textId="2BC36BA8" w:rsidR="00583131" w:rsidRPr="00583131" w:rsidRDefault="00583131" w:rsidP="00583131">
            <w:pPr>
              <w:pStyle w:val="Default"/>
              <w:numPr>
                <w:ilvl w:val="0"/>
                <w:numId w:val="21"/>
              </w:numPr>
              <w:ind w:left="276" w:hanging="161"/>
              <w:rPr>
                <w:rFonts w:ascii="Verdana" w:hAnsi="Verdana"/>
                <w:color w:val="auto"/>
                <w:sz w:val="16"/>
                <w:szCs w:val="16"/>
              </w:rPr>
            </w:pPr>
            <w:r w:rsidRPr="00583131">
              <w:rPr>
                <w:rFonts w:ascii="Verdana" w:hAnsi="Verdana"/>
                <w:color w:val="auto"/>
                <w:sz w:val="16"/>
                <w:szCs w:val="16"/>
              </w:rPr>
              <w:t>reporting and escalation.</w:t>
            </w:r>
          </w:p>
          <w:p w14:paraId="6CF4BE9B" w14:textId="1A786E82" w:rsidR="00583131" w:rsidRPr="00F21C90" w:rsidRDefault="00583131" w:rsidP="00583131">
            <w:pPr>
              <w:pStyle w:val="Default"/>
              <w:rPr>
                <w:sz w:val="16"/>
                <w:szCs w:val="16"/>
              </w:rPr>
            </w:pPr>
            <w:r w:rsidRPr="00583131">
              <w:rPr>
                <w:rFonts w:ascii="Verdana" w:hAnsi="Verdana"/>
                <w:i/>
                <w:iCs/>
                <w:color w:val="auto"/>
                <w:sz w:val="16"/>
                <w:szCs w:val="16"/>
              </w:rPr>
              <w:t>Risk and Impact:</w:t>
            </w:r>
            <w:r w:rsidRPr="00583131">
              <w:rPr>
                <w:rFonts w:ascii="Verdana" w:hAnsi="Verdana"/>
                <w:color w:val="auto"/>
                <w:sz w:val="16"/>
                <w:szCs w:val="16"/>
              </w:rPr>
              <w:t xml:space="preserve"> Forums relating to workforce planning are not held regularly</w:t>
            </w:r>
            <w:r>
              <w:rPr>
                <w:rFonts w:ascii="Verdana" w:hAnsi="Verdana"/>
                <w:color w:val="auto"/>
                <w:sz w:val="16"/>
                <w:szCs w:val="16"/>
              </w:rPr>
              <w:t xml:space="preserve"> </w:t>
            </w:r>
            <w:r w:rsidRPr="00583131">
              <w:rPr>
                <w:rFonts w:ascii="Verdana" w:hAnsi="Verdana"/>
                <w:color w:val="auto"/>
                <w:sz w:val="16"/>
                <w:szCs w:val="16"/>
              </w:rPr>
              <w:t>enough, with appropriate seniority, covering key areas or with appropriate reporting.</w:t>
            </w:r>
          </w:p>
        </w:tc>
        <w:tc>
          <w:tcPr>
            <w:tcW w:w="966" w:type="pct"/>
          </w:tcPr>
          <w:p w14:paraId="04413F77" w14:textId="77777777" w:rsidR="00583131" w:rsidRPr="003E7938" w:rsidRDefault="00583131" w:rsidP="00724446">
            <w:pPr>
              <w:pStyle w:val="Default"/>
              <w:rPr>
                <w:rFonts w:ascii="Verdana" w:hAnsi="Verdana"/>
                <w:color w:val="auto"/>
                <w:sz w:val="16"/>
                <w:szCs w:val="16"/>
              </w:rPr>
            </w:pPr>
          </w:p>
          <w:p w14:paraId="60BDE478" w14:textId="77777777" w:rsidR="00583131" w:rsidRPr="00583131" w:rsidRDefault="00583131" w:rsidP="00583131">
            <w:pPr>
              <w:pStyle w:val="Default"/>
              <w:rPr>
                <w:rFonts w:ascii="Verdana" w:hAnsi="Verdana"/>
                <w:sz w:val="16"/>
                <w:szCs w:val="16"/>
              </w:rPr>
            </w:pPr>
            <w:r w:rsidRPr="00583131">
              <w:rPr>
                <w:rFonts w:ascii="Verdana" w:hAnsi="Verdana"/>
                <w:sz w:val="16"/>
                <w:szCs w:val="16"/>
              </w:rPr>
              <w:t xml:space="preserve">The Unit should update the </w:t>
            </w:r>
            <w:proofErr w:type="spellStart"/>
            <w:r w:rsidRPr="00583131">
              <w:rPr>
                <w:rFonts w:ascii="Verdana" w:hAnsi="Verdana"/>
                <w:sz w:val="16"/>
                <w:szCs w:val="16"/>
              </w:rPr>
              <w:t>ToR</w:t>
            </w:r>
            <w:proofErr w:type="spellEnd"/>
            <w:r w:rsidRPr="00583131">
              <w:rPr>
                <w:rFonts w:ascii="Verdana" w:hAnsi="Verdana"/>
                <w:sz w:val="16"/>
                <w:szCs w:val="16"/>
              </w:rPr>
              <w:t xml:space="preserve"> for the Strategic Governance</w:t>
            </w:r>
          </w:p>
          <w:p w14:paraId="4E3D97C2" w14:textId="03BB192D" w:rsidR="00583131" w:rsidRPr="00583131" w:rsidRDefault="00583131" w:rsidP="00583131">
            <w:pPr>
              <w:pStyle w:val="Default"/>
              <w:rPr>
                <w:rFonts w:ascii="Verdana" w:hAnsi="Verdana"/>
                <w:sz w:val="16"/>
                <w:szCs w:val="16"/>
              </w:rPr>
            </w:pPr>
            <w:r w:rsidRPr="00583131">
              <w:rPr>
                <w:rFonts w:ascii="Verdana" w:hAnsi="Verdana"/>
                <w:sz w:val="16"/>
                <w:szCs w:val="16"/>
              </w:rPr>
              <w:t>Board and Performance Management Group to include all key</w:t>
            </w:r>
            <w:r>
              <w:rPr>
                <w:rFonts w:ascii="Verdana" w:hAnsi="Verdana"/>
                <w:sz w:val="16"/>
                <w:szCs w:val="16"/>
              </w:rPr>
              <w:t xml:space="preserve"> </w:t>
            </w:r>
            <w:r w:rsidRPr="00583131">
              <w:rPr>
                <w:rFonts w:ascii="Verdana" w:hAnsi="Verdana"/>
                <w:sz w:val="16"/>
                <w:szCs w:val="16"/>
              </w:rPr>
              <w:t>information, including:</w:t>
            </w:r>
          </w:p>
          <w:p w14:paraId="2BF3D601" w14:textId="5076F298" w:rsidR="00583131" w:rsidRPr="00583131" w:rsidRDefault="00583131" w:rsidP="00583131">
            <w:pPr>
              <w:pStyle w:val="Default"/>
              <w:numPr>
                <w:ilvl w:val="0"/>
                <w:numId w:val="21"/>
              </w:numPr>
              <w:ind w:left="307" w:hanging="129"/>
              <w:rPr>
                <w:rFonts w:ascii="Verdana" w:hAnsi="Verdana"/>
                <w:sz w:val="16"/>
                <w:szCs w:val="16"/>
              </w:rPr>
            </w:pPr>
            <w:r w:rsidRPr="00583131">
              <w:rPr>
                <w:rFonts w:ascii="Verdana" w:hAnsi="Verdana"/>
                <w:sz w:val="16"/>
                <w:szCs w:val="16"/>
              </w:rPr>
              <w:t>frequency of meetings.</w:t>
            </w:r>
          </w:p>
          <w:p w14:paraId="4465A6C0" w14:textId="7E458D4D" w:rsidR="00583131" w:rsidRPr="00583131" w:rsidRDefault="00583131" w:rsidP="00583131">
            <w:pPr>
              <w:pStyle w:val="Default"/>
              <w:numPr>
                <w:ilvl w:val="0"/>
                <w:numId w:val="21"/>
              </w:numPr>
              <w:ind w:left="307" w:hanging="129"/>
              <w:rPr>
                <w:rFonts w:ascii="Verdana" w:hAnsi="Verdana"/>
                <w:sz w:val="16"/>
                <w:szCs w:val="16"/>
              </w:rPr>
            </w:pPr>
            <w:r w:rsidRPr="00583131">
              <w:rPr>
                <w:rFonts w:ascii="Verdana" w:hAnsi="Verdana"/>
                <w:sz w:val="16"/>
                <w:szCs w:val="16"/>
              </w:rPr>
              <w:t>attendees.</w:t>
            </w:r>
          </w:p>
          <w:p w14:paraId="0ABAEB0C" w14:textId="4D4ACC3E" w:rsidR="00583131" w:rsidRPr="00583131" w:rsidRDefault="00583131" w:rsidP="00583131">
            <w:pPr>
              <w:pStyle w:val="Default"/>
              <w:numPr>
                <w:ilvl w:val="0"/>
                <w:numId w:val="21"/>
              </w:numPr>
              <w:ind w:left="307" w:hanging="129"/>
              <w:rPr>
                <w:rFonts w:ascii="Verdana" w:hAnsi="Verdana"/>
                <w:sz w:val="16"/>
                <w:szCs w:val="16"/>
              </w:rPr>
            </w:pPr>
            <w:r w:rsidRPr="00583131">
              <w:rPr>
                <w:rFonts w:ascii="Verdana" w:hAnsi="Verdana"/>
                <w:sz w:val="16"/>
                <w:szCs w:val="16"/>
              </w:rPr>
              <w:t>who chairs the meeting and relevant deputies.</w:t>
            </w:r>
          </w:p>
          <w:p w14:paraId="3FD7CFED" w14:textId="498A375F" w:rsidR="00583131" w:rsidRPr="00583131" w:rsidRDefault="00583131" w:rsidP="00583131">
            <w:pPr>
              <w:pStyle w:val="Default"/>
              <w:numPr>
                <w:ilvl w:val="0"/>
                <w:numId w:val="21"/>
              </w:numPr>
              <w:ind w:left="307" w:hanging="129"/>
              <w:rPr>
                <w:rFonts w:ascii="Verdana" w:hAnsi="Verdana"/>
                <w:sz w:val="16"/>
                <w:szCs w:val="16"/>
              </w:rPr>
            </w:pPr>
            <w:r w:rsidRPr="00583131">
              <w:rPr>
                <w:rFonts w:ascii="Verdana" w:hAnsi="Verdana"/>
                <w:sz w:val="16"/>
                <w:szCs w:val="16"/>
              </w:rPr>
              <w:t>standing agenda items.</w:t>
            </w:r>
          </w:p>
          <w:p w14:paraId="02970022" w14:textId="5C17FE28" w:rsidR="00583131" w:rsidRPr="00583131" w:rsidRDefault="00583131" w:rsidP="00D27505">
            <w:pPr>
              <w:pStyle w:val="Default"/>
              <w:numPr>
                <w:ilvl w:val="0"/>
                <w:numId w:val="24"/>
              </w:numPr>
              <w:ind w:left="307" w:hanging="129"/>
              <w:rPr>
                <w:rFonts w:ascii="Verdana" w:hAnsi="Verdana"/>
                <w:sz w:val="16"/>
                <w:szCs w:val="16"/>
              </w:rPr>
            </w:pPr>
            <w:r w:rsidRPr="00583131">
              <w:rPr>
                <w:rFonts w:ascii="Verdana" w:hAnsi="Verdana"/>
                <w:sz w:val="16"/>
                <w:szCs w:val="16"/>
              </w:rPr>
              <w:t>where the board reports to and where they receive reports</w:t>
            </w:r>
            <w:r>
              <w:rPr>
                <w:rFonts w:ascii="Verdana" w:hAnsi="Verdana"/>
                <w:sz w:val="16"/>
                <w:szCs w:val="16"/>
              </w:rPr>
              <w:t xml:space="preserve"> </w:t>
            </w:r>
            <w:r w:rsidRPr="00583131">
              <w:rPr>
                <w:rFonts w:ascii="Verdana" w:hAnsi="Verdana"/>
                <w:sz w:val="16"/>
                <w:szCs w:val="16"/>
              </w:rPr>
              <w:t>from.</w:t>
            </w:r>
          </w:p>
          <w:p w14:paraId="75ECDD35" w14:textId="77777777" w:rsidR="00583131" w:rsidRPr="003E7938" w:rsidRDefault="00583131" w:rsidP="00724446">
            <w:pPr>
              <w:rPr>
                <w:sz w:val="16"/>
                <w:szCs w:val="16"/>
              </w:rPr>
            </w:pPr>
            <w:r w:rsidRPr="003E7938">
              <w:rPr>
                <w:sz w:val="16"/>
                <w:szCs w:val="16"/>
              </w:rPr>
              <w:t xml:space="preserve">. </w:t>
            </w:r>
          </w:p>
          <w:p w14:paraId="1AEF37B0" w14:textId="77777777" w:rsidR="00583131" w:rsidRPr="003E7938" w:rsidRDefault="00583131" w:rsidP="00724446">
            <w:pPr>
              <w:rPr>
                <w:sz w:val="16"/>
                <w:szCs w:val="16"/>
              </w:rPr>
            </w:pPr>
          </w:p>
        </w:tc>
        <w:tc>
          <w:tcPr>
            <w:tcW w:w="288" w:type="pct"/>
            <w:shd w:val="clear" w:color="auto" w:fill="FFC000"/>
          </w:tcPr>
          <w:p w14:paraId="66382809" w14:textId="77777777" w:rsidR="00583131" w:rsidRDefault="00583131" w:rsidP="00724446">
            <w:pPr>
              <w:jc w:val="center"/>
              <w:rPr>
                <w:b/>
                <w:sz w:val="16"/>
                <w:szCs w:val="16"/>
              </w:rPr>
            </w:pPr>
          </w:p>
          <w:p w14:paraId="1364DDF4" w14:textId="77777777" w:rsidR="00583131" w:rsidRDefault="00583131" w:rsidP="00724446">
            <w:pPr>
              <w:jc w:val="center"/>
              <w:rPr>
                <w:b/>
                <w:sz w:val="16"/>
                <w:szCs w:val="16"/>
              </w:rPr>
            </w:pPr>
            <w:r>
              <w:rPr>
                <w:b/>
                <w:sz w:val="16"/>
                <w:szCs w:val="16"/>
              </w:rPr>
              <w:t>2</w:t>
            </w:r>
          </w:p>
        </w:tc>
        <w:tc>
          <w:tcPr>
            <w:tcW w:w="1213" w:type="pct"/>
            <w:shd w:val="clear" w:color="auto" w:fill="auto"/>
          </w:tcPr>
          <w:p w14:paraId="1FA396B6" w14:textId="77777777" w:rsidR="00583131" w:rsidRDefault="00583131" w:rsidP="00724446">
            <w:pPr>
              <w:rPr>
                <w:sz w:val="16"/>
                <w:szCs w:val="16"/>
              </w:rPr>
            </w:pPr>
          </w:p>
          <w:p w14:paraId="53984087" w14:textId="77777777" w:rsidR="00583131" w:rsidRPr="00583131" w:rsidRDefault="00583131" w:rsidP="00583131">
            <w:pPr>
              <w:rPr>
                <w:sz w:val="16"/>
                <w:szCs w:val="16"/>
              </w:rPr>
            </w:pPr>
            <w:r w:rsidRPr="00583131">
              <w:rPr>
                <w:sz w:val="16"/>
                <w:szCs w:val="16"/>
              </w:rPr>
              <w:t>A review of the terms of reference and governance structures in EMSOU are being reviewed as part of the implementation and review of The Operating</w:t>
            </w:r>
          </w:p>
          <w:p w14:paraId="78A0E996" w14:textId="77777777" w:rsidR="00583131" w:rsidRDefault="00583131" w:rsidP="00583131">
            <w:pPr>
              <w:rPr>
                <w:sz w:val="16"/>
                <w:szCs w:val="16"/>
              </w:rPr>
            </w:pPr>
            <w:r w:rsidRPr="00583131">
              <w:rPr>
                <w:sz w:val="16"/>
                <w:szCs w:val="16"/>
              </w:rPr>
              <w:t>Model. A new Terms of Reference template has been generated for all meetings within EMSOU to ensure consistency, strategic direction and governance</w:t>
            </w:r>
            <w:r>
              <w:rPr>
                <w:sz w:val="16"/>
                <w:szCs w:val="16"/>
              </w:rPr>
              <w:t xml:space="preserve"> </w:t>
            </w:r>
            <w:r w:rsidRPr="00583131">
              <w:rPr>
                <w:sz w:val="16"/>
                <w:szCs w:val="16"/>
              </w:rPr>
              <w:t>in line with all priorities. The Terms of Reference for the Strategic Governance Board will be</w:t>
            </w:r>
            <w:r>
              <w:rPr>
                <w:sz w:val="16"/>
                <w:szCs w:val="16"/>
              </w:rPr>
              <w:t xml:space="preserve"> </w:t>
            </w:r>
            <w:r w:rsidRPr="00583131">
              <w:rPr>
                <w:sz w:val="16"/>
                <w:szCs w:val="16"/>
              </w:rPr>
              <w:t>refreshed in line with the new format which includes the noted</w:t>
            </w:r>
            <w:r>
              <w:rPr>
                <w:sz w:val="16"/>
                <w:szCs w:val="16"/>
              </w:rPr>
              <w:t xml:space="preserve"> </w:t>
            </w:r>
            <w:r w:rsidRPr="00583131">
              <w:rPr>
                <w:sz w:val="16"/>
                <w:szCs w:val="16"/>
              </w:rPr>
              <w:t>information in this report.</w:t>
            </w:r>
          </w:p>
          <w:p w14:paraId="1357CEDD" w14:textId="77777777" w:rsidR="008C4612" w:rsidRDefault="008C4612" w:rsidP="00583131">
            <w:pPr>
              <w:rPr>
                <w:color w:val="00B050"/>
                <w:sz w:val="16"/>
                <w:szCs w:val="16"/>
              </w:rPr>
            </w:pPr>
          </w:p>
          <w:p w14:paraId="79EB4507" w14:textId="77777777" w:rsidR="008C4612" w:rsidRPr="004E6F1B" w:rsidRDefault="008C4612" w:rsidP="00583131">
            <w:pPr>
              <w:rPr>
                <w:sz w:val="16"/>
                <w:szCs w:val="16"/>
              </w:rPr>
            </w:pPr>
            <w:r w:rsidRPr="004E6F1B">
              <w:rPr>
                <w:sz w:val="16"/>
                <w:szCs w:val="16"/>
              </w:rPr>
              <w:t>Update - Ongoing as part of the Target Operating Model project.</w:t>
            </w:r>
          </w:p>
          <w:p w14:paraId="70137BD6" w14:textId="77777777" w:rsidR="004E6F1B" w:rsidRDefault="004E6F1B" w:rsidP="00583131">
            <w:pPr>
              <w:rPr>
                <w:color w:val="00B050"/>
                <w:sz w:val="16"/>
                <w:szCs w:val="16"/>
              </w:rPr>
            </w:pPr>
          </w:p>
          <w:p w14:paraId="44DAE5E2" w14:textId="5B320367" w:rsidR="004E6F1B" w:rsidRDefault="004E6F1B" w:rsidP="004E6F1B">
            <w:pPr>
              <w:rPr>
                <w:color w:val="00B050"/>
                <w:sz w:val="16"/>
                <w:szCs w:val="16"/>
              </w:rPr>
            </w:pPr>
            <w:r>
              <w:rPr>
                <w:color w:val="00B050"/>
                <w:sz w:val="16"/>
                <w:szCs w:val="16"/>
              </w:rPr>
              <w:t xml:space="preserve">Update - Sept 24 </w:t>
            </w:r>
          </w:p>
          <w:p w14:paraId="3A6377BC" w14:textId="714D7DAA" w:rsidR="004E6F1B" w:rsidRPr="004E6F1B" w:rsidRDefault="004E6F1B" w:rsidP="004E6F1B">
            <w:pPr>
              <w:rPr>
                <w:color w:val="00B050"/>
                <w:sz w:val="16"/>
                <w:szCs w:val="16"/>
              </w:rPr>
            </w:pPr>
            <w:r w:rsidRPr="004E6F1B">
              <w:rPr>
                <w:color w:val="00B050"/>
                <w:sz w:val="16"/>
                <w:szCs w:val="16"/>
              </w:rPr>
              <w:t xml:space="preserve">The Terms of Reference have been updated.  </w:t>
            </w:r>
          </w:p>
          <w:p w14:paraId="14F5306E" w14:textId="77777777" w:rsidR="004E6F1B" w:rsidRPr="004E6F1B" w:rsidRDefault="004E6F1B" w:rsidP="004E6F1B">
            <w:pPr>
              <w:rPr>
                <w:color w:val="00B050"/>
                <w:sz w:val="16"/>
                <w:szCs w:val="16"/>
              </w:rPr>
            </w:pPr>
          </w:p>
          <w:p w14:paraId="6F04716E" w14:textId="2347A44D" w:rsidR="004E6F1B" w:rsidRPr="008C4612" w:rsidRDefault="004E6F1B" w:rsidP="00583131">
            <w:pPr>
              <w:rPr>
                <w:color w:val="00B050"/>
                <w:sz w:val="16"/>
                <w:szCs w:val="16"/>
              </w:rPr>
            </w:pPr>
            <w:r>
              <w:object w:dxaOrig="1508" w:dyaOrig="983" w14:anchorId="3FCDE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5pt" o:ole="">
                  <v:imagedata r:id="rId7" o:title=""/>
                </v:shape>
                <o:OLEObject Type="Embed" ProgID="AcroExch.Document.DC" ShapeID="_x0000_i1025" DrawAspect="Icon" ObjectID="_1803103645" r:id="rId8"/>
              </w:object>
            </w:r>
          </w:p>
        </w:tc>
        <w:tc>
          <w:tcPr>
            <w:tcW w:w="512" w:type="pct"/>
            <w:shd w:val="clear" w:color="auto" w:fill="auto"/>
          </w:tcPr>
          <w:p w14:paraId="18808725" w14:textId="77777777" w:rsidR="00583131" w:rsidRDefault="00583131" w:rsidP="00724446">
            <w:pPr>
              <w:rPr>
                <w:color w:val="000000" w:themeColor="text1"/>
                <w:sz w:val="16"/>
                <w:szCs w:val="16"/>
              </w:rPr>
            </w:pPr>
          </w:p>
          <w:p w14:paraId="69A7F233" w14:textId="77777777" w:rsidR="00583131" w:rsidRDefault="00583131" w:rsidP="00724446">
            <w:pPr>
              <w:rPr>
                <w:color w:val="000000" w:themeColor="text1"/>
                <w:sz w:val="16"/>
                <w:szCs w:val="16"/>
              </w:rPr>
            </w:pPr>
            <w:r w:rsidRPr="00583131">
              <w:rPr>
                <w:color w:val="000000" w:themeColor="text1"/>
                <w:sz w:val="16"/>
                <w:szCs w:val="16"/>
              </w:rPr>
              <w:t xml:space="preserve">T/ DCS Nick </w:t>
            </w:r>
            <w:proofErr w:type="spellStart"/>
            <w:r w:rsidRPr="00583131">
              <w:rPr>
                <w:color w:val="000000" w:themeColor="text1"/>
                <w:sz w:val="16"/>
                <w:szCs w:val="16"/>
              </w:rPr>
              <w:t>Waldram</w:t>
            </w:r>
            <w:proofErr w:type="spellEnd"/>
            <w:r w:rsidRPr="00583131">
              <w:rPr>
                <w:color w:val="000000" w:themeColor="text1"/>
                <w:sz w:val="16"/>
                <w:szCs w:val="16"/>
              </w:rPr>
              <w:t xml:space="preserve"> (Head of EMSOU)</w:t>
            </w:r>
          </w:p>
          <w:p w14:paraId="00318882" w14:textId="77777777" w:rsidR="00583131" w:rsidRDefault="00583131" w:rsidP="00724446">
            <w:pPr>
              <w:rPr>
                <w:color w:val="000000" w:themeColor="text1"/>
                <w:sz w:val="16"/>
                <w:szCs w:val="16"/>
              </w:rPr>
            </w:pPr>
          </w:p>
          <w:p w14:paraId="32DB9A49" w14:textId="58363139" w:rsidR="00583131" w:rsidRDefault="00583131" w:rsidP="00724446">
            <w:pPr>
              <w:rPr>
                <w:color w:val="000000" w:themeColor="text1"/>
                <w:sz w:val="16"/>
                <w:szCs w:val="16"/>
              </w:rPr>
            </w:pPr>
            <w:r w:rsidRPr="00583131">
              <w:rPr>
                <w:color w:val="000000" w:themeColor="text1"/>
                <w:sz w:val="16"/>
                <w:szCs w:val="16"/>
              </w:rPr>
              <w:t>03 May 2024</w:t>
            </w:r>
          </w:p>
        </w:tc>
        <w:tc>
          <w:tcPr>
            <w:tcW w:w="319" w:type="pct"/>
            <w:shd w:val="clear" w:color="auto" w:fill="92D050"/>
          </w:tcPr>
          <w:p w14:paraId="2DBAB312" w14:textId="77777777" w:rsidR="00583131" w:rsidRPr="00D2516B" w:rsidRDefault="00583131" w:rsidP="00724446">
            <w:pPr>
              <w:jc w:val="center"/>
              <w:rPr>
                <w:sz w:val="16"/>
                <w:szCs w:val="16"/>
              </w:rPr>
            </w:pPr>
          </w:p>
        </w:tc>
      </w:tr>
      <w:bookmarkEnd w:id="1"/>
    </w:tbl>
    <w:p w14:paraId="752F6DB3" w14:textId="77777777" w:rsidR="00583131" w:rsidRDefault="00583131">
      <w:pPr>
        <w:spacing w:after="200" w:line="276" w:lineRule="auto"/>
        <w:rPr>
          <w:b/>
          <w:u w:val="single"/>
        </w:rPr>
      </w:pPr>
    </w:p>
    <w:sectPr w:rsidR="00583131" w:rsidSect="008D389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6179" w14:textId="77777777" w:rsidR="00641948" w:rsidRDefault="00641948" w:rsidP="00AB5689">
      <w:r>
        <w:separator/>
      </w:r>
    </w:p>
  </w:endnote>
  <w:endnote w:type="continuationSeparator" w:id="0">
    <w:p w14:paraId="0DD6EAA5" w14:textId="77777777" w:rsidR="00641948" w:rsidRDefault="00641948" w:rsidP="00AB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E0D1" w14:textId="77777777" w:rsidR="00641948" w:rsidRDefault="00641948" w:rsidP="004E76C2">
    <w:pPr>
      <w:pStyle w:val="Footer"/>
      <w:jc w:val="center"/>
    </w:pPr>
    <w:r>
      <w:t>OFFICIAL</w:t>
    </w:r>
  </w:p>
  <w:p w14:paraId="5CDB652D" w14:textId="77777777" w:rsidR="00641948" w:rsidRDefault="0064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3EE5" w14:textId="77777777" w:rsidR="00641948" w:rsidRDefault="00641948" w:rsidP="00AB5689">
      <w:r>
        <w:separator/>
      </w:r>
    </w:p>
  </w:footnote>
  <w:footnote w:type="continuationSeparator" w:id="0">
    <w:p w14:paraId="7396C59F" w14:textId="77777777" w:rsidR="00641948" w:rsidRDefault="00641948" w:rsidP="00AB5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62F"/>
    <w:multiLevelType w:val="hybridMultilevel"/>
    <w:tmpl w:val="7E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A3C97"/>
    <w:multiLevelType w:val="hybridMultilevel"/>
    <w:tmpl w:val="7C123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41F6C"/>
    <w:multiLevelType w:val="hybridMultilevel"/>
    <w:tmpl w:val="6960F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B552E"/>
    <w:multiLevelType w:val="hybridMultilevel"/>
    <w:tmpl w:val="F566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B2D65"/>
    <w:multiLevelType w:val="hybridMultilevel"/>
    <w:tmpl w:val="F058208A"/>
    <w:lvl w:ilvl="0" w:tplc="EC38A39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579F1"/>
    <w:multiLevelType w:val="hybridMultilevel"/>
    <w:tmpl w:val="D310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A00CC"/>
    <w:multiLevelType w:val="hybridMultilevel"/>
    <w:tmpl w:val="9C88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31C52"/>
    <w:multiLevelType w:val="hybridMultilevel"/>
    <w:tmpl w:val="4438A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4D3FD1"/>
    <w:multiLevelType w:val="hybridMultilevel"/>
    <w:tmpl w:val="D440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C5D0A"/>
    <w:multiLevelType w:val="hybridMultilevel"/>
    <w:tmpl w:val="2B8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F5A6F"/>
    <w:multiLevelType w:val="hybridMultilevel"/>
    <w:tmpl w:val="2CF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D4B"/>
    <w:multiLevelType w:val="hybridMultilevel"/>
    <w:tmpl w:val="545A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62111"/>
    <w:multiLevelType w:val="hybridMultilevel"/>
    <w:tmpl w:val="887449DA"/>
    <w:lvl w:ilvl="0" w:tplc="AC5819E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51547"/>
    <w:multiLevelType w:val="hybridMultilevel"/>
    <w:tmpl w:val="5836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E53BC"/>
    <w:multiLevelType w:val="hybridMultilevel"/>
    <w:tmpl w:val="3A30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42B3E"/>
    <w:multiLevelType w:val="hybridMultilevel"/>
    <w:tmpl w:val="306A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756F5"/>
    <w:multiLevelType w:val="hybridMultilevel"/>
    <w:tmpl w:val="ADD8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B46D6"/>
    <w:multiLevelType w:val="hybridMultilevel"/>
    <w:tmpl w:val="6836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3E2E"/>
    <w:multiLevelType w:val="hybridMultilevel"/>
    <w:tmpl w:val="BB3A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952E2"/>
    <w:multiLevelType w:val="hybridMultilevel"/>
    <w:tmpl w:val="C23A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24FB6"/>
    <w:multiLevelType w:val="hybridMultilevel"/>
    <w:tmpl w:val="6754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16D28"/>
    <w:multiLevelType w:val="hybridMultilevel"/>
    <w:tmpl w:val="C420A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68148E"/>
    <w:multiLevelType w:val="hybridMultilevel"/>
    <w:tmpl w:val="7874765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3340B0"/>
    <w:multiLevelType w:val="hybridMultilevel"/>
    <w:tmpl w:val="FCFCECAC"/>
    <w:lvl w:ilvl="0" w:tplc="DCCC199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008B3"/>
    <w:multiLevelType w:val="hybridMultilevel"/>
    <w:tmpl w:val="B1CC78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14B5239"/>
    <w:multiLevelType w:val="hybridMultilevel"/>
    <w:tmpl w:val="73EEE5A4"/>
    <w:lvl w:ilvl="0" w:tplc="A07E8CFE">
      <w:start w:val="1835"/>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B822A9"/>
    <w:multiLevelType w:val="hybridMultilevel"/>
    <w:tmpl w:val="D474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B2712"/>
    <w:multiLevelType w:val="hybridMultilevel"/>
    <w:tmpl w:val="5D7608B4"/>
    <w:lvl w:ilvl="0" w:tplc="08090001">
      <w:start w:val="1"/>
      <w:numFmt w:val="bullet"/>
      <w:lvlText w:val=""/>
      <w:lvlJc w:val="left"/>
      <w:pPr>
        <w:ind w:left="720" w:hanging="360"/>
      </w:pPr>
      <w:rPr>
        <w:rFonts w:ascii="Symbol" w:hAnsi="Symbol" w:hint="default"/>
      </w:rPr>
    </w:lvl>
    <w:lvl w:ilvl="1" w:tplc="400C8E7A">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002F1D"/>
    <w:multiLevelType w:val="hybridMultilevel"/>
    <w:tmpl w:val="6B8C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F720B"/>
    <w:multiLevelType w:val="hybridMultilevel"/>
    <w:tmpl w:val="8BA6E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E56937"/>
    <w:multiLevelType w:val="hybridMultilevel"/>
    <w:tmpl w:val="C0089B4E"/>
    <w:lvl w:ilvl="0" w:tplc="D2905FC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C1573"/>
    <w:multiLevelType w:val="hybridMultilevel"/>
    <w:tmpl w:val="2D3E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655CC"/>
    <w:multiLevelType w:val="hybridMultilevel"/>
    <w:tmpl w:val="7CD20672"/>
    <w:lvl w:ilvl="0" w:tplc="08090001">
      <w:start w:val="1"/>
      <w:numFmt w:val="bullet"/>
      <w:lvlText w:val=""/>
      <w:lvlJc w:val="left"/>
      <w:pPr>
        <w:ind w:left="720" w:hanging="360"/>
      </w:pPr>
      <w:rPr>
        <w:rFonts w:ascii="Symbol" w:hAnsi="Symbol" w:hint="default"/>
      </w:rPr>
    </w:lvl>
    <w:lvl w:ilvl="1" w:tplc="77DEDDB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A35C6"/>
    <w:multiLevelType w:val="hybridMultilevel"/>
    <w:tmpl w:val="685E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90FE4"/>
    <w:multiLevelType w:val="hybridMultilevel"/>
    <w:tmpl w:val="82C2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362E3"/>
    <w:multiLevelType w:val="hybridMultilevel"/>
    <w:tmpl w:val="DEB2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934AA"/>
    <w:multiLevelType w:val="hybridMultilevel"/>
    <w:tmpl w:val="347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C54E3"/>
    <w:multiLevelType w:val="hybridMultilevel"/>
    <w:tmpl w:val="ACF6F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C61CA"/>
    <w:multiLevelType w:val="hybridMultilevel"/>
    <w:tmpl w:val="7CDA4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169120">
    <w:abstractNumId w:val="15"/>
  </w:num>
  <w:num w:numId="2" w16cid:durableId="1484660420">
    <w:abstractNumId w:val="20"/>
  </w:num>
  <w:num w:numId="3" w16cid:durableId="1735202329">
    <w:abstractNumId w:val="32"/>
  </w:num>
  <w:num w:numId="4" w16cid:durableId="858197033">
    <w:abstractNumId w:val="22"/>
  </w:num>
  <w:num w:numId="5" w16cid:durableId="1648590146">
    <w:abstractNumId w:val="28"/>
  </w:num>
  <w:num w:numId="6" w16cid:durableId="1377848825">
    <w:abstractNumId w:val="29"/>
  </w:num>
  <w:num w:numId="7" w16cid:durableId="1203981635">
    <w:abstractNumId w:val="16"/>
  </w:num>
  <w:num w:numId="8" w16cid:durableId="1186560901">
    <w:abstractNumId w:val="0"/>
  </w:num>
  <w:num w:numId="9" w16cid:durableId="1226184774">
    <w:abstractNumId w:val="23"/>
  </w:num>
  <w:num w:numId="10" w16cid:durableId="1276866957">
    <w:abstractNumId w:val="34"/>
  </w:num>
  <w:num w:numId="11" w16cid:durableId="1788424211">
    <w:abstractNumId w:val="4"/>
  </w:num>
  <w:num w:numId="12" w16cid:durableId="2078357718">
    <w:abstractNumId w:val="10"/>
  </w:num>
  <w:num w:numId="13" w16cid:durableId="610863826">
    <w:abstractNumId w:val="12"/>
  </w:num>
  <w:num w:numId="14" w16cid:durableId="1733575348">
    <w:abstractNumId w:val="17"/>
  </w:num>
  <w:num w:numId="15" w16cid:durableId="897469977">
    <w:abstractNumId w:val="31"/>
  </w:num>
  <w:num w:numId="16" w16cid:durableId="887644339">
    <w:abstractNumId w:val="38"/>
  </w:num>
  <w:num w:numId="17" w16cid:durableId="711078306">
    <w:abstractNumId w:val="26"/>
  </w:num>
  <w:num w:numId="18" w16cid:durableId="452138687">
    <w:abstractNumId w:val="19"/>
  </w:num>
  <w:num w:numId="19" w16cid:durableId="983896852">
    <w:abstractNumId w:val="2"/>
  </w:num>
  <w:num w:numId="20" w16cid:durableId="208810843">
    <w:abstractNumId w:val="27"/>
  </w:num>
  <w:num w:numId="21" w16cid:durableId="738404742">
    <w:abstractNumId w:val="13"/>
  </w:num>
  <w:num w:numId="22" w16cid:durableId="296180736">
    <w:abstractNumId w:val="30"/>
  </w:num>
  <w:num w:numId="23" w16cid:durableId="138809682">
    <w:abstractNumId w:val="11"/>
  </w:num>
  <w:num w:numId="24" w16cid:durableId="1005791098">
    <w:abstractNumId w:val="14"/>
  </w:num>
  <w:num w:numId="25" w16cid:durableId="1320770065">
    <w:abstractNumId w:val="6"/>
  </w:num>
  <w:num w:numId="26" w16cid:durableId="963803109">
    <w:abstractNumId w:val="35"/>
  </w:num>
  <w:num w:numId="27" w16cid:durableId="504898665">
    <w:abstractNumId w:val="36"/>
  </w:num>
  <w:num w:numId="28" w16cid:durableId="729770848">
    <w:abstractNumId w:val="7"/>
  </w:num>
  <w:num w:numId="29" w16cid:durableId="1642271110">
    <w:abstractNumId w:val="5"/>
  </w:num>
  <w:num w:numId="30" w16cid:durableId="1338774575">
    <w:abstractNumId w:val="25"/>
  </w:num>
  <w:num w:numId="31" w16cid:durableId="30695625">
    <w:abstractNumId w:val="18"/>
  </w:num>
  <w:num w:numId="32" w16cid:durableId="1492942808">
    <w:abstractNumId w:val="24"/>
  </w:num>
  <w:num w:numId="33" w16cid:durableId="1173110544">
    <w:abstractNumId w:val="8"/>
  </w:num>
  <w:num w:numId="34" w16cid:durableId="967975519">
    <w:abstractNumId w:val="21"/>
  </w:num>
  <w:num w:numId="35" w16cid:durableId="1886984372">
    <w:abstractNumId w:val="33"/>
  </w:num>
  <w:num w:numId="36" w16cid:durableId="2086301359">
    <w:abstractNumId w:val="37"/>
  </w:num>
  <w:num w:numId="37" w16cid:durableId="1247424031">
    <w:abstractNumId w:val="1"/>
  </w:num>
  <w:num w:numId="38" w16cid:durableId="52045790">
    <w:abstractNumId w:val="9"/>
  </w:num>
  <w:num w:numId="39" w16cid:durableId="155727610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80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9D"/>
    <w:rsid w:val="000003FF"/>
    <w:rsid w:val="000012A3"/>
    <w:rsid w:val="000051D1"/>
    <w:rsid w:val="000071FF"/>
    <w:rsid w:val="00011647"/>
    <w:rsid w:val="0001269D"/>
    <w:rsid w:val="00016FB8"/>
    <w:rsid w:val="0002120A"/>
    <w:rsid w:val="00026DC2"/>
    <w:rsid w:val="000306E3"/>
    <w:rsid w:val="00031C91"/>
    <w:rsid w:val="00031F89"/>
    <w:rsid w:val="000332B7"/>
    <w:rsid w:val="00033863"/>
    <w:rsid w:val="00033CE1"/>
    <w:rsid w:val="00034945"/>
    <w:rsid w:val="0003511B"/>
    <w:rsid w:val="00036A6D"/>
    <w:rsid w:val="00040DB4"/>
    <w:rsid w:val="0004209F"/>
    <w:rsid w:val="00046680"/>
    <w:rsid w:val="0004697E"/>
    <w:rsid w:val="00046D2D"/>
    <w:rsid w:val="000504CD"/>
    <w:rsid w:val="00051579"/>
    <w:rsid w:val="000529FE"/>
    <w:rsid w:val="000626EC"/>
    <w:rsid w:val="0006277D"/>
    <w:rsid w:val="00062F0C"/>
    <w:rsid w:val="00063030"/>
    <w:rsid w:val="00065AD3"/>
    <w:rsid w:val="000705B2"/>
    <w:rsid w:val="00070CDD"/>
    <w:rsid w:val="000713B6"/>
    <w:rsid w:val="00074881"/>
    <w:rsid w:val="0007501A"/>
    <w:rsid w:val="00075710"/>
    <w:rsid w:val="00076577"/>
    <w:rsid w:val="0008042E"/>
    <w:rsid w:val="00080C58"/>
    <w:rsid w:val="000838CA"/>
    <w:rsid w:val="000850C6"/>
    <w:rsid w:val="00086725"/>
    <w:rsid w:val="00086E8E"/>
    <w:rsid w:val="00087C14"/>
    <w:rsid w:val="00094FAF"/>
    <w:rsid w:val="00095814"/>
    <w:rsid w:val="000A2459"/>
    <w:rsid w:val="000A63A2"/>
    <w:rsid w:val="000A78FC"/>
    <w:rsid w:val="000A7BAB"/>
    <w:rsid w:val="000B17A5"/>
    <w:rsid w:val="000B2461"/>
    <w:rsid w:val="000B3960"/>
    <w:rsid w:val="000B7FAB"/>
    <w:rsid w:val="000C2066"/>
    <w:rsid w:val="000C2173"/>
    <w:rsid w:val="000C4067"/>
    <w:rsid w:val="000C485F"/>
    <w:rsid w:val="000C5055"/>
    <w:rsid w:val="000C6680"/>
    <w:rsid w:val="000C7EE8"/>
    <w:rsid w:val="000D005B"/>
    <w:rsid w:val="000D37DD"/>
    <w:rsid w:val="000D3BD0"/>
    <w:rsid w:val="000D72E9"/>
    <w:rsid w:val="000D7897"/>
    <w:rsid w:val="000E0C84"/>
    <w:rsid w:val="000E6899"/>
    <w:rsid w:val="000E754C"/>
    <w:rsid w:val="000E7E58"/>
    <w:rsid w:val="000F01E4"/>
    <w:rsid w:val="000F0403"/>
    <w:rsid w:val="000F12BB"/>
    <w:rsid w:val="000F1D0F"/>
    <w:rsid w:val="000F2F29"/>
    <w:rsid w:val="000F60B8"/>
    <w:rsid w:val="000F63A8"/>
    <w:rsid w:val="0010232E"/>
    <w:rsid w:val="001046F7"/>
    <w:rsid w:val="00106A71"/>
    <w:rsid w:val="00107B74"/>
    <w:rsid w:val="00107D68"/>
    <w:rsid w:val="00111C93"/>
    <w:rsid w:val="00111EF1"/>
    <w:rsid w:val="0011452B"/>
    <w:rsid w:val="001161E8"/>
    <w:rsid w:val="001210E5"/>
    <w:rsid w:val="001238E9"/>
    <w:rsid w:val="00123DA2"/>
    <w:rsid w:val="00125EE3"/>
    <w:rsid w:val="001273C4"/>
    <w:rsid w:val="001310E8"/>
    <w:rsid w:val="001333CC"/>
    <w:rsid w:val="001336AD"/>
    <w:rsid w:val="00134BAD"/>
    <w:rsid w:val="00135995"/>
    <w:rsid w:val="001359D6"/>
    <w:rsid w:val="00136515"/>
    <w:rsid w:val="00141E67"/>
    <w:rsid w:val="00142331"/>
    <w:rsid w:val="0014493A"/>
    <w:rsid w:val="0014500F"/>
    <w:rsid w:val="00147BEE"/>
    <w:rsid w:val="00147D17"/>
    <w:rsid w:val="0015171A"/>
    <w:rsid w:val="00154384"/>
    <w:rsid w:val="00156603"/>
    <w:rsid w:val="0015766D"/>
    <w:rsid w:val="00157D92"/>
    <w:rsid w:val="00162E43"/>
    <w:rsid w:val="001636E8"/>
    <w:rsid w:val="00163A15"/>
    <w:rsid w:val="00167201"/>
    <w:rsid w:val="00167E6D"/>
    <w:rsid w:val="001739A6"/>
    <w:rsid w:val="001746A7"/>
    <w:rsid w:val="00175354"/>
    <w:rsid w:val="001767F0"/>
    <w:rsid w:val="00177A1F"/>
    <w:rsid w:val="00180871"/>
    <w:rsid w:val="0018253A"/>
    <w:rsid w:val="00192CCE"/>
    <w:rsid w:val="001941A3"/>
    <w:rsid w:val="00194309"/>
    <w:rsid w:val="00196EC8"/>
    <w:rsid w:val="001A0EEC"/>
    <w:rsid w:val="001A27BD"/>
    <w:rsid w:val="001B262A"/>
    <w:rsid w:val="001B3007"/>
    <w:rsid w:val="001B5C70"/>
    <w:rsid w:val="001C0436"/>
    <w:rsid w:val="001C3F23"/>
    <w:rsid w:val="001C6188"/>
    <w:rsid w:val="001C62A4"/>
    <w:rsid w:val="001C73FD"/>
    <w:rsid w:val="001D093D"/>
    <w:rsid w:val="001D0CAC"/>
    <w:rsid w:val="001D19B4"/>
    <w:rsid w:val="001D3353"/>
    <w:rsid w:val="001D5053"/>
    <w:rsid w:val="001D5B0B"/>
    <w:rsid w:val="001D785E"/>
    <w:rsid w:val="001E10A2"/>
    <w:rsid w:val="001E1C10"/>
    <w:rsid w:val="001E471E"/>
    <w:rsid w:val="001E6B4A"/>
    <w:rsid w:val="001F2831"/>
    <w:rsid w:val="001F31AE"/>
    <w:rsid w:val="001F74FC"/>
    <w:rsid w:val="00200152"/>
    <w:rsid w:val="00202748"/>
    <w:rsid w:val="00203598"/>
    <w:rsid w:val="00203854"/>
    <w:rsid w:val="00204727"/>
    <w:rsid w:val="0020475D"/>
    <w:rsid w:val="002059A0"/>
    <w:rsid w:val="002072F7"/>
    <w:rsid w:val="00207D51"/>
    <w:rsid w:val="002103B0"/>
    <w:rsid w:val="0021314F"/>
    <w:rsid w:val="00213ACD"/>
    <w:rsid w:val="00214452"/>
    <w:rsid w:val="0021555A"/>
    <w:rsid w:val="00216BB4"/>
    <w:rsid w:val="00222486"/>
    <w:rsid w:val="00227822"/>
    <w:rsid w:val="00227FFA"/>
    <w:rsid w:val="0023177B"/>
    <w:rsid w:val="00232469"/>
    <w:rsid w:val="00235AD3"/>
    <w:rsid w:val="002360D3"/>
    <w:rsid w:val="00236405"/>
    <w:rsid w:val="00236E85"/>
    <w:rsid w:val="002372B3"/>
    <w:rsid w:val="0024242E"/>
    <w:rsid w:val="00242BEA"/>
    <w:rsid w:val="00244F41"/>
    <w:rsid w:val="00246B76"/>
    <w:rsid w:val="00246CC9"/>
    <w:rsid w:val="00250FE8"/>
    <w:rsid w:val="00251019"/>
    <w:rsid w:val="00256386"/>
    <w:rsid w:val="002617FF"/>
    <w:rsid w:val="00262C78"/>
    <w:rsid w:val="00263BA4"/>
    <w:rsid w:val="0026494B"/>
    <w:rsid w:val="00266724"/>
    <w:rsid w:val="00266DC1"/>
    <w:rsid w:val="00267747"/>
    <w:rsid w:val="00267D2B"/>
    <w:rsid w:val="0027073D"/>
    <w:rsid w:val="002739DD"/>
    <w:rsid w:val="002739E9"/>
    <w:rsid w:val="00274C08"/>
    <w:rsid w:val="00276AAB"/>
    <w:rsid w:val="00276CFB"/>
    <w:rsid w:val="002844FB"/>
    <w:rsid w:val="00285906"/>
    <w:rsid w:val="00285FCB"/>
    <w:rsid w:val="0028610E"/>
    <w:rsid w:val="0029142B"/>
    <w:rsid w:val="00291B4B"/>
    <w:rsid w:val="00294182"/>
    <w:rsid w:val="00294CDE"/>
    <w:rsid w:val="00296248"/>
    <w:rsid w:val="002A1DDC"/>
    <w:rsid w:val="002A269B"/>
    <w:rsid w:val="002A42EF"/>
    <w:rsid w:val="002A4377"/>
    <w:rsid w:val="002A5D64"/>
    <w:rsid w:val="002A757C"/>
    <w:rsid w:val="002A792D"/>
    <w:rsid w:val="002B1AE9"/>
    <w:rsid w:val="002B439C"/>
    <w:rsid w:val="002B78E8"/>
    <w:rsid w:val="002C00F5"/>
    <w:rsid w:val="002C058C"/>
    <w:rsid w:val="002C0C64"/>
    <w:rsid w:val="002C134F"/>
    <w:rsid w:val="002C3DDD"/>
    <w:rsid w:val="002C7DD1"/>
    <w:rsid w:val="002D1B93"/>
    <w:rsid w:val="002D56A6"/>
    <w:rsid w:val="002D6B4A"/>
    <w:rsid w:val="002E4891"/>
    <w:rsid w:val="002E50F4"/>
    <w:rsid w:val="002F2FBC"/>
    <w:rsid w:val="002F3A0A"/>
    <w:rsid w:val="002F6937"/>
    <w:rsid w:val="0030102B"/>
    <w:rsid w:val="00301826"/>
    <w:rsid w:val="003019DE"/>
    <w:rsid w:val="00301E34"/>
    <w:rsid w:val="003045C3"/>
    <w:rsid w:val="00305211"/>
    <w:rsid w:val="003061C1"/>
    <w:rsid w:val="00306403"/>
    <w:rsid w:val="00312CB9"/>
    <w:rsid w:val="00315BBE"/>
    <w:rsid w:val="00316048"/>
    <w:rsid w:val="003169D2"/>
    <w:rsid w:val="00316EB1"/>
    <w:rsid w:val="00317C98"/>
    <w:rsid w:val="00320933"/>
    <w:rsid w:val="0032302D"/>
    <w:rsid w:val="00326382"/>
    <w:rsid w:val="00327993"/>
    <w:rsid w:val="00327B46"/>
    <w:rsid w:val="00327EAC"/>
    <w:rsid w:val="003310F2"/>
    <w:rsid w:val="003346E3"/>
    <w:rsid w:val="00334C97"/>
    <w:rsid w:val="003361FC"/>
    <w:rsid w:val="00337213"/>
    <w:rsid w:val="00337917"/>
    <w:rsid w:val="003430F5"/>
    <w:rsid w:val="0034416D"/>
    <w:rsid w:val="00345AA3"/>
    <w:rsid w:val="003505D1"/>
    <w:rsid w:val="00350EEA"/>
    <w:rsid w:val="0035326A"/>
    <w:rsid w:val="003574F7"/>
    <w:rsid w:val="003610A4"/>
    <w:rsid w:val="0036582B"/>
    <w:rsid w:val="00370028"/>
    <w:rsid w:val="00373433"/>
    <w:rsid w:val="00377CF6"/>
    <w:rsid w:val="00381C98"/>
    <w:rsid w:val="00383738"/>
    <w:rsid w:val="003929E9"/>
    <w:rsid w:val="00393D61"/>
    <w:rsid w:val="0039620C"/>
    <w:rsid w:val="00396AC9"/>
    <w:rsid w:val="00397ED3"/>
    <w:rsid w:val="003A1C21"/>
    <w:rsid w:val="003A38A7"/>
    <w:rsid w:val="003A3DFD"/>
    <w:rsid w:val="003A66AF"/>
    <w:rsid w:val="003A738C"/>
    <w:rsid w:val="003B0348"/>
    <w:rsid w:val="003B3F23"/>
    <w:rsid w:val="003B786C"/>
    <w:rsid w:val="003C0F4C"/>
    <w:rsid w:val="003C2A5C"/>
    <w:rsid w:val="003C36C3"/>
    <w:rsid w:val="003C3C70"/>
    <w:rsid w:val="003C5216"/>
    <w:rsid w:val="003C54C9"/>
    <w:rsid w:val="003C609B"/>
    <w:rsid w:val="003D1E20"/>
    <w:rsid w:val="003D2473"/>
    <w:rsid w:val="003D43AC"/>
    <w:rsid w:val="003D4784"/>
    <w:rsid w:val="003D4935"/>
    <w:rsid w:val="003D507B"/>
    <w:rsid w:val="003D7A81"/>
    <w:rsid w:val="003D7D71"/>
    <w:rsid w:val="003E02F5"/>
    <w:rsid w:val="003E0C64"/>
    <w:rsid w:val="003E0E1E"/>
    <w:rsid w:val="003E16AF"/>
    <w:rsid w:val="003E3DB8"/>
    <w:rsid w:val="003E3E9D"/>
    <w:rsid w:val="003E7451"/>
    <w:rsid w:val="003E7938"/>
    <w:rsid w:val="003F2172"/>
    <w:rsid w:val="003F2417"/>
    <w:rsid w:val="003F245C"/>
    <w:rsid w:val="003F27DC"/>
    <w:rsid w:val="003F399A"/>
    <w:rsid w:val="003F5F97"/>
    <w:rsid w:val="00401D9D"/>
    <w:rsid w:val="0040591B"/>
    <w:rsid w:val="0040621B"/>
    <w:rsid w:val="0040795D"/>
    <w:rsid w:val="00411EC7"/>
    <w:rsid w:val="004128C5"/>
    <w:rsid w:val="00412D6F"/>
    <w:rsid w:val="00412F5B"/>
    <w:rsid w:val="00414018"/>
    <w:rsid w:val="00421740"/>
    <w:rsid w:val="004262B8"/>
    <w:rsid w:val="00426691"/>
    <w:rsid w:val="0043073B"/>
    <w:rsid w:val="00432ED8"/>
    <w:rsid w:val="0043353F"/>
    <w:rsid w:val="004335A2"/>
    <w:rsid w:val="00437D95"/>
    <w:rsid w:val="004500DC"/>
    <w:rsid w:val="00450C12"/>
    <w:rsid w:val="004516E0"/>
    <w:rsid w:val="004534CF"/>
    <w:rsid w:val="004554CD"/>
    <w:rsid w:val="00455DA1"/>
    <w:rsid w:val="00456BBC"/>
    <w:rsid w:val="00457A14"/>
    <w:rsid w:val="00461154"/>
    <w:rsid w:val="0046238A"/>
    <w:rsid w:val="0046293D"/>
    <w:rsid w:val="00462D77"/>
    <w:rsid w:val="00464696"/>
    <w:rsid w:val="00464B9F"/>
    <w:rsid w:val="004652C8"/>
    <w:rsid w:val="00465795"/>
    <w:rsid w:val="004665A4"/>
    <w:rsid w:val="0046706E"/>
    <w:rsid w:val="0046707C"/>
    <w:rsid w:val="004678F9"/>
    <w:rsid w:val="0047016E"/>
    <w:rsid w:val="00471014"/>
    <w:rsid w:val="00471516"/>
    <w:rsid w:val="00473090"/>
    <w:rsid w:val="00481220"/>
    <w:rsid w:val="00482508"/>
    <w:rsid w:val="00482601"/>
    <w:rsid w:val="004855BD"/>
    <w:rsid w:val="00487028"/>
    <w:rsid w:val="004874DA"/>
    <w:rsid w:val="00487D2A"/>
    <w:rsid w:val="00491A21"/>
    <w:rsid w:val="00492D8F"/>
    <w:rsid w:val="004937C5"/>
    <w:rsid w:val="0049634B"/>
    <w:rsid w:val="00496778"/>
    <w:rsid w:val="004A19B5"/>
    <w:rsid w:val="004A2BEC"/>
    <w:rsid w:val="004A2FAF"/>
    <w:rsid w:val="004A4D4C"/>
    <w:rsid w:val="004A6BA0"/>
    <w:rsid w:val="004A6DF8"/>
    <w:rsid w:val="004A6ED4"/>
    <w:rsid w:val="004B0039"/>
    <w:rsid w:val="004B187C"/>
    <w:rsid w:val="004B693E"/>
    <w:rsid w:val="004B738C"/>
    <w:rsid w:val="004B75C1"/>
    <w:rsid w:val="004B7C11"/>
    <w:rsid w:val="004C0846"/>
    <w:rsid w:val="004C72FD"/>
    <w:rsid w:val="004D4464"/>
    <w:rsid w:val="004D50DE"/>
    <w:rsid w:val="004D6564"/>
    <w:rsid w:val="004D72E4"/>
    <w:rsid w:val="004D7468"/>
    <w:rsid w:val="004D7951"/>
    <w:rsid w:val="004E11B9"/>
    <w:rsid w:val="004E1D31"/>
    <w:rsid w:val="004E5021"/>
    <w:rsid w:val="004E6512"/>
    <w:rsid w:val="004E6F1B"/>
    <w:rsid w:val="004E76C2"/>
    <w:rsid w:val="004F05C0"/>
    <w:rsid w:val="004F3F21"/>
    <w:rsid w:val="004F4447"/>
    <w:rsid w:val="004F450A"/>
    <w:rsid w:val="004F5C74"/>
    <w:rsid w:val="004F6B06"/>
    <w:rsid w:val="005006D1"/>
    <w:rsid w:val="005034C5"/>
    <w:rsid w:val="0050764F"/>
    <w:rsid w:val="0050796E"/>
    <w:rsid w:val="00507F74"/>
    <w:rsid w:val="0051154D"/>
    <w:rsid w:val="00511635"/>
    <w:rsid w:val="00512BCA"/>
    <w:rsid w:val="0051681F"/>
    <w:rsid w:val="005169E3"/>
    <w:rsid w:val="005202CD"/>
    <w:rsid w:val="00522E4B"/>
    <w:rsid w:val="00523600"/>
    <w:rsid w:val="00524D4C"/>
    <w:rsid w:val="005253BD"/>
    <w:rsid w:val="0052753E"/>
    <w:rsid w:val="0052768E"/>
    <w:rsid w:val="0053392B"/>
    <w:rsid w:val="00534C0C"/>
    <w:rsid w:val="005363CA"/>
    <w:rsid w:val="0053659A"/>
    <w:rsid w:val="00536CF7"/>
    <w:rsid w:val="00537971"/>
    <w:rsid w:val="00543417"/>
    <w:rsid w:val="00545BED"/>
    <w:rsid w:val="005461AB"/>
    <w:rsid w:val="00546302"/>
    <w:rsid w:val="00547B49"/>
    <w:rsid w:val="00550926"/>
    <w:rsid w:val="00554C5A"/>
    <w:rsid w:val="00556CAB"/>
    <w:rsid w:val="00560485"/>
    <w:rsid w:val="00563E5F"/>
    <w:rsid w:val="00566CCB"/>
    <w:rsid w:val="00567014"/>
    <w:rsid w:val="0056769E"/>
    <w:rsid w:val="005744F5"/>
    <w:rsid w:val="0057729D"/>
    <w:rsid w:val="00577CD5"/>
    <w:rsid w:val="00580222"/>
    <w:rsid w:val="005808C5"/>
    <w:rsid w:val="00581E34"/>
    <w:rsid w:val="00583131"/>
    <w:rsid w:val="00586846"/>
    <w:rsid w:val="00586D4B"/>
    <w:rsid w:val="00587677"/>
    <w:rsid w:val="00592C13"/>
    <w:rsid w:val="00593265"/>
    <w:rsid w:val="00593B08"/>
    <w:rsid w:val="00593E29"/>
    <w:rsid w:val="00594120"/>
    <w:rsid w:val="005A0941"/>
    <w:rsid w:val="005A0CAB"/>
    <w:rsid w:val="005A0F48"/>
    <w:rsid w:val="005A0F94"/>
    <w:rsid w:val="005A2468"/>
    <w:rsid w:val="005A3ABA"/>
    <w:rsid w:val="005A4827"/>
    <w:rsid w:val="005A588A"/>
    <w:rsid w:val="005A6A65"/>
    <w:rsid w:val="005A7F1C"/>
    <w:rsid w:val="005B111B"/>
    <w:rsid w:val="005B1D66"/>
    <w:rsid w:val="005B270A"/>
    <w:rsid w:val="005B2E3E"/>
    <w:rsid w:val="005B44C4"/>
    <w:rsid w:val="005B5C20"/>
    <w:rsid w:val="005B7B8F"/>
    <w:rsid w:val="005B7B9A"/>
    <w:rsid w:val="005C21CF"/>
    <w:rsid w:val="005C2763"/>
    <w:rsid w:val="005C4C2E"/>
    <w:rsid w:val="005C7938"/>
    <w:rsid w:val="005C7F51"/>
    <w:rsid w:val="005D27EA"/>
    <w:rsid w:val="005D5566"/>
    <w:rsid w:val="005E2FEE"/>
    <w:rsid w:val="005E2FF6"/>
    <w:rsid w:val="005E6588"/>
    <w:rsid w:val="005E6BE8"/>
    <w:rsid w:val="005F0C3C"/>
    <w:rsid w:val="005F11B3"/>
    <w:rsid w:val="005F1675"/>
    <w:rsid w:val="005F1F80"/>
    <w:rsid w:val="005F255B"/>
    <w:rsid w:val="005F27EB"/>
    <w:rsid w:val="005F734D"/>
    <w:rsid w:val="006036F9"/>
    <w:rsid w:val="00604420"/>
    <w:rsid w:val="0060549F"/>
    <w:rsid w:val="006077C1"/>
    <w:rsid w:val="00610E15"/>
    <w:rsid w:val="00610ECA"/>
    <w:rsid w:val="00611775"/>
    <w:rsid w:val="00611EF8"/>
    <w:rsid w:val="00613729"/>
    <w:rsid w:val="00616286"/>
    <w:rsid w:val="006210B5"/>
    <w:rsid w:val="0062142A"/>
    <w:rsid w:val="0062155A"/>
    <w:rsid w:val="0062178B"/>
    <w:rsid w:val="00621A8B"/>
    <w:rsid w:val="00622EB7"/>
    <w:rsid w:val="006231A3"/>
    <w:rsid w:val="00630B92"/>
    <w:rsid w:val="00631C3B"/>
    <w:rsid w:val="00632E37"/>
    <w:rsid w:val="00633C35"/>
    <w:rsid w:val="00634538"/>
    <w:rsid w:val="00634870"/>
    <w:rsid w:val="00641948"/>
    <w:rsid w:val="00644042"/>
    <w:rsid w:val="0065071D"/>
    <w:rsid w:val="00651DD8"/>
    <w:rsid w:val="00654464"/>
    <w:rsid w:val="00654D24"/>
    <w:rsid w:val="0065542B"/>
    <w:rsid w:val="0065617D"/>
    <w:rsid w:val="00660AF1"/>
    <w:rsid w:val="00662167"/>
    <w:rsid w:val="00663C29"/>
    <w:rsid w:val="00663D48"/>
    <w:rsid w:val="00665043"/>
    <w:rsid w:val="0066658E"/>
    <w:rsid w:val="006676E3"/>
    <w:rsid w:val="00667E20"/>
    <w:rsid w:val="00670AC6"/>
    <w:rsid w:val="00672688"/>
    <w:rsid w:val="00673584"/>
    <w:rsid w:val="006735EE"/>
    <w:rsid w:val="00674F36"/>
    <w:rsid w:val="00675FFF"/>
    <w:rsid w:val="00676B59"/>
    <w:rsid w:val="006773AC"/>
    <w:rsid w:val="006773AF"/>
    <w:rsid w:val="006775F9"/>
    <w:rsid w:val="00677F52"/>
    <w:rsid w:val="00682325"/>
    <w:rsid w:val="0068539F"/>
    <w:rsid w:val="006853B1"/>
    <w:rsid w:val="006906E3"/>
    <w:rsid w:val="0069088E"/>
    <w:rsid w:val="00691CC8"/>
    <w:rsid w:val="006924DC"/>
    <w:rsid w:val="006938F4"/>
    <w:rsid w:val="006956EC"/>
    <w:rsid w:val="006A3C54"/>
    <w:rsid w:val="006A4913"/>
    <w:rsid w:val="006A4DB6"/>
    <w:rsid w:val="006A552D"/>
    <w:rsid w:val="006A7774"/>
    <w:rsid w:val="006B0D3D"/>
    <w:rsid w:val="006B1608"/>
    <w:rsid w:val="006B4047"/>
    <w:rsid w:val="006B542E"/>
    <w:rsid w:val="006B6B10"/>
    <w:rsid w:val="006B7199"/>
    <w:rsid w:val="006C0C4F"/>
    <w:rsid w:val="006C2944"/>
    <w:rsid w:val="006C4932"/>
    <w:rsid w:val="006C4E6B"/>
    <w:rsid w:val="006C563C"/>
    <w:rsid w:val="006D4BB1"/>
    <w:rsid w:val="006D4BCD"/>
    <w:rsid w:val="006D4E68"/>
    <w:rsid w:val="006D53F5"/>
    <w:rsid w:val="006D740C"/>
    <w:rsid w:val="006E28CC"/>
    <w:rsid w:val="006E4B98"/>
    <w:rsid w:val="006E5A19"/>
    <w:rsid w:val="006E7005"/>
    <w:rsid w:val="006E7ED6"/>
    <w:rsid w:val="006F0272"/>
    <w:rsid w:val="006F1E2D"/>
    <w:rsid w:val="006F22F5"/>
    <w:rsid w:val="006F34CD"/>
    <w:rsid w:val="006F5204"/>
    <w:rsid w:val="006F5367"/>
    <w:rsid w:val="00700668"/>
    <w:rsid w:val="007013CE"/>
    <w:rsid w:val="007035E8"/>
    <w:rsid w:val="0070393D"/>
    <w:rsid w:val="00704248"/>
    <w:rsid w:val="00707BF7"/>
    <w:rsid w:val="00712780"/>
    <w:rsid w:val="0071651A"/>
    <w:rsid w:val="00716BF2"/>
    <w:rsid w:val="00721029"/>
    <w:rsid w:val="007225E5"/>
    <w:rsid w:val="00726C5B"/>
    <w:rsid w:val="00727B54"/>
    <w:rsid w:val="00732119"/>
    <w:rsid w:val="007338A0"/>
    <w:rsid w:val="007376DA"/>
    <w:rsid w:val="0074138F"/>
    <w:rsid w:val="00741601"/>
    <w:rsid w:val="00742DAD"/>
    <w:rsid w:val="007476C2"/>
    <w:rsid w:val="00751214"/>
    <w:rsid w:val="007527E7"/>
    <w:rsid w:val="00754174"/>
    <w:rsid w:val="007602E4"/>
    <w:rsid w:val="007612EA"/>
    <w:rsid w:val="00761C37"/>
    <w:rsid w:val="00762554"/>
    <w:rsid w:val="00764C90"/>
    <w:rsid w:val="007659A5"/>
    <w:rsid w:val="00766036"/>
    <w:rsid w:val="00766B7D"/>
    <w:rsid w:val="00766ED4"/>
    <w:rsid w:val="0077193D"/>
    <w:rsid w:val="007726E8"/>
    <w:rsid w:val="007729A0"/>
    <w:rsid w:val="00773F00"/>
    <w:rsid w:val="007743A4"/>
    <w:rsid w:val="007745F3"/>
    <w:rsid w:val="00776DE8"/>
    <w:rsid w:val="007803D6"/>
    <w:rsid w:val="007833DA"/>
    <w:rsid w:val="0078493A"/>
    <w:rsid w:val="00785636"/>
    <w:rsid w:val="00786625"/>
    <w:rsid w:val="007874EC"/>
    <w:rsid w:val="007921F1"/>
    <w:rsid w:val="007936C0"/>
    <w:rsid w:val="00793B36"/>
    <w:rsid w:val="007A1DB0"/>
    <w:rsid w:val="007B2F7B"/>
    <w:rsid w:val="007B2F9D"/>
    <w:rsid w:val="007C13DA"/>
    <w:rsid w:val="007C2C6B"/>
    <w:rsid w:val="007C4301"/>
    <w:rsid w:val="007C7820"/>
    <w:rsid w:val="007D1823"/>
    <w:rsid w:val="007D253C"/>
    <w:rsid w:val="007D3A0B"/>
    <w:rsid w:val="007E3167"/>
    <w:rsid w:val="007E5FAC"/>
    <w:rsid w:val="007F2E84"/>
    <w:rsid w:val="007F4960"/>
    <w:rsid w:val="007F6613"/>
    <w:rsid w:val="007F771D"/>
    <w:rsid w:val="00801646"/>
    <w:rsid w:val="00804B32"/>
    <w:rsid w:val="00805A62"/>
    <w:rsid w:val="008070FF"/>
    <w:rsid w:val="00812244"/>
    <w:rsid w:val="008129CB"/>
    <w:rsid w:val="00814C38"/>
    <w:rsid w:val="00814E37"/>
    <w:rsid w:val="00817C0F"/>
    <w:rsid w:val="008208A3"/>
    <w:rsid w:val="00820F56"/>
    <w:rsid w:val="00821679"/>
    <w:rsid w:val="00822F4D"/>
    <w:rsid w:val="008230EB"/>
    <w:rsid w:val="00825CBE"/>
    <w:rsid w:val="00826E9A"/>
    <w:rsid w:val="00826F64"/>
    <w:rsid w:val="008330D7"/>
    <w:rsid w:val="00834F3A"/>
    <w:rsid w:val="008372C8"/>
    <w:rsid w:val="00840F30"/>
    <w:rsid w:val="0084122F"/>
    <w:rsid w:val="00841390"/>
    <w:rsid w:val="008436FD"/>
    <w:rsid w:val="008437EA"/>
    <w:rsid w:val="00843B53"/>
    <w:rsid w:val="0084477F"/>
    <w:rsid w:val="00846137"/>
    <w:rsid w:val="008525EB"/>
    <w:rsid w:val="008535DF"/>
    <w:rsid w:val="008536B4"/>
    <w:rsid w:val="00855308"/>
    <w:rsid w:val="00861B48"/>
    <w:rsid w:val="008626E5"/>
    <w:rsid w:val="00862DBA"/>
    <w:rsid w:val="00865B24"/>
    <w:rsid w:val="008661D4"/>
    <w:rsid w:val="00866394"/>
    <w:rsid w:val="00867AD1"/>
    <w:rsid w:val="00870159"/>
    <w:rsid w:val="00870252"/>
    <w:rsid w:val="0087092D"/>
    <w:rsid w:val="00872EAA"/>
    <w:rsid w:val="00875737"/>
    <w:rsid w:val="00875E5B"/>
    <w:rsid w:val="0087657B"/>
    <w:rsid w:val="008822E2"/>
    <w:rsid w:val="00886866"/>
    <w:rsid w:val="0089060D"/>
    <w:rsid w:val="00892515"/>
    <w:rsid w:val="00896A47"/>
    <w:rsid w:val="00896D21"/>
    <w:rsid w:val="008A2472"/>
    <w:rsid w:val="008A38D1"/>
    <w:rsid w:val="008A3C37"/>
    <w:rsid w:val="008A6668"/>
    <w:rsid w:val="008A71AC"/>
    <w:rsid w:val="008A78AF"/>
    <w:rsid w:val="008A7E63"/>
    <w:rsid w:val="008B097E"/>
    <w:rsid w:val="008B23A3"/>
    <w:rsid w:val="008B3A91"/>
    <w:rsid w:val="008B72F6"/>
    <w:rsid w:val="008B7A4D"/>
    <w:rsid w:val="008C14C3"/>
    <w:rsid w:val="008C2564"/>
    <w:rsid w:val="008C3051"/>
    <w:rsid w:val="008C4612"/>
    <w:rsid w:val="008C4729"/>
    <w:rsid w:val="008C71C7"/>
    <w:rsid w:val="008D0B98"/>
    <w:rsid w:val="008D0F68"/>
    <w:rsid w:val="008D1B79"/>
    <w:rsid w:val="008D389D"/>
    <w:rsid w:val="008E04C5"/>
    <w:rsid w:val="008E4A49"/>
    <w:rsid w:val="008E7B9A"/>
    <w:rsid w:val="008E7BE3"/>
    <w:rsid w:val="008F1642"/>
    <w:rsid w:val="008F5900"/>
    <w:rsid w:val="008F6632"/>
    <w:rsid w:val="00900165"/>
    <w:rsid w:val="00906E40"/>
    <w:rsid w:val="0090765E"/>
    <w:rsid w:val="009079D8"/>
    <w:rsid w:val="00907B2B"/>
    <w:rsid w:val="00910798"/>
    <w:rsid w:val="009117B0"/>
    <w:rsid w:val="00913621"/>
    <w:rsid w:val="00915B0E"/>
    <w:rsid w:val="009167C8"/>
    <w:rsid w:val="00925D61"/>
    <w:rsid w:val="00926607"/>
    <w:rsid w:val="009349AC"/>
    <w:rsid w:val="0093543A"/>
    <w:rsid w:val="00937560"/>
    <w:rsid w:val="009421D0"/>
    <w:rsid w:val="00944934"/>
    <w:rsid w:val="00946F7A"/>
    <w:rsid w:val="00951E58"/>
    <w:rsid w:val="009538F3"/>
    <w:rsid w:val="00953EB6"/>
    <w:rsid w:val="0095539F"/>
    <w:rsid w:val="00956839"/>
    <w:rsid w:val="00956DFF"/>
    <w:rsid w:val="00961417"/>
    <w:rsid w:val="009624A1"/>
    <w:rsid w:val="00966A3A"/>
    <w:rsid w:val="00967DA8"/>
    <w:rsid w:val="00971F14"/>
    <w:rsid w:val="00972108"/>
    <w:rsid w:val="0097319C"/>
    <w:rsid w:val="009771AC"/>
    <w:rsid w:val="00981119"/>
    <w:rsid w:val="009829B6"/>
    <w:rsid w:val="0098680B"/>
    <w:rsid w:val="00987F95"/>
    <w:rsid w:val="009919F8"/>
    <w:rsid w:val="00991BB4"/>
    <w:rsid w:val="009A07BA"/>
    <w:rsid w:val="009A155C"/>
    <w:rsid w:val="009A199D"/>
    <w:rsid w:val="009A2038"/>
    <w:rsid w:val="009A3D63"/>
    <w:rsid w:val="009A4D40"/>
    <w:rsid w:val="009A5B2F"/>
    <w:rsid w:val="009B107A"/>
    <w:rsid w:val="009B11AA"/>
    <w:rsid w:val="009B18CA"/>
    <w:rsid w:val="009B5C10"/>
    <w:rsid w:val="009B5C3A"/>
    <w:rsid w:val="009C02B8"/>
    <w:rsid w:val="009C1BA2"/>
    <w:rsid w:val="009C39F0"/>
    <w:rsid w:val="009C5182"/>
    <w:rsid w:val="009C57E6"/>
    <w:rsid w:val="009C6D7D"/>
    <w:rsid w:val="009C72D1"/>
    <w:rsid w:val="009D0107"/>
    <w:rsid w:val="009D1502"/>
    <w:rsid w:val="009D19E2"/>
    <w:rsid w:val="009D3215"/>
    <w:rsid w:val="009E0AD8"/>
    <w:rsid w:val="009E1EBF"/>
    <w:rsid w:val="009E21A7"/>
    <w:rsid w:val="009E3C09"/>
    <w:rsid w:val="009E45C1"/>
    <w:rsid w:val="009E52D3"/>
    <w:rsid w:val="009E54E9"/>
    <w:rsid w:val="009E61DA"/>
    <w:rsid w:val="009F0FDF"/>
    <w:rsid w:val="009F1ED5"/>
    <w:rsid w:val="009F281E"/>
    <w:rsid w:val="009F2C86"/>
    <w:rsid w:val="009F403F"/>
    <w:rsid w:val="009F78EE"/>
    <w:rsid w:val="009F7DC8"/>
    <w:rsid w:val="00A0388D"/>
    <w:rsid w:val="00A05E43"/>
    <w:rsid w:val="00A13624"/>
    <w:rsid w:val="00A14FCC"/>
    <w:rsid w:val="00A15337"/>
    <w:rsid w:val="00A167DD"/>
    <w:rsid w:val="00A20384"/>
    <w:rsid w:val="00A20D02"/>
    <w:rsid w:val="00A22341"/>
    <w:rsid w:val="00A24327"/>
    <w:rsid w:val="00A24B6C"/>
    <w:rsid w:val="00A25D91"/>
    <w:rsid w:val="00A3287D"/>
    <w:rsid w:val="00A32F11"/>
    <w:rsid w:val="00A33E30"/>
    <w:rsid w:val="00A34273"/>
    <w:rsid w:val="00A37494"/>
    <w:rsid w:val="00A40DD2"/>
    <w:rsid w:val="00A41880"/>
    <w:rsid w:val="00A41E7E"/>
    <w:rsid w:val="00A43F1C"/>
    <w:rsid w:val="00A445F9"/>
    <w:rsid w:val="00A4591F"/>
    <w:rsid w:val="00A46E5B"/>
    <w:rsid w:val="00A51F23"/>
    <w:rsid w:val="00A5578B"/>
    <w:rsid w:val="00A57817"/>
    <w:rsid w:val="00A603C3"/>
    <w:rsid w:val="00A60D25"/>
    <w:rsid w:val="00A63306"/>
    <w:rsid w:val="00A651A2"/>
    <w:rsid w:val="00A653D0"/>
    <w:rsid w:val="00A66735"/>
    <w:rsid w:val="00A7355C"/>
    <w:rsid w:val="00A772DF"/>
    <w:rsid w:val="00A77E1F"/>
    <w:rsid w:val="00A803FE"/>
    <w:rsid w:val="00A809AE"/>
    <w:rsid w:val="00A83347"/>
    <w:rsid w:val="00A83CD2"/>
    <w:rsid w:val="00A84652"/>
    <w:rsid w:val="00A85F0C"/>
    <w:rsid w:val="00A87109"/>
    <w:rsid w:val="00A87249"/>
    <w:rsid w:val="00A8759F"/>
    <w:rsid w:val="00A92037"/>
    <w:rsid w:val="00A92E65"/>
    <w:rsid w:val="00A94905"/>
    <w:rsid w:val="00A966DD"/>
    <w:rsid w:val="00A97E85"/>
    <w:rsid w:val="00AA27A7"/>
    <w:rsid w:val="00AA2976"/>
    <w:rsid w:val="00AA3298"/>
    <w:rsid w:val="00AA4001"/>
    <w:rsid w:val="00AA6B3B"/>
    <w:rsid w:val="00AB0B6E"/>
    <w:rsid w:val="00AB21F6"/>
    <w:rsid w:val="00AB2A0D"/>
    <w:rsid w:val="00AB3D7E"/>
    <w:rsid w:val="00AB48EB"/>
    <w:rsid w:val="00AB5689"/>
    <w:rsid w:val="00AB574F"/>
    <w:rsid w:val="00AB7258"/>
    <w:rsid w:val="00AC115D"/>
    <w:rsid w:val="00AC4C30"/>
    <w:rsid w:val="00AC60FB"/>
    <w:rsid w:val="00AC682A"/>
    <w:rsid w:val="00AC72C4"/>
    <w:rsid w:val="00AD123F"/>
    <w:rsid w:val="00AD3595"/>
    <w:rsid w:val="00AD35B4"/>
    <w:rsid w:val="00AD420A"/>
    <w:rsid w:val="00AD46D8"/>
    <w:rsid w:val="00AD4D98"/>
    <w:rsid w:val="00AD4E14"/>
    <w:rsid w:val="00AD4E66"/>
    <w:rsid w:val="00AD59D5"/>
    <w:rsid w:val="00AE19C1"/>
    <w:rsid w:val="00AE1DE9"/>
    <w:rsid w:val="00AE4533"/>
    <w:rsid w:val="00AE70AB"/>
    <w:rsid w:val="00AF11B2"/>
    <w:rsid w:val="00AF1BDE"/>
    <w:rsid w:val="00AF7381"/>
    <w:rsid w:val="00AF741C"/>
    <w:rsid w:val="00AF7C58"/>
    <w:rsid w:val="00B000C7"/>
    <w:rsid w:val="00B009A8"/>
    <w:rsid w:val="00B02CFA"/>
    <w:rsid w:val="00B04E0C"/>
    <w:rsid w:val="00B04E7E"/>
    <w:rsid w:val="00B05A92"/>
    <w:rsid w:val="00B06803"/>
    <w:rsid w:val="00B0686A"/>
    <w:rsid w:val="00B10A80"/>
    <w:rsid w:val="00B13FA4"/>
    <w:rsid w:val="00B209CE"/>
    <w:rsid w:val="00B21CC8"/>
    <w:rsid w:val="00B259A7"/>
    <w:rsid w:val="00B25C72"/>
    <w:rsid w:val="00B263C2"/>
    <w:rsid w:val="00B27330"/>
    <w:rsid w:val="00B2741C"/>
    <w:rsid w:val="00B30FC4"/>
    <w:rsid w:val="00B31A20"/>
    <w:rsid w:val="00B33AC6"/>
    <w:rsid w:val="00B342D7"/>
    <w:rsid w:val="00B3472A"/>
    <w:rsid w:val="00B40E4F"/>
    <w:rsid w:val="00B42BDA"/>
    <w:rsid w:val="00B45629"/>
    <w:rsid w:val="00B4620F"/>
    <w:rsid w:val="00B46A71"/>
    <w:rsid w:val="00B47521"/>
    <w:rsid w:val="00B511D9"/>
    <w:rsid w:val="00B5440F"/>
    <w:rsid w:val="00B54965"/>
    <w:rsid w:val="00B567D7"/>
    <w:rsid w:val="00B605C2"/>
    <w:rsid w:val="00B61ACD"/>
    <w:rsid w:val="00B61BCA"/>
    <w:rsid w:val="00B645B8"/>
    <w:rsid w:val="00B673D5"/>
    <w:rsid w:val="00B71F68"/>
    <w:rsid w:val="00B720D4"/>
    <w:rsid w:val="00B73DAB"/>
    <w:rsid w:val="00B74EF4"/>
    <w:rsid w:val="00B76DF7"/>
    <w:rsid w:val="00B77846"/>
    <w:rsid w:val="00B77920"/>
    <w:rsid w:val="00B779F8"/>
    <w:rsid w:val="00B8072D"/>
    <w:rsid w:val="00B81708"/>
    <w:rsid w:val="00B81B16"/>
    <w:rsid w:val="00B82554"/>
    <w:rsid w:val="00B8301B"/>
    <w:rsid w:val="00B8555B"/>
    <w:rsid w:val="00B861E2"/>
    <w:rsid w:val="00B86750"/>
    <w:rsid w:val="00B86B8A"/>
    <w:rsid w:val="00B87E85"/>
    <w:rsid w:val="00B87F5C"/>
    <w:rsid w:val="00B9038F"/>
    <w:rsid w:val="00B914E5"/>
    <w:rsid w:val="00B91AD4"/>
    <w:rsid w:val="00B925E3"/>
    <w:rsid w:val="00B9348C"/>
    <w:rsid w:val="00B9376E"/>
    <w:rsid w:val="00B940FA"/>
    <w:rsid w:val="00B94E47"/>
    <w:rsid w:val="00B97E8E"/>
    <w:rsid w:val="00BA1CFD"/>
    <w:rsid w:val="00BA3E96"/>
    <w:rsid w:val="00BA58C2"/>
    <w:rsid w:val="00BA78CD"/>
    <w:rsid w:val="00BB083C"/>
    <w:rsid w:val="00BB0A62"/>
    <w:rsid w:val="00BB0E4B"/>
    <w:rsid w:val="00BB37C5"/>
    <w:rsid w:val="00BB3C2D"/>
    <w:rsid w:val="00BB51D4"/>
    <w:rsid w:val="00BB5C40"/>
    <w:rsid w:val="00BB667C"/>
    <w:rsid w:val="00BC08A9"/>
    <w:rsid w:val="00BC2EEF"/>
    <w:rsid w:val="00BC4016"/>
    <w:rsid w:val="00BC4853"/>
    <w:rsid w:val="00BC4E7D"/>
    <w:rsid w:val="00BC54F1"/>
    <w:rsid w:val="00BC7653"/>
    <w:rsid w:val="00BC7AA0"/>
    <w:rsid w:val="00BD1FA2"/>
    <w:rsid w:val="00BD250F"/>
    <w:rsid w:val="00BD26A4"/>
    <w:rsid w:val="00BD309F"/>
    <w:rsid w:val="00BD435D"/>
    <w:rsid w:val="00BD504F"/>
    <w:rsid w:val="00BD51CE"/>
    <w:rsid w:val="00BD5820"/>
    <w:rsid w:val="00BD6876"/>
    <w:rsid w:val="00BD7E59"/>
    <w:rsid w:val="00BE1A84"/>
    <w:rsid w:val="00BE36AA"/>
    <w:rsid w:val="00BE4931"/>
    <w:rsid w:val="00BE7482"/>
    <w:rsid w:val="00BE7F66"/>
    <w:rsid w:val="00BF33F3"/>
    <w:rsid w:val="00BF4421"/>
    <w:rsid w:val="00BF6115"/>
    <w:rsid w:val="00C0131A"/>
    <w:rsid w:val="00C01378"/>
    <w:rsid w:val="00C019C9"/>
    <w:rsid w:val="00C0698F"/>
    <w:rsid w:val="00C071D9"/>
    <w:rsid w:val="00C07DCC"/>
    <w:rsid w:val="00C07FBA"/>
    <w:rsid w:val="00C108B5"/>
    <w:rsid w:val="00C118C3"/>
    <w:rsid w:val="00C151BA"/>
    <w:rsid w:val="00C16C94"/>
    <w:rsid w:val="00C205CB"/>
    <w:rsid w:val="00C20D37"/>
    <w:rsid w:val="00C21899"/>
    <w:rsid w:val="00C2564B"/>
    <w:rsid w:val="00C31F6C"/>
    <w:rsid w:val="00C32217"/>
    <w:rsid w:val="00C32582"/>
    <w:rsid w:val="00C3421A"/>
    <w:rsid w:val="00C41B78"/>
    <w:rsid w:val="00C42525"/>
    <w:rsid w:val="00C43D70"/>
    <w:rsid w:val="00C44522"/>
    <w:rsid w:val="00C4470A"/>
    <w:rsid w:val="00C45DF4"/>
    <w:rsid w:val="00C45FA9"/>
    <w:rsid w:val="00C4783D"/>
    <w:rsid w:val="00C50577"/>
    <w:rsid w:val="00C50974"/>
    <w:rsid w:val="00C50E27"/>
    <w:rsid w:val="00C51B5F"/>
    <w:rsid w:val="00C5281F"/>
    <w:rsid w:val="00C537C0"/>
    <w:rsid w:val="00C61420"/>
    <w:rsid w:val="00C61D8F"/>
    <w:rsid w:val="00C65E5A"/>
    <w:rsid w:val="00C66BE3"/>
    <w:rsid w:val="00C674C4"/>
    <w:rsid w:val="00C67ACA"/>
    <w:rsid w:val="00C702F1"/>
    <w:rsid w:val="00C70C21"/>
    <w:rsid w:val="00C73C02"/>
    <w:rsid w:val="00C80A1E"/>
    <w:rsid w:val="00C8226B"/>
    <w:rsid w:val="00C829AC"/>
    <w:rsid w:val="00C82F34"/>
    <w:rsid w:val="00C8432D"/>
    <w:rsid w:val="00C845DB"/>
    <w:rsid w:val="00C846EF"/>
    <w:rsid w:val="00C8759E"/>
    <w:rsid w:val="00C951DE"/>
    <w:rsid w:val="00C9554A"/>
    <w:rsid w:val="00CA1144"/>
    <w:rsid w:val="00CA1D46"/>
    <w:rsid w:val="00CA55FE"/>
    <w:rsid w:val="00CA5C69"/>
    <w:rsid w:val="00CA72FF"/>
    <w:rsid w:val="00CA75D3"/>
    <w:rsid w:val="00CA7761"/>
    <w:rsid w:val="00CB196A"/>
    <w:rsid w:val="00CB420F"/>
    <w:rsid w:val="00CB4B11"/>
    <w:rsid w:val="00CB4BDB"/>
    <w:rsid w:val="00CC0CFB"/>
    <w:rsid w:val="00CC296F"/>
    <w:rsid w:val="00CC4ACF"/>
    <w:rsid w:val="00CC6141"/>
    <w:rsid w:val="00CC787F"/>
    <w:rsid w:val="00CC7BF6"/>
    <w:rsid w:val="00CD25B3"/>
    <w:rsid w:val="00CD2FE6"/>
    <w:rsid w:val="00CD7347"/>
    <w:rsid w:val="00CE1C24"/>
    <w:rsid w:val="00CE40F2"/>
    <w:rsid w:val="00CE41E9"/>
    <w:rsid w:val="00CE4728"/>
    <w:rsid w:val="00CE5710"/>
    <w:rsid w:val="00CF106F"/>
    <w:rsid w:val="00CF2507"/>
    <w:rsid w:val="00CF69B7"/>
    <w:rsid w:val="00D001F5"/>
    <w:rsid w:val="00D02D43"/>
    <w:rsid w:val="00D02EE8"/>
    <w:rsid w:val="00D03BAF"/>
    <w:rsid w:val="00D07499"/>
    <w:rsid w:val="00D10A96"/>
    <w:rsid w:val="00D1301F"/>
    <w:rsid w:val="00D139FB"/>
    <w:rsid w:val="00D13A9E"/>
    <w:rsid w:val="00D160BE"/>
    <w:rsid w:val="00D176AD"/>
    <w:rsid w:val="00D203F9"/>
    <w:rsid w:val="00D20C7C"/>
    <w:rsid w:val="00D2516B"/>
    <w:rsid w:val="00D2638F"/>
    <w:rsid w:val="00D27391"/>
    <w:rsid w:val="00D3070E"/>
    <w:rsid w:val="00D322A9"/>
    <w:rsid w:val="00D33DA8"/>
    <w:rsid w:val="00D34656"/>
    <w:rsid w:val="00D41162"/>
    <w:rsid w:val="00D41D45"/>
    <w:rsid w:val="00D41FC6"/>
    <w:rsid w:val="00D4248F"/>
    <w:rsid w:val="00D42559"/>
    <w:rsid w:val="00D434A6"/>
    <w:rsid w:val="00D4769B"/>
    <w:rsid w:val="00D51E24"/>
    <w:rsid w:val="00D528DA"/>
    <w:rsid w:val="00D528E7"/>
    <w:rsid w:val="00D55A06"/>
    <w:rsid w:val="00D55A2A"/>
    <w:rsid w:val="00D574A5"/>
    <w:rsid w:val="00D60EED"/>
    <w:rsid w:val="00D65BF4"/>
    <w:rsid w:val="00D66FD5"/>
    <w:rsid w:val="00D714FF"/>
    <w:rsid w:val="00D733D8"/>
    <w:rsid w:val="00D74EC6"/>
    <w:rsid w:val="00D7745E"/>
    <w:rsid w:val="00D83BB7"/>
    <w:rsid w:val="00D84518"/>
    <w:rsid w:val="00D878FF"/>
    <w:rsid w:val="00D90D1D"/>
    <w:rsid w:val="00D915B2"/>
    <w:rsid w:val="00D94D2B"/>
    <w:rsid w:val="00D954C3"/>
    <w:rsid w:val="00D961CD"/>
    <w:rsid w:val="00D96CB8"/>
    <w:rsid w:val="00DA40DB"/>
    <w:rsid w:val="00DA5A66"/>
    <w:rsid w:val="00DA64C7"/>
    <w:rsid w:val="00DA6671"/>
    <w:rsid w:val="00DA70A5"/>
    <w:rsid w:val="00DA71B3"/>
    <w:rsid w:val="00DB0F41"/>
    <w:rsid w:val="00DB1A8E"/>
    <w:rsid w:val="00DB1C60"/>
    <w:rsid w:val="00DB2109"/>
    <w:rsid w:val="00DB21A3"/>
    <w:rsid w:val="00DB2D02"/>
    <w:rsid w:val="00DB4A80"/>
    <w:rsid w:val="00DB4CB9"/>
    <w:rsid w:val="00DB564A"/>
    <w:rsid w:val="00DB79E8"/>
    <w:rsid w:val="00DC4918"/>
    <w:rsid w:val="00DD03D9"/>
    <w:rsid w:val="00DD0E83"/>
    <w:rsid w:val="00DD6B20"/>
    <w:rsid w:val="00DE13AD"/>
    <w:rsid w:val="00DE1A90"/>
    <w:rsid w:val="00DE2AEF"/>
    <w:rsid w:val="00DE3BC3"/>
    <w:rsid w:val="00DE4F32"/>
    <w:rsid w:val="00DE4F6A"/>
    <w:rsid w:val="00DE788B"/>
    <w:rsid w:val="00DE7EEB"/>
    <w:rsid w:val="00DF067B"/>
    <w:rsid w:val="00DF0B5C"/>
    <w:rsid w:val="00DF0F2B"/>
    <w:rsid w:val="00DF3446"/>
    <w:rsid w:val="00DF379E"/>
    <w:rsid w:val="00DF640A"/>
    <w:rsid w:val="00DF6AE4"/>
    <w:rsid w:val="00E028BF"/>
    <w:rsid w:val="00E032CD"/>
    <w:rsid w:val="00E033EF"/>
    <w:rsid w:val="00E037C6"/>
    <w:rsid w:val="00E04EAE"/>
    <w:rsid w:val="00E0608A"/>
    <w:rsid w:val="00E06689"/>
    <w:rsid w:val="00E067BF"/>
    <w:rsid w:val="00E07025"/>
    <w:rsid w:val="00E102E8"/>
    <w:rsid w:val="00E10D7D"/>
    <w:rsid w:val="00E10DFA"/>
    <w:rsid w:val="00E1150A"/>
    <w:rsid w:val="00E12E4C"/>
    <w:rsid w:val="00E14885"/>
    <w:rsid w:val="00E1603A"/>
    <w:rsid w:val="00E21847"/>
    <w:rsid w:val="00E2556D"/>
    <w:rsid w:val="00E255C8"/>
    <w:rsid w:val="00E257B6"/>
    <w:rsid w:val="00E32A75"/>
    <w:rsid w:val="00E33123"/>
    <w:rsid w:val="00E33AED"/>
    <w:rsid w:val="00E33D7F"/>
    <w:rsid w:val="00E37FBA"/>
    <w:rsid w:val="00E408B4"/>
    <w:rsid w:val="00E4198C"/>
    <w:rsid w:val="00E41B79"/>
    <w:rsid w:val="00E4300B"/>
    <w:rsid w:val="00E430E7"/>
    <w:rsid w:val="00E437EF"/>
    <w:rsid w:val="00E4554B"/>
    <w:rsid w:val="00E45FBE"/>
    <w:rsid w:val="00E46412"/>
    <w:rsid w:val="00E46A13"/>
    <w:rsid w:val="00E47991"/>
    <w:rsid w:val="00E50A72"/>
    <w:rsid w:val="00E5110E"/>
    <w:rsid w:val="00E545E3"/>
    <w:rsid w:val="00E555DC"/>
    <w:rsid w:val="00E55D20"/>
    <w:rsid w:val="00E55EFD"/>
    <w:rsid w:val="00E567DB"/>
    <w:rsid w:val="00E56B1C"/>
    <w:rsid w:val="00E60B71"/>
    <w:rsid w:val="00E60CF0"/>
    <w:rsid w:val="00E67CD3"/>
    <w:rsid w:val="00E7410E"/>
    <w:rsid w:val="00E750B6"/>
    <w:rsid w:val="00E8012B"/>
    <w:rsid w:val="00E8201F"/>
    <w:rsid w:val="00E82A10"/>
    <w:rsid w:val="00E839F0"/>
    <w:rsid w:val="00E83ECD"/>
    <w:rsid w:val="00E8444A"/>
    <w:rsid w:val="00E86324"/>
    <w:rsid w:val="00E90568"/>
    <w:rsid w:val="00E92717"/>
    <w:rsid w:val="00E94862"/>
    <w:rsid w:val="00EA0272"/>
    <w:rsid w:val="00EA0D60"/>
    <w:rsid w:val="00EA162D"/>
    <w:rsid w:val="00EA44C1"/>
    <w:rsid w:val="00EA4B61"/>
    <w:rsid w:val="00EA74B7"/>
    <w:rsid w:val="00EB1B97"/>
    <w:rsid w:val="00EB29ED"/>
    <w:rsid w:val="00EB682A"/>
    <w:rsid w:val="00EB7606"/>
    <w:rsid w:val="00EC02E0"/>
    <w:rsid w:val="00EC19B9"/>
    <w:rsid w:val="00EC32A0"/>
    <w:rsid w:val="00EC3E45"/>
    <w:rsid w:val="00EC4008"/>
    <w:rsid w:val="00EC5A14"/>
    <w:rsid w:val="00EC7784"/>
    <w:rsid w:val="00ED05EB"/>
    <w:rsid w:val="00ED0C72"/>
    <w:rsid w:val="00ED0FFC"/>
    <w:rsid w:val="00ED1B18"/>
    <w:rsid w:val="00ED5497"/>
    <w:rsid w:val="00ED795C"/>
    <w:rsid w:val="00EE1045"/>
    <w:rsid w:val="00EE1F1A"/>
    <w:rsid w:val="00EE4D12"/>
    <w:rsid w:val="00EE6D39"/>
    <w:rsid w:val="00EF0C55"/>
    <w:rsid w:val="00EF3534"/>
    <w:rsid w:val="00EF3A2E"/>
    <w:rsid w:val="00EF4C46"/>
    <w:rsid w:val="00EF64B7"/>
    <w:rsid w:val="00F004AF"/>
    <w:rsid w:val="00F05CAD"/>
    <w:rsid w:val="00F06325"/>
    <w:rsid w:val="00F064E0"/>
    <w:rsid w:val="00F114DD"/>
    <w:rsid w:val="00F124C6"/>
    <w:rsid w:val="00F131F5"/>
    <w:rsid w:val="00F148F7"/>
    <w:rsid w:val="00F14EE6"/>
    <w:rsid w:val="00F151AC"/>
    <w:rsid w:val="00F162FD"/>
    <w:rsid w:val="00F1713F"/>
    <w:rsid w:val="00F171AD"/>
    <w:rsid w:val="00F20F15"/>
    <w:rsid w:val="00F21C90"/>
    <w:rsid w:val="00F2302E"/>
    <w:rsid w:val="00F24F9C"/>
    <w:rsid w:val="00F26D5D"/>
    <w:rsid w:val="00F30CC4"/>
    <w:rsid w:val="00F31E5C"/>
    <w:rsid w:val="00F329DB"/>
    <w:rsid w:val="00F33FC6"/>
    <w:rsid w:val="00F341DE"/>
    <w:rsid w:val="00F35FD6"/>
    <w:rsid w:val="00F368A6"/>
    <w:rsid w:val="00F40844"/>
    <w:rsid w:val="00F41221"/>
    <w:rsid w:val="00F44838"/>
    <w:rsid w:val="00F455E7"/>
    <w:rsid w:val="00F45BE6"/>
    <w:rsid w:val="00F4718A"/>
    <w:rsid w:val="00F50178"/>
    <w:rsid w:val="00F506B0"/>
    <w:rsid w:val="00F53F3E"/>
    <w:rsid w:val="00F56A5C"/>
    <w:rsid w:val="00F56C87"/>
    <w:rsid w:val="00F56F6C"/>
    <w:rsid w:val="00F60862"/>
    <w:rsid w:val="00F65A9C"/>
    <w:rsid w:val="00F67552"/>
    <w:rsid w:val="00F7035C"/>
    <w:rsid w:val="00F7069A"/>
    <w:rsid w:val="00F75FE3"/>
    <w:rsid w:val="00F80EF4"/>
    <w:rsid w:val="00F83613"/>
    <w:rsid w:val="00F875F0"/>
    <w:rsid w:val="00F92D45"/>
    <w:rsid w:val="00F94DA5"/>
    <w:rsid w:val="00F9704C"/>
    <w:rsid w:val="00F97400"/>
    <w:rsid w:val="00F97FF4"/>
    <w:rsid w:val="00FA47EA"/>
    <w:rsid w:val="00FA6243"/>
    <w:rsid w:val="00FA791F"/>
    <w:rsid w:val="00FB01D3"/>
    <w:rsid w:val="00FB0A6B"/>
    <w:rsid w:val="00FB14AF"/>
    <w:rsid w:val="00FB2C1D"/>
    <w:rsid w:val="00FB2C1F"/>
    <w:rsid w:val="00FB3A19"/>
    <w:rsid w:val="00FB43D3"/>
    <w:rsid w:val="00FB7587"/>
    <w:rsid w:val="00FC001C"/>
    <w:rsid w:val="00FC0734"/>
    <w:rsid w:val="00FC203D"/>
    <w:rsid w:val="00FC2B89"/>
    <w:rsid w:val="00FC367A"/>
    <w:rsid w:val="00FC5A24"/>
    <w:rsid w:val="00FC5E4C"/>
    <w:rsid w:val="00FC6121"/>
    <w:rsid w:val="00FC66E7"/>
    <w:rsid w:val="00FD04AE"/>
    <w:rsid w:val="00FD62C1"/>
    <w:rsid w:val="00FD6605"/>
    <w:rsid w:val="00FE054F"/>
    <w:rsid w:val="00FE1972"/>
    <w:rsid w:val="00FE2BB5"/>
    <w:rsid w:val="00FE63C5"/>
    <w:rsid w:val="00FE6993"/>
    <w:rsid w:val="00FE6C0A"/>
    <w:rsid w:val="00FE7083"/>
    <w:rsid w:val="00FE76CC"/>
    <w:rsid w:val="00FE7ED2"/>
    <w:rsid w:val="00FF2171"/>
    <w:rsid w:val="00FF2F2E"/>
    <w:rsid w:val="00FF3F42"/>
    <w:rsid w:val="00FF4AD7"/>
    <w:rsid w:val="00FF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0609"/>
    <o:shapelayout v:ext="edit">
      <o:idmap v:ext="edit" data="1"/>
    </o:shapelayout>
  </w:shapeDefaults>
  <w:decimalSymbol w:val="."/>
  <w:listSeparator w:val=","/>
  <w14:docId w14:val="29BC02AF"/>
  <w15:docId w15:val="{A0303858-7C22-49EE-880B-4E5FB6D8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15"/>
    <w:pPr>
      <w:spacing w:after="0" w:line="240" w:lineRule="auto"/>
    </w:pPr>
    <w:rPr>
      <w:rFonts w:ascii="Verdana" w:hAnsi="Verdana"/>
    </w:rPr>
  </w:style>
  <w:style w:type="paragraph" w:styleId="Heading5">
    <w:name w:val="heading 5"/>
    <w:basedOn w:val="Normal"/>
    <w:next w:val="Normal"/>
    <w:link w:val="Heading5Char"/>
    <w:qFormat/>
    <w:rsid w:val="004B0039"/>
    <w:pPr>
      <w:keepNext/>
      <w:autoSpaceDE w:val="0"/>
      <w:autoSpaceDN w:val="0"/>
      <w:outlineLvl w:val="4"/>
    </w:pPr>
    <w:rPr>
      <w:rFonts w:eastAsia="Times New Roman" w:cs="Helvetica"/>
      <w:b/>
      <w:color w:val="3366FF"/>
      <w:spacing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9C"/>
    <w:pPr>
      <w:ind w:left="720"/>
      <w:contextualSpacing/>
    </w:pPr>
  </w:style>
  <w:style w:type="character" w:customStyle="1" w:styleId="Heading5Char">
    <w:name w:val="Heading 5 Char"/>
    <w:basedOn w:val="DefaultParagraphFont"/>
    <w:link w:val="Heading5"/>
    <w:rsid w:val="004B0039"/>
    <w:rPr>
      <w:rFonts w:ascii="Verdana" w:eastAsia="Times New Roman" w:hAnsi="Verdana" w:cs="Helvetica"/>
      <w:b/>
      <w:color w:val="3366FF"/>
      <w:spacing w:val="-2"/>
      <w:lang w:eastAsia="en-GB"/>
    </w:rPr>
  </w:style>
  <w:style w:type="paragraph" w:styleId="BodyText">
    <w:name w:val="Body Text"/>
    <w:basedOn w:val="Normal"/>
    <w:link w:val="BodyTextChar"/>
    <w:rsid w:val="004B0039"/>
    <w:pPr>
      <w:tabs>
        <w:tab w:val="left" w:pos="-720"/>
      </w:tabs>
      <w:suppressAutoHyphens/>
      <w:autoSpaceDE w:val="0"/>
      <w:autoSpaceDN w:val="0"/>
      <w:spacing w:before="40" w:after="40"/>
      <w:jc w:val="center"/>
      <w:outlineLvl w:val="0"/>
    </w:pPr>
    <w:rPr>
      <w:rFonts w:eastAsia="Times New Roman" w:cs="Arial"/>
      <w:b/>
      <w:bCs/>
      <w:smallCaps/>
      <w:color w:val="FFFFFF"/>
      <w:spacing w:val="-2"/>
      <w:sz w:val="14"/>
      <w:szCs w:val="14"/>
      <w:lang w:eastAsia="en-GB"/>
    </w:rPr>
  </w:style>
  <w:style w:type="character" w:customStyle="1" w:styleId="BodyTextChar">
    <w:name w:val="Body Text Char"/>
    <w:basedOn w:val="DefaultParagraphFont"/>
    <w:link w:val="BodyText"/>
    <w:rsid w:val="004B0039"/>
    <w:rPr>
      <w:rFonts w:ascii="Verdana" w:eastAsia="Times New Roman" w:hAnsi="Verdana" w:cs="Arial"/>
      <w:b/>
      <w:bCs/>
      <w:smallCaps/>
      <w:color w:val="FFFFFF"/>
      <w:spacing w:val="-2"/>
      <w:sz w:val="14"/>
      <w:szCs w:val="14"/>
      <w:lang w:eastAsia="en-GB"/>
    </w:rPr>
  </w:style>
  <w:style w:type="paragraph" w:customStyle="1" w:styleId="bodytexttableTENDER">
    <w:name w:val="body text table TENDER"/>
    <w:basedOn w:val="Normal"/>
    <w:rsid w:val="004B0039"/>
    <w:pPr>
      <w:autoSpaceDE w:val="0"/>
      <w:autoSpaceDN w:val="0"/>
      <w:spacing w:before="120" w:after="120"/>
      <w:ind w:left="113" w:right="113"/>
    </w:pPr>
    <w:rPr>
      <w:rFonts w:ascii="Times New Roman" w:eastAsia="Times New Roman" w:hAnsi="Times New Roman" w:cs="Times New Roman"/>
      <w:color w:val="000000"/>
      <w:spacing w:val="-2"/>
      <w:sz w:val="20"/>
      <w:szCs w:val="20"/>
      <w:lang w:eastAsia="en-GB"/>
    </w:rPr>
  </w:style>
  <w:style w:type="table" w:styleId="TableGrid">
    <w:name w:val="Table Grid"/>
    <w:basedOn w:val="TableNormal"/>
    <w:uiPriority w:val="59"/>
    <w:rsid w:val="00FF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6D1"/>
    <w:rPr>
      <w:color w:val="0000FF" w:themeColor="hyperlink"/>
      <w:u w:val="single"/>
    </w:rPr>
  </w:style>
  <w:style w:type="character" w:styleId="CommentReference">
    <w:name w:val="annotation reference"/>
    <w:basedOn w:val="DefaultParagraphFont"/>
    <w:uiPriority w:val="99"/>
    <w:semiHidden/>
    <w:unhideWhenUsed/>
    <w:rsid w:val="00FE1972"/>
    <w:rPr>
      <w:sz w:val="16"/>
      <w:szCs w:val="16"/>
    </w:rPr>
  </w:style>
  <w:style w:type="paragraph" w:styleId="CommentText">
    <w:name w:val="annotation text"/>
    <w:basedOn w:val="Normal"/>
    <w:link w:val="CommentTextChar"/>
    <w:uiPriority w:val="99"/>
    <w:semiHidden/>
    <w:unhideWhenUsed/>
    <w:rsid w:val="00FE1972"/>
    <w:rPr>
      <w:sz w:val="20"/>
      <w:szCs w:val="20"/>
    </w:rPr>
  </w:style>
  <w:style w:type="character" w:customStyle="1" w:styleId="CommentTextChar">
    <w:name w:val="Comment Text Char"/>
    <w:basedOn w:val="DefaultParagraphFont"/>
    <w:link w:val="CommentText"/>
    <w:uiPriority w:val="99"/>
    <w:semiHidden/>
    <w:rsid w:val="00FE197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E1972"/>
    <w:rPr>
      <w:b/>
      <w:bCs/>
    </w:rPr>
  </w:style>
  <w:style w:type="character" w:customStyle="1" w:styleId="CommentSubjectChar">
    <w:name w:val="Comment Subject Char"/>
    <w:basedOn w:val="CommentTextChar"/>
    <w:link w:val="CommentSubject"/>
    <w:uiPriority w:val="99"/>
    <w:semiHidden/>
    <w:rsid w:val="00FE1972"/>
    <w:rPr>
      <w:rFonts w:ascii="Verdana" w:hAnsi="Verdana"/>
      <w:b/>
      <w:bCs/>
      <w:sz w:val="20"/>
      <w:szCs w:val="20"/>
    </w:rPr>
  </w:style>
  <w:style w:type="paragraph" w:styleId="BalloonText">
    <w:name w:val="Balloon Text"/>
    <w:basedOn w:val="Normal"/>
    <w:link w:val="BalloonTextChar"/>
    <w:uiPriority w:val="99"/>
    <w:semiHidden/>
    <w:unhideWhenUsed/>
    <w:rsid w:val="00FE1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72"/>
    <w:rPr>
      <w:rFonts w:ascii="Segoe UI" w:hAnsi="Segoe UI" w:cs="Segoe UI"/>
      <w:sz w:val="18"/>
      <w:szCs w:val="18"/>
    </w:rPr>
  </w:style>
  <w:style w:type="paragraph" w:customStyle="1" w:styleId="CoverTitle">
    <w:name w:val="Cover Title"/>
    <w:link w:val="CoverTitleChar"/>
    <w:rsid w:val="00FC6121"/>
    <w:pPr>
      <w:spacing w:after="0" w:line="240" w:lineRule="auto"/>
    </w:pPr>
    <w:rPr>
      <w:rFonts w:ascii="Arial" w:eastAsia="Times New Roman" w:hAnsi="Arial" w:cs="Arial"/>
      <w:noProof/>
      <w:color w:val="002776"/>
      <w:kern w:val="28"/>
      <w:sz w:val="70"/>
      <w:szCs w:val="70"/>
    </w:rPr>
  </w:style>
  <w:style w:type="character" w:customStyle="1" w:styleId="CoverTitleChar">
    <w:name w:val="Cover Title Char"/>
    <w:basedOn w:val="DefaultParagraphFont"/>
    <w:link w:val="CoverTitle"/>
    <w:locked/>
    <w:rsid w:val="00FC6121"/>
    <w:rPr>
      <w:rFonts w:ascii="Arial" w:eastAsia="Times New Roman" w:hAnsi="Arial" w:cs="Arial"/>
      <w:noProof/>
      <w:color w:val="002776"/>
      <w:kern w:val="28"/>
      <w:sz w:val="70"/>
      <w:szCs w:val="70"/>
    </w:rPr>
  </w:style>
  <w:style w:type="paragraph" w:styleId="Header">
    <w:name w:val="header"/>
    <w:basedOn w:val="Normal"/>
    <w:link w:val="HeaderChar"/>
    <w:uiPriority w:val="99"/>
    <w:unhideWhenUsed/>
    <w:rsid w:val="00AB5689"/>
    <w:pPr>
      <w:tabs>
        <w:tab w:val="center" w:pos="4513"/>
        <w:tab w:val="right" w:pos="9026"/>
      </w:tabs>
    </w:pPr>
  </w:style>
  <w:style w:type="character" w:customStyle="1" w:styleId="HeaderChar">
    <w:name w:val="Header Char"/>
    <w:basedOn w:val="DefaultParagraphFont"/>
    <w:link w:val="Header"/>
    <w:uiPriority w:val="99"/>
    <w:rsid w:val="00AB5689"/>
    <w:rPr>
      <w:rFonts w:ascii="Verdana" w:hAnsi="Verdana"/>
    </w:rPr>
  </w:style>
  <w:style w:type="paragraph" w:styleId="Footer">
    <w:name w:val="footer"/>
    <w:basedOn w:val="Normal"/>
    <w:link w:val="FooterChar"/>
    <w:uiPriority w:val="99"/>
    <w:unhideWhenUsed/>
    <w:rsid w:val="00AB5689"/>
    <w:pPr>
      <w:tabs>
        <w:tab w:val="center" w:pos="4513"/>
        <w:tab w:val="right" w:pos="9026"/>
      </w:tabs>
    </w:pPr>
  </w:style>
  <w:style w:type="character" w:customStyle="1" w:styleId="FooterChar">
    <w:name w:val="Footer Char"/>
    <w:basedOn w:val="DefaultParagraphFont"/>
    <w:link w:val="Footer"/>
    <w:uiPriority w:val="99"/>
    <w:rsid w:val="00AB5689"/>
    <w:rPr>
      <w:rFonts w:ascii="Verdana" w:hAnsi="Verdana"/>
    </w:rPr>
  </w:style>
  <w:style w:type="paragraph" w:styleId="NormalWeb">
    <w:name w:val="Normal (Web)"/>
    <w:basedOn w:val="Normal"/>
    <w:uiPriority w:val="99"/>
    <w:semiHidden/>
    <w:unhideWhenUsed/>
    <w:rsid w:val="00A33E30"/>
    <w:rPr>
      <w:rFonts w:ascii="Times New Roman" w:hAnsi="Times New Roman" w:cs="Times New Roman"/>
      <w:sz w:val="24"/>
      <w:szCs w:val="24"/>
    </w:rPr>
  </w:style>
  <w:style w:type="paragraph" w:styleId="NoSpacing">
    <w:name w:val="No Spacing"/>
    <w:uiPriority w:val="1"/>
    <w:qFormat/>
    <w:rsid w:val="0026494B"/>
    <w:pPr>
      <w:spacing w:after="0" w:line="240" w:lineRule="auto"/>
    </w:pPr>
    <w:rPr>
      <w:rFonts w:ascii="Verdana" w:hAnsi="Verdana"/>
    </w:rPr>
  </w:style>
  <w:style w:type="character" w:styleId="FollowedHyperlink">
    <w:name w:val="FollowedHyperlink"/>
    <w:basedOn w:val="DefaultParagraphFont"/>
    <w:uiPriority w:val="99"/>
    <w:semiHidden/>
    <w:unhideWhenUsed/>
    <w:rsid w:val="000B17A5"/>
    <w:rPr>
      <w:color w:val="800080" w:themeColor="followedHyperlink"/>
      <w:u w:val="single"/>
    </w:rPr>
  </w:style>
  <w:style w:type="paragraph" w:customStyle="1" w:styleId="Default">
    <w:name w:val="Default"/>
    <w:rsid w:val="00F455E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F1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571">
      <w:bodyDiv w:val="1"/>
      <w:marLeft w:val="0"/>
      <w:marRight w:val="0"/>
      <w:marTop w:val="0"/>
      <w:marBottom w:val="0"/>
      <w:divBdr>
        <w:top w:val="none" w:sz="0" w:space="0" w:color="auto"/>
        <w:left w:val="none" w:sz="0" w:space="0" w:color="auto"/>
        <w:bottom w:val="none" w:sz="0" w:space="0" w:color="auto"/>
        <w:right w:val="none" w:sz="0" w:space="0" w:color="auto"/>
      </w:divBdr>
    </w:div>
    <w:div w:id="112747488">
      <w:bodyDiv w:val="1"/>
      <w:marLeft w:val="0"/>
      <w:marRight w:val="0"/>
      <w:marTop w:val="0"/>
      <w:marBottom w:val="0"/>
      <w:divBdr>
        <w:top w:val="none" w:sz="0" w:space="0" w:color="auto"/>
        <w:left w:val="none" w:sz="0" w:space="0" w:color="auto"/>
        <w:bottom w:val="none" w:sz="0" w:space="0" w:color="auto"/>
        <w:right w:val="none" w:sz="0" w:space="0" w:color="auto"/>
      </w:divBdr>
    </w:div>
    <w:div w:id="137498855">
      <w:bodyDiv w:val="1"/>
      <w:marLeft w:val="0"/>
      <w:marRight w:val="0"/>
      <w:marTop w:val="0"/>
      <w:marBottom w:val="0"/>
      <w:divBdr>
        <w:top w:val="none" w:sz="0" w:space="0" w:color="auto"/>
        <w:left w:val="none" w:sz="0" w:space="0" w:color="auto"/>
        <w:bottom w:val="none" w:sz="0" w:space="0" w:color="auto"/>
        <w:right w:val="none" w:sz="0" w:space="0" w:color="auto"/>
      </w:divBdr>
    </w:div>
    <w:div w:id="214973318">
      <w:bodyDiv w:val="1"/>
      <w:marLeft w:val="0"/>
      <w:marRight w:val="0"/>
      <w:marTop w:val="0"/>
      <w:marBottom w:val="0"/>
      <w:divBdr>
        <w:top w:val="none" w:sz="0" w:space="0" w:color="auto"/>
        <w:left w:val="none" w:sz="0" w:space="0" w:color="auto"/>
        <w:bottom w:val="none" w:sz="0" w:space="0" w:color="auto"/>
        <w:right w:val="none" w:sz="0" w:space="0" w:color="auto"/>
      </w:divBdr>
    </w:div>
    <w:div w:id="303052271">
      <w:bodyDiv w:val="1"/>
      <w:marLeft w:val="0"/>
      <w:marRight w:val="0"/>
      <w:marTop w:val="0"/>
      <w:marBottom w:val="0"/>
      <w:divBdr>
        <w:top w:val="none" w:sz="0" w:space="0" w:color="auto"/>
        <w:left w:val="none" w:sz="0" w:space="0" w:color="auto"/>
        <w:bottom w:val="none" w:sz="0" w:space="0" w:color="auto"/>
        <w:right w:val="none" w:sz="0" w:space="0" w:color="auto"/>
      </w:divBdr>
    </w:div>
    <w:div w:id="305743772">
      <w:bodyDiv w:val="1"/>
      <w:marLeft w:val="0"/>
      <w:marRight w:val="0"/>
      <w:marTop w:val="0"/>
      <w:marBottom w:val="0"/>
      <w:divBdr>
        <w:top w:val="none" w:sz="0" w:space="0" w:color="auto"/>
        <w:left w:val="none" w:sz="0" w:space="0" w:color="auto"/>
        <w:bottom w:val="none" w:sz="0" w:space="0" w:color="auto"/>
        <w:right w:val="none" w:sz="0" w:space="0" w:color="auto"/>
      </w:divBdr>
    </w:div>
    <w:div w:id="329909855">
      <w:bodyDiv w:val="1"/>
      <w:marLeft w:val="0"/>
      <w:marRight w:val="0"/>
      <w:marTop w:val="0"/>
      <w:marBottom w:val="0"/>
      <w:divBdr>
        <w:top w:val="none" w:sz="0" w:space="0" w:color="auto"/>
        <w:left w:val="none" w:sz="0" w:space="0" w:color="auto"/>
        <w:bottom w:val="none" w:sz="0" w:space="0" w:color="auto"/>
        <w:right w:val="none" w:sz="0" w:space="0" w:color="auto"/>
      </w:divBdr>
    </w:div>
    <w:div w:id="363797344">
      <w:bodyDiv w:val="1"/>
      <w:marLeft w:val="0"/>
      <w:marRight w:val="0"/>
      <w:marTop w:val="0"/>
      <w:marBottom w:val="0"/>
      <w:divBdr>
        <w:top w:val="none" w:sz="0" w:space="0" w:color="auto"/>
        <w:left w:val="none" w:sz="0" w:space="0" w:color="auto"/>
        <w:bottom w:val="none" w:sz="0" w:space="0" w:color="auto"/>
        <w:right w:val="none" w:sz="0" w:space="0" w:color="auto"/>
      </w:divBdr>
    </w:div>
    <w:div w:id="426386768">
      <w:bodyDiv w:val="1"/>
      <w:marLeft w:val="0"/>
      <w:marRight w:val="0"/>
      <w:marTop w:val="0"/>
      <w:marBottom w:val="0"/>
      <w:divBdr>
        <w:top w:val="none" w:sz="0" w:space="0" w:color="auto"/>
        <w:left w:val="none" w:sz="0" w:space="0" w:color="auto"/>
        <w:bottom w:val="none" w:sz="0" w:space="0" w:color="auto"/>
        <w:right w:val="none" w:sz="0" w:space="0" w:color="auto"/>
      </w:divBdr>
    </w:div>
    <w:div w:id="433137716">
      <w:bodyDiv w:val="1"/>
      <w:marLeft w:val="0"/>
      <w:marRight w:val="0"/>
      <w:marTop w:val="0"/>
      <w:marBottom w:val="0"/>
      <w:divBdr>
        <w:top w:val="none" w:sz="0" w:space="0" w:color="auto"/>
        <w:left w:val="none" w:sz="0" w:space="0" w:color="auto"/>
        <w:bottom w:val="none" w:sz="0" w:space="0" w:color="auto"/>
        <w:right w:val="none" w:sz="0" w:space="0" w:color="auto"/>
      </w:divBdr>
    </w:div>
    <w:div w:id="438573043">
      <w:bodyDiv w:val="1"/>
      <w:marLeft w:val="0"/>
      <w:marRight w:val="0"/>
      <w:marTop w:val="0"/>
      <w:marBottom w:val="0"/>
      <w:divBdr>
        <w:top w:val="none" w:sz="0" w:space="0" w:color="auto"/>
        <w:left w:val="none" w:sz="0" w:space="0" w:color="auto"/>
        <w:bottom w:val="none" w:sz="0" w:space="0" w:color="auto"/>
        <w:right w:val="none" w:sz="0" w:space="0" w:color="auto"/>
      </w:divBdr>
    </w:div>
    <w:div w:id="476729708">
      <w:bodyDiv w:val="1"/>
      <w:marLeft w:val="0"/>
      <w:marRight w:val="0"/>
      <w:marTop w:val="0"/>
      <w:marBottom w:val="0"/>
      <w:divBdr>
        <w:top w:val="none" w:sz="0" w:space="0" w:color="auto"/>
        <w:left w:val="none" w:sz="0" w:space="0" w:color="auto"/>
        <w:bottom w:val="none" w:sz="0" w:space="0" w:color="auto"/>
        <w:right w:val="none" w:sz="0" w:space="0" w:color="auto"/>
      </w:divBdr>
    </w:div>
    <w:div w:id="549147039">
      <w:bodyDiv w:val="1"/>
      <w:marLeft w:val="0"/>
      <w:marRight w:val="0"/>
      <w:marTop w:val="0"/>
      <w:marBottom w:val="0"/>
      <w:divBdr>
        <w:top w:val="none" w:sz="0" w:space="0" w:color="auto"/>
        <w:left w:val="none" w:sz="0" w:space="0" w:color="auto"/>
        <w:bottom w:val="none" w:sz="0" w:space="0" w:color="auto"/>
        <w:right w:val="none" w:sz="0" w:space="0" w:color="auto"/>
      </w:divBdr>
    </w:div>
    <w:div w:id="615911605">
      <w:bodyDiv w:val="1"/>
      <w:marLeft w:val="0"/>
      <w:marRight w:val="0"/>
      <w:marTop w:val="0"/>
      <w:marBottom w:val="0"/>
      <w:divBdr>
        <w:top w:val="none" w:sz="0" w:space="0" w:color="auto"/>
        <w:left w:val="none" w:sz="0" w:space="0" w:color="auto"/>
        <w:bottom w:val="none" w:sz="0" w:space="0" w:color="auto"/>
        <w:right w:val="none" w:sz="0" w:space="0" w:color="auto"/>
      </w:divBdr>
    </w:div>
    <w:div w:id="631444581">
      <w:bodyDiv w:val="1"/>
      <w:marLeft w:val="0"/>
      <w:marRight w:val="0"/>
      <w:marTop w:val="0"/>
      <w:marBottom w:val="0"/>
      <w:divBdr>
        <w:top w:val="none" w:sz="0" w:space="0" w:color="auto"/>
        <w:left w:val="none" w:sz="0" w:space="0" w:color="auto"/>
        <w:bottom w:val="none" w:sz="0" w:space="0" w:color="auto"/>
        <w:right w:val="none" w:sz="0" w:space="0" w:color="auto"/>
      </w:divBdr>
    </w:div>
    <w:div w:id="712923064">
      <w:bodyDiv w:val="1"/>
      <w:marLeft w:val="0"/>
      <w:marRight w:val="0"/>
      <w:marTop w:val="0"/>
      <w:marBottom w:val="0"/>
      <w:divBdr>
        <w:top w:val="none" w:sz="0" w:space="0" w:color="auto"/>
        <w:left w:val="none" w:sz="0" w:space="0" w:color="auto"/>
        <w:bottom w:val="none" w:sz="0" w:space="0" w:color="auto"/>
        <w:right w:val="none" w:sz="0" w:space="0" w:color="auto"/>
      </w:divBdr>
    </w:div>
    <w:div w:id="730159102">
      <w:bodyDiv w:val="1"/>
      <w:marLeft w:val="0"/>
      <w:marRight w:val="0"/>
      <w:marTop w:val="0"/>
      <w:marBottom w:val="0"/>
      <w:divBdr>
        <w:top w:val="none" w:sz="0" w:space="0" w:color="auto"/>
        <w:left w:val="none" w:sz="0" w:space="0" w:color="auto"/>
        <w:bottom w:val="none" w:sz="0" w:space="0" w:color="auto"/>
        <w:right w:val="none" w:sz="0" w:space="0" w:color="auto"/>
      </w:divBdr>
    </w:div>
    <w:div w:id="767501149">
      <w:bodyDiv w:val="1"/>
      <w:marLeft w:val="0"/>
      <w:marRight w:val="0"/>
      <w:marTop w:val="0"/>
      <w:marBottom w:val="0"/>
      <w:divBdr>
        <w:top w:val="none" w:sz="0" w:space="0" w:color="auto"/>
        <w:left w:val="none" w:sz="0" w:space="0" w:color="auto"/>
        <w:bottom w:val="none" w:sz="0" w:space="0" w:color="auto"/>
        <w:right w:val="none" w:sz="0" w:space="0" w:color="auto"/>
      </w:divBdr>
    </w:div>
    <w:div w:id="789056133">
      <w:bodyDiv w:val="1"/>
      <w:marLeft w:val="0"/>
      <w:marRight w:val="0"/>
      <w:marTop w:val="0"/>
      <w:marBottom w:val="0"/>
      <w:divBdr>
        <w:top w:val="none" w:sz="0" w:space="0" w:color="auto"/>
        <w:left w:val="none" w:sz="0" w:space="0" w:color="auto"/>
        <w:bottom w:val="none" w:sz="0" w:space="0" w:color="auto"/>
        <w:right w:val="none" w:sz="0" w:space="0" w:color="auto"/>
      </w:divBdr>
    </w:div>
    <w:div w:id="823005996">
      <w:bodyDiv w:val="1"/>
      <w:marLeft w:val="0"/>
      <w:marRight w:val="0"/>
      <w:marTop w:val="0"/>
      <w:marBottom w:val="0"/>
      <w:divBdr>
        <w:top w:val="none" w:sz="0" w:space="0" w:color="auto"/>
        <w:left w:val="none" w:sz="0" w:space="0" w:color="auto"/>
        <w:bottom w:val="none" w:sz="0" w:space="0" w:color="auto"/>
        <w:right w:val="none" w:sz="0" w:space="0" w:color="auto"/>
      </w:divBdr>
    </w:div>
    <w:div w:id="909271566">
      <w:bodyDiv w:val="1"/>
      <w:marLeft w:val="0"/>
      <w:marRight w:val="0"/>
      <w:marTop w:val="0"/>
      <w:marBottom w:val="0"/>
      <w:divBdr>
        <w:top w:val="none" w:sz="0" w:space="0" w:color="auto"/>
        <w:left w:val="none" w:sz="0" w:space="0" w:color="auto"/>
        <w:bottom w:val="none" w:sz="0" w:space="0" w:color="auto"/>
        <w:right w:val="none" w:sz="0" w:space="0" w:color="auto"/>
      </w:divBdr>
    </w:div>
    <w:div w:id="1000281303">
      <w:bodyDiv w:val="1"/>
      <w:marLeft w:val="0"/>
      <w:marRight w:val="0"/>
      <w:marTop w:val="0"/>
      <w:marBottom w:val="0"/>
      <w:divBdr>
        <w:top w:val="none" w:sz="0" w:space="0" w:color="auto"/>
        <w:left w:val="none" w:sz="0" w:space="0" w:color="auto"/>
        <w:bottom w:val="none" w:sz="0" w:space="0" w:color="auto"/>
        <w:right w:val="none" w:sz="0" w:space="0" w:color="auto"/>
      </w:divBdr>
    </w:div>
    <w:div w:id="1022632828">
      <w:bodyDiv w:val="1"/>
      <w:marLeft w:val="0"/>
      <w:marRight w:val="0"/>
      <w:marTop w:val="0"/>
      <w:marBottom w:val="0"/>
      <w:divBdr>
        <w:top w:val="none" w:sz="0" w:space="0" w:color="auto"/>
        <w:left w:val="none" w:sz="0" w:space="0" w:color="auto"/>
        <w:bottom w:val="none" w:sz="0" w:space="0" w:color="auto"/>
        <w:right w:val="none" w:sz="0" w:space="0" w:color="auto"/>
      </w:divBdr>
    </w:div>
    <w:div w:id="1109929537">
      <w:bodyDiv w:val="1"/>
      <w:marLeft w:val="0"/>
      <w:marRight w:val="0"/>
      <w:marTop w:val="0"/>
      <w:marBottom w:val="0"/>
      <w:divBdr>
        <w:top w:val="none" w:sz="0" w:space="0" w:color="auto"/>
        <w:left w:val="none" w:sz="0" w:space="0" w:color="auto"/>
        <w:bottom w:val="none" w:sz="0" w:space="0" w:color="auto"/>
        <w:right w:val="none" w:sz="0" w:space="0" w:color="auto"/>
      </w:divBdr>
    </w:div>
    <w:div w:id="1132215673">
      <w:bodyDiv w:val="1"/>
      <w:marLeft w:val="0"/>
      <w:marRight w:val="0"/>
      <w:marTop w:val="0"/>
      <w:marBottom w:val="0"/>
      <w:divBdr>
        <w:top w:val="none" w:sz="0" w:space="0" w:color="auto"/>
        <w:left w:val="none" w:sz="0" w:space="0" w:color="auto"/>
        <w:bottom w:val="none" w:sz="0" w:space="0" w:color="auto"/>
        <w:right w:val="none" w:sz="0" w:space="0" w:color="auto"/>
      </w:divBdr>
    </w:div>
    <w:div w:id="1169373537">
      <w:bodyDiv w:val="1"/>
      <w:marLeft w:val="0"/>
      <w:marRight w:val="0"/>
      <w:marTop w:val="0"/>
      <w:marBottom w:val="0"/>
      <w:divBdr>
        <w:top w:val="none" w:sz="0" w:space="0" w:color="auto"/>
        <w:left w:val="none" w:sz="0" w:space="0" w:color="auto"/>
        <w:bottom w:val="none" w:sz="0" w:space="0" w:color="auto"/>
        <w:right w:val="none" w:sz="0" w:space="0" w:color="auto"/>
      </w:divBdr>
    </w:div>
    <w:div w:id="1174028184">
      <w:bodyDiv w:val="1"/>
      <w:marLeft w:val="0"/>
      <w:marRight w:val="0"/>
      <w:marTop w:val="0"/>
      <w:marBottom w:val="0"/>
      <w:divBdr>
        <w:top w:val="none" w:sz="0" w:space="0" w:color="auto"/>
        <w:left w:val="none" w:sz="0" w:space="0" w:color="auto"/>
        <w:bottom w:val="none" w:sz="0" w:space="0" w:color="auto"/>
        <w:right w:val="none" w:sz="0" w:space="0" w:color="auto"/>
      </w:divBdr>
    </w:div>
    <w:div w:id="1186284277">
      <w:bodyDiv w:val="1"/>
      <w:marLeft w:val="0"/>
      <w:marRight w:val="0"/>
      <w:marTop w:val="0"/>
      <w:marBottom w:val="0"/>
      <w:divBdr>
        <w:top w:val="none" w:sz="0" w:space="0" w:color="auto"/>
        <w:left w:val="none" w:sz="0" w:space="0" w:color="auto"/>
        <w:bottom w:val="none" w:sz="0" w:space="0" w:color="auto"/>
        <w:right w:val="none" w:sz="0" w:space="0" w:color="auto"/>
      </w:divBdr>
    </w:div>
    <w:div w:id="1269392385">
      <w:bodyDiv w:val="1"/>
      <w:marLeft w:val="0"/>
      <w:marRight w:val="0"/>
      <w:marTop w:val="0"/>
      <w:marBottom w:val="0"/>
      <w:divBdr>
        <w:top w:val="none" w:sz="0" w:space="0" w:color="auto"/>
        <w:left w:val="none" w:sz="0" w:space="0" w:color="auto"/>
        <w:bottom w:val="none" w:sz="0" w:space="0" w:color="auto"/>
        <w:right w:val="none" w:sz="0" w:space="0" w:color="auto"/>
      </w:divBdr>
    </w:div>
    <w:div w:id="1279722035">
      <w:bodyDiv w:val="1"/>
      <w:marLeft w:val="0"/>
      <w:marRight w:val="0"/>
      <w:marTop w:val="0"/>
      <w:marBottom w:val="0"/>
      <w:divBdr>
        <w:top w:val="none" w:sz="0" w:space="0" w:color="auto"/>
        <w:left w:val="none" w:sz="0" w:space="0" w:color="auto"/>
        <w:bottom w:val="none" w:sz="0" w:space="0" w:color="auto"/>
        <w:right w:val="none" w:sz="0" w:space="0" w:color="auto"/>
      </w:divBdr>
    </w:div>
    <w:div w:id="1349138007">
      <w:bodyDiv w:val="1"/>
      <w:marLeft w:val="0"/>
      <w:marRight w:val="0"/>
      <w:marTop w:val="0"/>
      <w:marBottom w:val="0"/>
      <w:divBdr>
        <w:top w:val="none" w:sz="0" w:space="0" w:color="auto"/>
        <w:left w:val="none" w:sz="0" w:space="0" w:color="auto"/>
        <w:bottom w:val="none" w:sz="0" w:space="0" w:color="auto"/>
        <w:right w:val="none" w:sz="0" w:space="0" w:color="auto"/>
      </w:divBdr>
    </w:div>
    <w:div w:id="1356418308">
      <w:bodyDiv w:val="1"/>
      <w:marLeft w:val="0"/>
      <w:marRight w:val="0"/>
      <w:marTop w:val="0"/>
      <w:marBottom w:val="0"/>
      <w:divBdr>
        <w:top w:val="none" w:sz="0" w:space="0" w:color="auto"/>
        <w:left w:val="none" w:sz="0" w:space="0" w:color="auto"/>
        <w:bottom w:val="none" w:sz="0" w:space="0" w:color="auto"/>
        <w:right w:val="none" w:sz="0" w:space="0" w:color="auto"/>
      </w:divBdr>
    </w:div>
    <w:div w:id="1365397961">
      <w:bodyDiv w:val="1"/>
      <w:marLeft w:val="0"/>
      <w:marRight w:val="0"/>
      <w:marTop w:val="0"/>
      <w:marBottom w:val="0"/>
      <w:divBdr>
        <w:top w:val="none" w:sz="0" w:space="0" w:color="auto"/>
        <w:left w:val="none" w:sz="0" w:space="0" w:color="auto"/>
        <w:bottom w:val="none" w:sz="0" w:space="0" w:color="auto"/>
        <w:right w:val="none" w:sz="0" w:space="0" w:color="auto"/>
      </w:divBdr>
    </w:div>
    <w:div w:id="1401322655">
      <w:bodyDiv w:val="1"/>
      <w:marLeft w:val="0"/>
      <w:marRight w:val="0"/>
      <w:marTop w:val="0"/>
      <w:marBottom w:val="0"/>
      <w:divBdr>
        <w:top w:val="none" w:sz="0" w:space="0" w:color="auto"/>
        <w:left w:val="none" w:sz="0" w:space="0" w:color="auto"/>
        <w:bottom w:val="none" w:sz="0" w:space="0" w:color="auto"/>
        <w:right w:val="none" w:sz="0" w:space="0" w:color="auto"/>
      </w:divBdr>
    </w:div>
    <w:div w:id="1508058267">
      <w:bodyDiv w:val="1"/>
      <w:marLeft w:val="0"/>
      <w:marRight w:val="0"/>
      <w:marTop w:val="0"/>
      <w:marBottom w:val="0"/>
      <w:divBdr>
        <w:top w:val="none" w:sz="0" w:space="0" w:color="auto"/>
        <w:left w:val="none" w:sz="0" w:space="0" w:color="auto"/>
        <w:bottom w:val="none" w:sz="0" w:space="0" w:color="auto"/>
        <w:right w:val="none" w:sz="0" w:space="0" w:color="auto"/>
      </w:divBdr>
    </w:div>
    <w:div w:id="1518227507">
      <w:bodyDiv w:val="1"/>
      <w:marLeft w:val="0"/>
      <w:marRight w:val="0"/>
      <w:marTop w:val="0"/>
      <w:marBottom w:val="0"/>
      <w:divBdr>
        <w:top w:val="none" w:sz="0" w:space="0" w:color="auto"/>
        <w:left w:val="none" w:sz="0" w:space="0" w:color="auto"/>
        <w:bottom w:val="none" w:sz="0" w:space="0" w:color="auto"/>
        <w:right w:val="none" w:sz="0" w:space="0" w:color="auto"/>
      </w:divBdr>
    </w:div>
    <w:div w:id="1530027777">
      <w:bodyDiv w:val="1"/>
      <w:marLeft w:val="0"/>
      <w:marRight w:val="0"/>
      <w:marTop w:val="0"/>
      <w:marBottom w:val="0"/>
      <w:divBdr>
        <w:top w:val="none" w:sz="0" w:space="0" w:color="auto"/>
        <w:left w:val="none" w:sz="0" w:space="0" w:color="auto"/>
        <w:bottom w:val="none" w:sz="0" w:space="0" w:color="auto"/>
        <w:right w:val="none" w:sz="0" w:space="0" w:color="auto"/>
      </w:divBdr>
    </w:div>
    <w:div w:id="1563296304">
      <w:bodyDiv w:val="1"/>
      <w:marLeft w:val="0"/>
      <w:marRight w:val="0"/>
      <w:marTop w:val="0"/>
      <w:marBottom w:val="0"/>
      <w:divBdr>
        <w:top w:val="none" w:sz="0" w:space="0" w:color="auto"/>
        <w:left w:val="none" w:sz="0" w:space="0" w:color="auto"/>
        <w:bottom w:val="none" w:sz="0" w:space="0" w:color="auto"/>
        <w:right w:val="none" w:sz="0" w:space="0" w:color="auto"/>
      </w:divBdr>
    </w:div>
    <w:div w:id="1573810448">
      <w:bodyDiv w:val="1"/>
      <w:marLeft w:val="0"/>
      <w:marRight w:val="0"/>
      <w:marTop w:val="0"/>
      <w:marBottom w:val="0"/>
      <w:divBdr>
        <w:top w:val="none" w:sz="0" w:space="0" w:color="auto"/>
        <w:left w:val="none" w:sz="0" w:space="0" w:color="auto"/>
        <w:bottom w:val="none" w:sz="0" w:space="0" w:color="auto"/>
        <w:right w:val="none" w:sz="0" w:space="0" w:color="auto"/>
      </w:divBdr>
    </w:div>
    <w:div w:id="1574466288">
      <w:bodyDiv w:val="1"/>
      <w:marLeft w:val="0"/>
      <w:marRight w:val="0"/>
      <w:marTop w:val="0"/>
      <w:marBottom w:val="0"/>
      <w:divBdr>
        <w:top w:val="none" w:sz="0" w:space="0" w:color="auto"/>
        <w:left w:val="none" w:sz="0" w:space="0" w:color="auto"/>
        <w:bottom w:val="none" w:sz="0" w:space="0" w:color="auto"/>
        <w:right w:val="none" w:sz="0" w:space="0" w:color="auto"/>
      </w:divBdr>
    </w:div>
    <w:div w:id="1576554613">
      <w:bodyDiv w:val="1"/>
      <w:marLeft w:val="0"/>
      <w:marRight w:val="0"/>
      <w:marTop w:val="0"/>
      <w:marBottom w:val="0"/>
      <w:divBdr>
        <w:top w:val="none" w:sz="0" w:space="0" w:color="auto"/>
        <w:left w:val="none" w:sz="0" w:space="0" w:color="auto"/>
        <w:bottom w:val="none" w:sz="0" w:space="0" w:color="auto"/>
        <w:right w:val="none" w:sz="0" w:space="0" w:color="auto"/>
      </w:divBdr>
    </w:div>
    <w:div w:id="1640573867">
      <w:bodyDiv w:val="1"/>
      <w:marLeft w:val="0"/>
      <w:marRight w:val="0"/>
      <w:marTop w:val="0"/>
      <w:marBottom w:val="0"/>
      <w:divBdr>
        <w:top w:val="none" w:sz="0" w:space="0" w:color="auto"/>
        <w:left w:val="none" w:sz="0" w:space="0" w:color="auto"/>
        <w:bottom w:val="none" w:sz="0" w:space="0" w:color="auto"/>
        <w:right w:val="none" w:sz="0" w:space="0" w:color="auto"/>
      </w:divBdr>
    </w:div>
    <w:div w:id="1708287674">
      <w:bodyDiv w:val="1"/>
      <w:marLeft w:val="0"/>
      <w:marRight w:val="0"/>
      <w:marTop w:val="0"/>
      <w:marBottom w:val="0"/>
      <w:divBdr>
        <w:top w:val="none" w:sz="0" w:space="0" w:color="auto"/>
        <w:left w:val="none" w:sz="0" w:space="0" w:color="auto"/>
        <w:bottom w:val="none" w:sz="0" w:space="0" w:color="auto"/>
        <w:right w:val="none" w:sz="0" w:space="0" w:color="auto"/>
      </w:divBdr>
    </w:div>
    <w:div w:id="1714185422">
      <w:bodyDiv w:val="1"/>
      <w:marLeft w:val="0"/>
      <w:marRight w:val="0"/>
      <w:marTop w:val="0"/>
      <w:marBottom w:val="0"/>
      <w:divBdr>
        <w:top w:val="none" w:sz="0" w:space="0" w:color="auto"/>
        <w:left w:val="none" w:sz="0" w:space="0" w:color="auto"/>
        <w:bottom w:val="none" w:sz="0" w:space="0" w:color="auto"/>
        <w:right w:val="none" w:sz="0" w:space="0" w:color="auto"/>
      </w:divBdr>
    </w:div>
    <w:div w:id="1772357501">
      <w:bodyDiv w:val="1"/>
      <w:marLeft w:val="0"/>
      <w:marRight w:val="0"/>
      <w:marTop w:val="0"/>
      <w:marBottom w:val="0"/>
      <w:divBdr>
        <w:top w:val="none" w:sz="0" w:space="0" w:color="auto"/>
        <w:left w:val="none" w:sz="0" w:space="0" w:color="auto"/>
        <w:bottom w:val="none" w:sz="0" w:space="0" w:color="auto"/>
        <w:right w:val="none" w:sz="0" w:space="0" w:color="auto"/>
      </w:divBdr>
    </w:div>
    <w:div w:id="1799688203">
      <w:bodyDiv w:val="1"/>
      <w:marLeft w:val="0"/>
      <w:marRight w:val="0"/>
      <w:marTop w:val="0"/>
      <w:marBottom w:val="0"/>
      <w:divBdr>
        <w:top w:val="none" w:sz="0" w:space="0" w:color="auto"/>
        <w:left w:val="none" w:sz="0" w:space="0" w:color="auto"/>
        <w:bottom w:val="none" w:sz="0" w:space="0" w:color="auto"/>
        <w:right w:val="none" w:sz="0" w:space="0" w:color="auto"/>
      </w:divBdr>
    </w:div>
    <w:div w:id="1832601240">
      <w:bodyDiv w:val="1"/>
      <w:marLeft w:val="0"/>
      <w:marRight w:val="0"/>
      <w:marTop w:val="0"/>
      <w:marBottom w:val="0"/>
      <w:divBdr>
        <w:top w:val="none" w:sz="0" w:space="0" w:color="auto"/>
        <w:left w:val="none" w:sz="0" w:space="0" w:color="auto"/>
        <w:bottom w:val="none" w:sz="0" w:space="0" w:color="auto"/>
        <w:right w:val="none" w:sz="0" w:space="0" w:color="auto"/>
      </w:divBdr>
    </w:div>
    <w:div w:id="1850870351">
      <w:bodyDiv w:val="1"/>
      <w:marLeft w:val="0"/>
      <w:marRight w:val="0"/>
      <w:marTop w:val="0"/>
      <w:marBottom w:val="0"/>
      <w:divBdr>
        <w:top w:val="none" w:sz="0" w:space="0" w:color="auto"/>
        <w:left w:val="none" w:sz="0" w:space="0" w:color="auto"/>
        <w:bottom w:val="none" w:sz="0" w:space="0" w:color="auto"/>
        <w:right w:val="none" w:sz="0" w:space="0" w:color="auto"/>
      </w:divBdr>
    </w:div>
    <w:div w:id="1857233298">
      <w:bodyDiv w:val="1"/>
      <w:marLeft w:val="0"/>
      <w:marRight w:val="0"/>
      <w:marTop w:val="0"/>
      <w:marBottom w:val="0"/>
      <w:divBdr>
        <w:top w:val="none" w:sz="0" w:space="0" w:color="auto"/>
        <w:left w:val="none" w:sz="0" w:space="0" w:color="auto"/>
        <w:bottom w:val="none" w:sz="0" w:space="0" w:color="auto"/>
        <w:right w:val="none" w:sz="0" w:space="0" w:color="auto"/>
      </w:divBdr>
    </w:div>
    <w:div w:id="1882743780">
      <w:bodyDiv w:val="1"/>
      <w:marLeft w:val="0"/>
      <w:marRight w:val="0"/>
      <w:marTop w:val="0"/>
      <w:marBottom w:val="0"/>
      <w:divBdr>
        <w:top w:val="none" w:sz="0" w:space="0" w:color="auto"/>
        <w:left w:val="none" w:sz="0" w:space="0" w:color="auto"/>
        <w:bottom w:val="none" w:sz="0" w:space="0" w:color="auto"/>
        <w:right w:val="none" w:sz="0" w:space="0" w:color="auto"/>
      </w:divBdr>
    </w:div>
    <w:div w:id="1935894073">
      <w:bodyDiv w:val="1"/>
      <w:marLeft w:val="0"/>
      <w:marRight w:val="0"/>
      <w:marTop w:val="0"/>
      <w:marBottom w:val="0"/>
      <w:divBdr>
        <w:top w:val="none" w:sz="0" w:space="0" w:color="auto"/>
        <w:left w:val="none" w:sz="0" w:space="0" w:color="auto"/>
        <w:bottom w:val="none" w:sz="0" w:space="0" w:color="auto"/>
        <w:right w:val="none" w:sz="0" w:space="0" w:color="auto"/>
      </w:divBdr>
    </w:div>
    <w:div w:id="1955017358">
      <w:bodyDiv w:val="1"/>
      <w:marLeft w:val="0"/>
      <w:marRight w:val="0"/>
      <w:marTop w:val="0"/>
      <w:marBottom w:val="0"/>
      <w:divBdr>
        <w:top w:val="none" w:sz="0" w:space="0" w:color="auto"/>
        <w:left w:val="none" w:sz="0" w:space="0" w:color="auto"/>
        <w:bottom w:val="none" w:sz="0" w:space="0" w:color="auto"/>
        <w:right w:val="none" w:sz="0" w:space="0" w:color="auto"/>
      </w:divBdr>
      <w:divsChild>
        <w:div w:id="1324163102">
          <w:marLeft w:val="0"/>
          <w:marRight w:val="0"/>
          <w:marTop w:val="0"/>
          <w:marBottom w:val="0"/>
          <w:divBdr>
            <w:top w:val="none" w:sz="0" w:space="0" w:color="auto"/>
            <w:left w:val="none" w:sz="0" w:space="0" w:color="auto"/>
            <w:bottom w:val="none" w:sz="0" w:space="0" w:color="auto"/>
            <w:right w:val="none" w:sz="0" w:space="0" w:color="auto"/>
          </w:divBdr>
        </w:div>
        <w:div w:id="503667354">
          <w:marLeft w:val="0"/>
          <w:marRight w:val="0"/>
          <w:marTop w:val="0"/>
          <w:marBottom w:val="0"/>
          <w:divBdr>
            <w:top w:val="none" w:sz="0" w:space="0" w:color="auto"/>
            <w:left w:val="none" w:sz="0" w:space="0" w:color="auto"/>
            <w:bottom w:val="none" w:sz="0" w:space="0" w:color="auto"/>
            <w:right w:val="none" w:sz="0" w:space="0" w:color="auto"/>
          </w:divBdr>
        </w:div>
        <w:div w:id="2075539607">
          <w:marLeft w:val="0"/>
          <w:marRight w:val="0"/>
          <w:marTop w:val="0"/>
          <w:marBottom w:val="0"/>
          <w:divBdr>
            <w:top w:val="none" w:sz="0" w:space="0" w:color="auto"/>
            <w:left w:val="none" w:sz="0" w:space="0" w:color="auto"/>
            <w:bottom w:val="none" w:sz="0" w:space="0" w:color="auto"/>
            <w:right w:val="none" w:sz="0" w:space="0" w:color="auto"/>
          </w:divBdr>
        </w:div>
        <w:div w:id="229270193">
          <w:marLeft w:val="0"/>
          <w:marRight w:val="0"/>
          <w:marTop w:val="0"/>
          <w:marBottom w:val="0"/>
          <w:divBdr>
            <w:top w:val="none" w:sz="0" w:space="0" w:color="auto"/>
            <w:left w:val="none" w:sz="0" w:space="0" w:color="auto"/>
            <w:bottom w:val="none" w:sz="0" w:space="0" w:color="auto"/>
            <w:right w:val="none" w:sz="0" w:space="0" w:color="auto"/>
          </w:divBdr>
        </w:div>
        <w:div w:id="1358578239">
          <w:marLeft w:val="0"/>
          <w:marRight w:val="0"/>
          <w:marTop w:val="0"/>
          <w:marBottom w:val="0"/>
          <w:divBdr>
            <w:top w:val="none" w:sz="0" w:space="0" w:color="auto"/>
            <w:left w:val="none" w:sz="0" w:space="0" w:color="auto"/>
            <w:bottom w:val="none" w:sz="0" w:space="0" w:color="auto"/>
            <w:right w:val="none" w:sz="0" w:space="0" w:color="auto"/>
          </w:divBdr>
        </w:div>
      </w:divsChild>
    </w:div>
    <w:div w:id="2022779798">
      <w:bodyDiv w:val="1"/>
      <w:marLeft w:val="0"/>
      <w:marRight w:val="0"/>
      <w:marTop w:val="0"/>
      <w:marBottom w:val="0"/>
      <w:divBdr>
        <w:top w:val="none" w:sz="0" w:space="0" w:color="auto"/>
        <w:left w:val="none" w:sz="0" w:space="0" w:color="auto"/>
        <w:bottom w:val="none" w:sz="0" w:space="0" w:color="auto"/>
        <w:right w:val="none" w:sz="0" w:space="0" w:color="auto"/>
      </w:divBdr>
    </w:div>
    <w:div w:id="2049406513">
      <w:bodyDiv w:val="1"/>
      <w:marLeft w:val="0"/>
      <w:marRight w:val="0"/>
      <w:marTop w:val="0"/>
      <w:marBottom w:val="0"/>
      <w:divBdr>
        <w:top w:val="none" w:sz="0" w:space="0" w:color="auto"/>
        <w:left w:val="none" w:sz="0" w:space="0" w:color="auto"/>
        <w:bottom w:val="none" w:sz="0" w:space="0" w:color="auto"/>
        <w:right w:val="none" w:sz="0" w:space="0" w:color="auto"/>
      </w:divBdr>
    </w:div>
    <w:div w:id="2092190948">
      <w:bodyDiv w:val="1"/>
      <w:marLeft w:val="0"/>
      <w:marRight w:val="0"/>
      <w:marTop w:val="0"/>
      <w:marBottom w:val="0"/>
      <w:divBdr>
        <w:top w:val="none" w:sz="0" w:space="0" w:color="auto"/>
        <w:left w:val="none" w:sz="0" w:space="0" w:color="auto"/>
        <w:bottom w:val="none" w:sz="0" w:space="0" w:color="auto"/>
        <w:right w:val="none" w:sz="0" w:space="0" w:color="auto"/>
      </w:divBdr>
    </w:div>
    <w:div w:id="2096902984">
      <w:bodyDiv w:val="1"/>
      <w:marLeft w:val="0"/>
      <w:marRight w:val="0"/>
      <w:marTop w:val="0"/>
      <w:marBottom w:val="0"/>
      <w:divBdr>
        <w:top w:val="none" w:sz="0" w:space="0" w:color="auto"/>
        <w:left w:val="none" w:sz="0" w:space="0" w:color="auto"/>
        <w:bottom w:val="none" w:sz="0" w:space="0" w:color="auto"/>
        <w:right w:val="none" w:sz="0" w:space="0" w:color="auto"/>
      </w:divBdr>
    </w:div>
    <w:div w:id="21454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9711</Words>
  <Characters>55356</Characters>
  <Application>Microsoft Office Word</Application>
  <DocSecurity>4</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Northamptonshire Police</Company>
  <LinksUpToDate>false</LinksUpToDate>
  <CharactersWithSpaces>64938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Richard</dc:creator>
  <cp:keywords/>
  <dc:description/>
  <cp:lastModifiedBy>Osborne Kate</cp:lastModifiedBy>
  <cp:revision>2</cp:revision>
  <dcterms:created xsi:type="dcterms:W3CDTF">2025-03-10T09:21:00Z</dcterms:created>
  <dcterms:modified xsi:type="dcterms:W3CDTF">2025-03-10T09:21:00Z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Richard.Baldwin@northants.police.uk</vt:lpwstr>
  </property>
  <property fmtid="{D5CDD505-2E9C-101B-9397-08002B2CF9AE}" pid="5" name="MSIP_Label_d9cd4a6a-7014-48d6-b119-9b8b87129a7e_SetDate">
    <vt:lpwstr>2020-09-15T08:18:45.2877987Z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