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73E4" w14:textId="38E23E4F" w:rsidR="00785B8B" w:rsidRDefault="009E3EBC">
      <w:pPr>
        <w:rPr>
          <w:rFonts w:cs="Arial"/>
          <w:b/>
          <w:sz w:val="28"/>
          <w:szCs w:val="28"/>
        </w:rPr>
      </w:pPr>
      <w:r>
        <w:rPr>
          <w:rFonts w:cs="Arial"/>
          <w:b/>
          <w:noProof/>
          <w:sz w:val="28"/>
          <w:szCs w:val="28"/>
        </w:rPr>
        <w:drawing>
          <wp:anchor distT="0" distB="0" distL="114300" distR="114300" simplePos="0" relativeHeight="251663360" behindDoc="0" locked="0" layoutInCell="1" allowOverlap="1" wp14:anchorId="5A7D3184" wp14:editId="4E4BA655">
            <wp:simplePos x="0" y="0"/>
            <wp:positionH relativeFrom="column">
              <wp:align>center</wp:align>
            </wp:positionH>
            <wp:positionV relativeFrom="paragraph">
              <wp:posOffset>-471805</wp:posOffset>
            </wp:positionV>
            <wp:extent cx="1796400" cy="1796400"/>
            <wp:effectExtent l="0" t="0" r="0" b="0"/>
            <wp:wrapNone/>
            <wp:docPr id="2" name="Picture 2" descr="A picture containing text, metalwar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etalware, ge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6400" cy="1796400"/>
                    </a:xfrm>
                    <a:prstGeom prst="rect">
                      <a:avLst/>
                    </a:prstGeom>
                  </pic:spPr>
                </pic:pic>
              </a:graphicData>
            </a:graphic>
            <wp14:sizeRelH relativeFrom="page">
              <wp14:pctWidth>0</wp14:pctWidth>
            </wp14:sizeRelH>
            <wp14:sizeRelV relativeFrom="page">
              <wp14:pctHeight>0</wp14:pctHeight>
            </wp14:sizeRelV>
          </wp:anchor>
        </w:drawing>
      </w:r>
    </w:p>
    <w:p w14:paraId="15F7C4DA" w14:textId="77777777" w:rsidR="00785B8B" w:rsidRDefault="00785B8B">
      <w:pPr>
        <w:rPr>
          <w:rFonts w:cs="Arial"/>
          <w:b/>
          <w:sz w:val="28"/>
          <w:szCs w:val="28"/>
        </w:rPr>
      </w:pPr>
    </w:p>
    <w:p w14:paraId="5D479C8F" w14:textId="77777777" w:rsidR="00785B8B" w:rsidRDefault="00785B8B">
      <w:pPr>
        <w:rPr>
          <w:rFonts w:cs="Arial"/>
          <w:b/>
          <w:sz w:val="28"/>
          <w:szCs w:val="28"/>
        </w:rPr>
      </w:pPr>
    </w:p>
    <w:p w14:paraId="1F4E1116" w14:textId="77777777" w:rsidR="00785B8B" w:rsidRDefault="00785B8B">
      <w:pPr>
        <w:rPr>
          <w:rFonts w:cs="Arial"/>
          <w:b/>
          <w:sz w:val="28"/>
          <w:szCs w:val="28"/>
        </w:rPr>
      </w:pPr>
    </w:p>
    <w:p w14:paraId="10F24B7E" w14:textId="77777777" w:rsidR="00785B8B" w:rsidRDefault="00785B8B" w:rsidP="00785B8B">
      <w:pPr>
        <w:jc w:val="center"/>
        <w:rPr>
          <w:rFonts w:cs="Arial"/>
          <w:b/>
          <w:color w:val="660033"/>
          <w:sz w:val="36"/>
          <w:szCs w:val="36"/>
        </w:rPr>
      </w:pPr>
    </w:p>
    <w:p w14:paraId="628849F3" w14:textId="77777777" w:rsidR="009E3EBC" w:rsidRDefault="009E3EBC" w:rsidP="00785B8B">
      <w:pPr>
        <w:jc w:val="center"/>
        <w:rPr>
          <w:rFonts w:cs="Arial"/>
          <w:b/>
          <w:color w:val="660033"/>
          <w:sz w:val="36"/>
          <w:szCs w:val="36"/>
        </w:rPr>
      </w:pPr>
    </w:p>
    <w:p w14:paraId="3A46D3BA" w14:textId="0A0AFC93" w:rsidR="003E61A3" w:rsidRPr="00785B8B" w:rsidRDefault="00D669B1" w:rsidP="00785B8B">
      <w:pPr>
        <w:jc w:val="center"/>
        <w:rPr>
          <w:rFonts w:cs="Arial"/>
          <w:b/>
          <w:color w:val="660033"/>
          <w:sz w:val="36"/>
          <w:szCs w:val="36"/>
        </w:rPr>
      </w:pPr>
      <w:r w:rsidRPr="00785B8B">
        <w:rPr>
          <w:rFonts w:cs="Arial"/>
          <w:b/>
          <w:color w:val="660033"/>
          <w:sz w:val="36"/>
          <w:szCs w:val="36"/>
        </w:rPr>
        <w:t>DECISION RECORD</w:t>
      </w:r>
    </w:p>
    <w:p w14:paraId="23996F30" w14:textId="77777777" w:rsidR="00F41227" w:rsidRDefault="00F41227">
      <w:pPr>
        <w:rPr>
          <w:rFonts w:cs="Arial"/>
          <w:b/>
          <w:color w:val="660033"/>
          <w:sz w:val="28"/>
          <w:szCs w:val="28"/>
        </w:rPr>
      </w:pPr>
    </w:p>
    <w:p w14:paraId="79F78DE3" w14:textId="370E666B" w:rsidR="00D669B1" w:rsidRPr="00785B8B" w:rsidRDefault="00785B8B">
      <w:pPr>
        <w:rPr>
          <w:rFonts w:cs="Arial"/>
          <w:b/>
          <w:color w:val="660033"/>
          <w:sz w:val="28"/>
          <w:szCs w:val="28"/>
        </w:rPr>
      </w:pPr>
      <w:r w:rsidRPr="00785B8B">
        <w:rPr>
          <w:rFonts w:cs="Arial"/>
          <w:b/>
          <w:color w:val="660033"/>
          <w:sz w:val="28"/>
          <w:szCs w:val="28"/>
        </w:rPr>
        <w:t xml:space="preserve">Decision Record Number </w:t>
      </w:r>
      <w:r w:rsidR="00934344">
        <w:rPr>
          <w:rFonts w:cs="Arial"/>
          <w:b/>
          <w:color w:val="660033"/>
          <w:sz w:val="28"/>
          <w:szCs w:val="28"/>
        </w:rPr>
        <w:t>5</w:t>
      </w:r>
      <w:r w:rsidR="006269FC">
        <w:rPr>
          <w:rFonts w:cs="Arial"/>
          <w:b/>
          <w:color w:val="660033"/>
          <w:sz w:val="28"/>
          <w:szCs w:val="28"/>
        </w:rPr>
        <w:t>27</w:t>
      </w:r>
    </w:p>
    <w:p w14:paraId="290B2F6F" w14:textId="77777777" w:rsidR="00D669B1" w:rsidRPr="00145B4F" w:rsidRDefault="00D669B1">
      <w:pPr>
        <w:rPr>
          <w:rFonts w:cs="Arial"/>
          <w:b/>
          <w:sz w:val="16"/>
          <w:szCs w:val="16"/>
        </w:rPr>
      </w:pPr>
    </w:p>
    <w:p w14:paraId="2D277371" w14:textId="06EB4F80" w:rsidR="00D669B1" w:rsidRPr="00145B4F" w:rsidRDefault="00D669B1" w:rsidP="00FF36F3">
      <w:pPr>
        <w:jc w:val="both"/>
        <w:rPr>
          <w:rFonts w:cs="Arial"/>
          <w:sz w:val="24"/>
          <w:szCs w:val="28"/>
        </w:rPr>
      </w:pPr>
      <w:r w:rsidRPr="00145B4F">
        <w:rPr>
          <w:rFonts w:cs="Arial"/>
          <w:sz w:val="24"/>
          <w:szCs w:val="28"/>
        </w:rPr>
        <w:t xml:space="preserve">This document records a decision taken by the </w:t>
      </w:r>
      <w:r w:rsidR="00E16DB7" w:rsidRPr="00145B4F">
        <w:rPr>
          <w:rFonts w:cs="Arial"/>
          <w:sz w:val="24"/>
          <w:szCs w:val="28"/>
        </w:rPr>
        <w:t>Police</w:t>
      </w:r>
      <w:r w:rsidR="00CA4B43" w:rsidRPr="00145B4F">
        <w:rPr>
          <w:rFonts w:cs="Arial"/>
          <w:sz w:val="24"/>
          <w:szCs w:val="28"/>
        </w:rPr>
        <w:t xml:space="preserve">, Fire </w:t>
      </w:r>
      <w:r w:rsidR="00E16DB7" w:rsidRPr="00145B4F">
        <w:rPr>
          <w:rFonts w:cs="Arial"/>
          <w:sz w:val="24"/>
          <w:szCs w:val="28"/>
        </w:rPr>
        <w:t>and Crime Commissioner</w:t>
      </w:r>
      <w:r w:rsidRPr="00145B4F">
        <w:rPr>
          <w:rFonts w:cs="Arial"/>
          <w:sz w:val="24"/>
          <w:szCs w:val="28"/>
        </w:rPr>
        <w:t xml:space="preserve">, together with details of the advice </w:t>
      </w:r>
      <w:r w:rsidR="001208A1">
        <w:rPr>
          <w:rFonts w:cs="Arial"/>
          <w:sz w:val="24"/>
          <w:szCs w:val="28"/>
        </w:rPr>
        <w:t>they</w:t>
      </w:r>
      <w:r w:rsidRPr="00145B4F">
        <w:rPr>
          <w:rFonts w:cs="Arial"/>
          <w:sz w:val="24"/>
          <w:szCs w:val="28"/>
        </w:rPr>
        <w:t xml:space="preserve"> received prior to taking the decision</w:t>
      </w:r>
      <w:r w:rsidR="00BB4CB5" w:rsidRPr="00145B4F">
        <w:rPr>
          <w:rFonts w:cs="Arial"/>
          <w:sz w:val="24"/>
          <w:szCs w:val="28"/>
        </w:rPr>
        <w:t>.</w:t>
      </w:r>
    </w:p>
    <w:p w14:paraId="5D847FC7" w14:textId="77777777" w:rsidR="00D669B1" w:rsidRPr="00E16DB7" w:rsidRDefault="00D669B1" w:rsidP="00FF36F3">
      <w:pPr>
        <w:jc w:val="both"/>
        <w:rPr>
          <w:rFonts w:cs="Arial"/>
          <w:sz w:val="28"/>
          <w:szCs w:val="28"/>
        </w:rPr>
      </w:pPr>
    </w:p>
    <w:p w14:paraId="2420C3B7" w14:textId="77777777" w:rsidR="00F84141" w:rsidRPr="00785B8B" w:rsidRDefault="00F84141" w:rsidP="00F84141">
      <w:pPr>
        <w:jc w:val="both"/>
        <w:rPr>
          <w:rFonts w:cs="Arial"/>
          <w:b/>
          <w:color w:val="660033"/>
          <w:sz w:val="28"/>
          <w:szCs w:val="28"/>
        </w:rPr>
      </w:pPr>
      <w:r w:rsidRPr="00785B8B">
        <w:rPr>
          <w:rFonts w:cs="Arial"/>
          <w:b/>
          <w:color w:val="660033"/>
          <w:sz w:val="28"/>
          <w:szCs w:val="28"/>
        </w:rPr>
        <w:t>Decision taken</w:t>
      </w:r>
    </w:p>
    <w:p w14:paraId="1D84432E" w14:textId="77777777" w:rsidR="001208A1" w:rsidRDefault="001208A1" w:rsidP="00F84141">
      <w:pPr>
        <w:jc w:val="both"/>
        <w:rPr>
          <w:rFonts w:cs="Arial"/>
        </w:rPr>
      </w:pPr>
    </w:p>
    <w:p w14:paraId="61451E68" w14:textId="24310A4C" w:rsidR="001208A1" w:rsidRDefault="001208A1" w:rsidP="001208A1">
      <w:pPr>
        <w:pStyle w:val="Default"/>
        <w:jc w:val="both"/>
      </w:pPr>
      <w:r w:rsidRPr="001A2610">
        <w:t xml:space="preserve">The Police, Fire and Crime Commissioner (PFCC) for Northamptonshire is the Pension Service Authority (PSA) for Northamptonshire Police and is therefore responsible for the submission of applications for pension forfeiture to the Home Secretary. </w:t>
      </w:r>
      <w:r>
        <w:t xml:space="preserve">Following a </w:t>
      </w:r>
      <w:r w:rsidRPr="0012301C">
        <w:t>Pension Forfeiture Panel Meeting</w:t>
      </w:r>
      <w:r>
        <w:t xml:space="preserve"> held on</w:t>
      </w:r>
      <w:r w:rsidR="006269FC">
        <w:t xml:space="preserve"> 14</w:t>
      </w:r>
      <w:r w:rsidR="006269FC" w:rsidRPr="006269FC">
        <w:rPr>
          <w:vertAlign w:val="superscript"/>
        </w:rPr>
        <w:t>th</w:t>
      </w:r>
      <w:r w:rsidR="006269FC">
        <w:t xml:space="preserve"> March </w:t>
      </w:r>
      <w:r>
        <w:t>2025, t</w:t>
      </w:r>
      <w:r w:rsidRPr="0012301C">
        <w:rPr>
          <w:rFonts w:cs="Arial"/>
        </w:rPr>
        <w:t xml:space="preserve">he Police, Fire and Crime Commissioner has taken the decision that in </w:t>
      </w:r>
      <w:r>
        <w:rPr>
          <w:rFonts w:cs="Arial"/>
        </w:rPr>
        <w:t>the</w:t>
      </w:r>
      <w:r w:rsidRPr="0012301C">
        <w:rPr>
          <w:rFonts w:cs="Arial"/>
        </w:rPr>
        <w:t xml:space="preserve"> case</w:t>
      </w:r>
      <w:r>
        <w:rPr>
          <w:rFonts w:cs="Arial"/>
        </w:rPr>
        <w:t xml:space="preserve"> relating to former </w:t>
      </w:r>
      <w:r w:rsidRPr="001208A1">
        <w:rPr>
          <w:rFonts w:cs="Arial"/>
        </w:rPr>
        <w:t>Northamptonshire Police</w:t>
      </w:r>
      <w:r>
        <w:rPr>
          <w:rFonts w:cs="Arial"/>
        </w:rPr>
        <w:t xml:space="preserve"> Officer </w:t>
      </w:r>
      <w:r w:rsidR="006269FC">
        <w:rPr>
          <w:rFonts w:cs="Arial"/>
        </w:rPr>
        <w:t xml:space="preserve">Matthew Bell </w:t>
      </w:r>
      <w:r w:rsidRPr="0012301C">
        <w:rPr>
          <w:rFonts w:cs="Arial"/>
        </w:rPr>
        <w:t>f</w:t>
      </w:r>
      <w:r w:rsidRPr="0012301C">
        <w:t>orfeiture will be at 1</w:t>
      </w:r>
      <w:r w:rsidR="006269FC">
        <w:t>5</w:t>
      </w:r>
      <w:r w:rsidRPr="0012301C">
        <w:t>% of the whole pension and will be permanent.</w:t>
      </w:r>
    </w:p>
    <w:p w14:paraId="3C886381" w14:textId="77777777" w:rsidR="001208A1" w:rsidRDefault="001208A1" w:rsidP="001208A1">
      <w:pPr>
        <w:pStyle w:val="Default"/>
        <w:jc w:val="both"/>
      </w:pPr>
    </w:p>
    <w:p w14:paraId="5368CA16" w14:textId="3CD8D9A4" w:rsidR="001208A1" w:rsidRDefault="001208A1" w:rsidP="001208A1">
      <w:pPr>
        <w:pStyle w:val="Default"/>
        <w:jc w:val="both"/>
      </w:pPr>
      <w:r>
        <w:t>Details of the background are published on the OPFCC Website at:</w:t>
      </w:r>
    </w:p>
    <w:p w14:paraId="7D9DC6A8" w14:textId="3FBF93A8" w:rsidR="00F84141" w:rsidRDefault="006269FC" w:rsidP="00F84141">
      <w:pPr>
        <w:jc w:val="both"/>
        <w:rPr>
          <w:rFonts w:cs="Arial"/>
        </w:rPr>
      </w:pPr>
      <w:hyperlink r:id="rId7" w:history="1">
        <w:r w:rsidRPr="00AF43B8">
          <w:rPr>
            <w:rStyle w:val="Hyperlink"/>
            <w:rFonts w:cs="Arial"/>
          </w:rPr>
          <w:t>https://northantspfcc.org.uk/pension-forfeiture-notice-matthew-bell/</w:t>
        </w:r>
      </w:hyperlink>
    </w:p>
    <w:p w14:paraId="13DFD307" w14:textId="77777777" w:rsidR="006269FC" w:rsidRPr="00F84141" w:rsidRDefault="006269FC" w:rsidP="00F84141">
      <w:pPr>
        <w:jc w:val="both"/>
        <w:rPr>
          <w:rFonts w:cs="Arial"/>
        </w:rPr>
      </w:pPr>
    </w:p>
    <w:p w14:paraId="4100C441" w14:textId="77777777" w:rsidR="00F84141" w:rsidRDefault="00F84141" w:rsidP="00F84141">
      <w:pPr>
        <w:jc w:val="both"/>
        <w:rPr>
          <w:rFonts w:cs="Arial"/>
          <w:sz w:val="24"/>
          <w:szCs w:val="28"/>
        </w:rPr>
      </w:pPr>
    </w:p>
    <w:p w14:paraId="5575BFFD" w14:textId="77777777" w:rsidR="00F84141" w:rsidRPr="00785B8B" w:rsidRDefault="00F84141" w:rsidP="00F84141">
      <w:pPr>
        <w:jc w:val="both"/>
        <w:rPr>
          <w:rFonts w:cs="Arial"/>
          <w:b/>
          <w:color w:val="660033"/>
          <w:sz w:val="28"/>
          <w:szCs w:val="28"/>
        </w:rPr>
      </w:pPr>
      <w:r w:rsidRPr="00785B8B">
        <w:rPr>
          <w:rFonts w:cs="Arial"/>
          <w:b/>
          <w:color w:val="660033"/>
          <w:sz w:val="28"/>
          <w:szCs w:val="28"/>
        </w:rPr>
        <w:t>Details of advice taken</w:t>
      </w:r>
    </w:p>
    <w:p w14:paraId="2153269A" w14:textId="77777777" w:rsidR="00F84141" w:rsidRPr="00145B4F" w:rsidRDefault="00F84141" w:rsidP="00F84141">
      <w:pPr>
        <w:jc w:val="both"/>
        <w:rPr>
          <w:rFonts w:cs="Arial"/>
          <w:b/>
          <w:sz w:val="16"/>
          <w:szCs w:val="16"/>
        </w:rPr>
      </w:pPr>
    </w:p>
    <w:p w14:paraId="306CE5D8" w14:textId="5B141DE3" w:rsidR="00F84141" w:rsidRPr="001208A1" w:rsidRDefault="00F84141" w:rsidP="00F84141">
      <w:pPr>
        <w:jc w:val="both"/>
        <w:rPr>
          <w:rFonts w:cs="Arial"/>
          <w:sz w:val="24"/>
          <w:szCs w:val="24"/>
        </w:rPr>
      </w:pPr>
      <w:r w:rsidRPr="001208A1">
        <w:rPr>
          <w:rFonts w:cs="Arial"/>
          <w:sz w:val="24"/>
          <w:szCs w:val="24"/>
        </w:rPr>
        <w:t>Legal advice has been sought to ensure the decision meets the requirements of appropriate legislatio</w:t>
      </w:r>
      <w:r w:rsidR="001208A1" w:rsidRPr="001208A1">
        <w:rPr>
          <w:rFonts w:cs="Arial"/>
          <w:sz w:val="24"/>
          <w:szCs w:val="24"/>
        </w:rPr>
        <w:t>n and that the OPFCC met it all its statutory obligations in relation to the pension forfeiture process.</w:t>
      </w:r>
    </w:p>
    <w:p w14:paraId="728A90F6" w14:textId="77777777" w:rsidR="001208A1" w:rsidRDefault="001208A1" w:rsidP="001208A1">
      <w:pPr>
        <w:rPr>
          <w:rFonts w:cs="Arial"/>
          <w:b/>
          <w:sz w:val="28"/>
          <w:szCs w:val="28"/>
        </w:rPr>
      </w:pPr>
      <w:r w:rsidRPr="00144BE3">
        <w:rPr>
          <w:rFonts w:cs="Arial"/>
          <w:b/>
          <w:noProof/>
          <w:sz w:val="28"/>
          <w:szCs w:val="28"/>
        </w:rPr>
        <w:drawing>
          <wp:anchor distT="0" distB="0" distL="114300" distR="114300" simplePos="0" relativeHeight="251665408" behindDoc="0" locked="0" layoutInCell="1" allowOverlap="1" wp14:anchorId="0CB6067E" wp14:editId="2187FE62">
            <wp:simplePos x="0" y="0"/>
            <wp:positionH relativeFrom="margin">
              <wp:posOffset>-269823</wp:posOffset>
            </wp:positionH>
            <wp:positionV relativeFrom="paragraph">
              <wp:posOffset>109147</wp:posOffset>
            </wp:positionV>
            <wp:extent cx="2133600" cy="648522"/>
            <wp:effectExtent l="0" t="0" r="0" b="0"/>
            <wp:wrapNone/>
            <wp:docPr id="852195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9544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648522"/>
                    </a:xfrm>
                    <a:prstGeom prst="rect">
                      <a:avLst/>
                    </a:prstGeom>
                  </pic:spPr>
                </pic:pic>
              </a:graphicData>
            </a:graphic>
            <wp14:sizeRelH relativeFrom="page">
              <wp14:pctWidth>0</wp14:pctWidth>
            </wp14:sizeRelH>
            <wp14:sizeRelV relativeFrom="page">
              <wp14:pctHeight>0</wp14:pctHeight>
            </wp14:sizeRelV>
          </wp:anchor>
        </w:drawing>
      </w:r>
    </w:p>
    <w:p w14:paraId="48E8245A" w14:textId="77777777" w:rsidR="001208A1" w:rsidRDefault="001208A1" w:rsidP="001208A1">
      <w:pPr>
        <w:rPr>
          <w:rFonts w:cs="Arial"/>
          <w:b/>
          <w:sz w:val="28"/>
          <w:szCs w:val="28"/>
        </w:rPr>
      </w:pPr>
    </w:p>
    <w:p w14:paraId="0CC77B9F" w14:textId="77777777" w:rsidR="001208A1" w:rsidRDefault="001208A1" w:rsidP="001208A1">
      <w:pPr>
        <w:rPr>
          <w:rFonts w:cs="Arial"/>
          <w:b/>
          <w:sz w:val="28"/>
          <w:szCs w:val="28"/>
        </w:rPr>
      </w:pPr>
    </w:p>
    <w:p w14:paraId="5BDE3DF4" w14:textId="77777777" w:rsidR="001208A1" w:rsidRPr="00E16DB7" w:rsidRDefault="001208A1" w:rsidP="001208A1">
      <w:pPr>
        <w:rPr>
          <w:rFonts w:cs="Arial"/>
          <w:b/>
          <w:sz w:val="28"/>
          <w:szCs w:val="28"/>
        </w:rPr>
      </w:pPr>
    </w:p>
    <w:p w14:paraId="77FBA682" w14:textId="77777777" w:rsidR="001208A1" w:rsidRPr="00E954EC" w:rsidRDefault="001208A1" w:rsidP="001208A1">
      <w:pPr>
        <w:rPr>
          <w:rFonts w:cs="Arial"/>
          <w:b/>
          <w:color w:val="660033"/>
          <w:sz w:val="28"/>
          <w:szCs w:val="28"/>
        </w:rPr>
      </w:pPr>
      <w:r>
        <w:rPr>
          <w:rFonts w:cs="Arial"/>
          <w:b/>
          <w:color w:val="660033"/>
          <w:sz w:val="28"/>
          <w:szCs w:val="28"/>
        </w:rPr>
        <w:t>Danielle Stone</w:t>
      </w:r>
    </w:p>
    <w:p w14:paraId="0C2FC683" w14:textId="77777777" w:rsidR="001208A1" w:rsidRDefault="001208A1" w:rsidP="001208A1">
      <w:pPr>
        <w:rPr>
          <w:rFonts w:cs="Arial"/>
          <w:b/>
          <w:color w:val="660033"/>
          <w:sz w:val="28"/>
          <w:szCs w:val="28"/>
        </w:rPr>
      </w:pPr>
      <w:r>
        <w:rPr>
          <w:rFonts w:cs="Arial"/>
          <w:b/>
          <w:color w:val="660033"/>
          <w:sz w:val="28"/>
          <w:szCs w:val="28"/>
        </w:rPr>
        <w:t>Police, Fire and Crime Commissioner</w:t>
      </w:r>
    </w:p>
    <w:p w14:paraId="1FDF37AE" w14:textId="77777777" w:rsidR="001208A1" w:rsidRPr="00270A35" w:rsidRDefault="001208A1" w:rsidP="001208A1">
      <w:pPr>
        <w:rPr>
          <w:rFonts w:cs="Arial"/>
          <w:b/>
          <w:color w:val="660033"/>
          <w:sz w:val="16"/>
          <w:szCs w:val="16"/>
        </w:rPr>
      </w:pPr>
    </w:p>
    <w:p w14:paraId="5167C881" w14:textId="53BD558E" w:rsidR="001208A1" w:rsidRDefault="006269FC" w:rsidP="001208A1">
      <w:pPr>
        <w:rPr>
          <w:rFonts w:cs="Arial"/>
          <w:b/>
          <w:color w:val="660033"/>
          <w:sz w:val="28"/>
          <w:szCs w:val="28"/>
        </w:rPr>
      </w:pPr>
      <w:r>
        <w:rPr>
          <w:rFonts w:cs="Arial"/>
          <w:b/>
          <w:color w:val="660033"/>
          <w:sz w:val="28"/>
          <w:szCs w:val="28"/>
        </w:rPr>
        <w:t>15</w:t>
      </w:r>
      <w:r w:rsidR="001208A1">
        <w:rPr>
          <w:rFonts w:cs="Arial"/>
          <w:b/>
          <w:color w:val="660033"/>
          <w:sz w:val="28"/>
          <w:szCs w:val="28"/>
        </w:rPr>
        <w:t>/</w:t>
      </w:r>
      <w:r w:rsidR="00934344">
        <w:rPr>
          <w:rFonts w:cs="Arial"/>
          <w:b/>
          <w:color w:val="660033"/>
          <w:sz w:val="28"/>
          <w:szCs w:val="28"/>
        </w:rPr>
        <w:t>0</w:t>
      </w:r>
      <w:r>
        <w:rPr>
          <w:rFonts w:cs="Arial"/>
          <w:b/>
          <w:color w:val="660033"/>
          <w:sz w:val="28"/>
          <w:szCs w:val="28"/>
        </w:rPr>
        <w:t>4</w:t>
      </w:r>
      <w:r w:rsidR="001208A1">
        <w:rPr>
          <w:rFonts w:cs="Arial"/>
          <w:b/>
          <w:color w:val="660033"/>
          <w:sz w:val="28"/>
          <w:szCs w:val="28"/>
        </w:rPr>
        <w:t>/</w:t>
      </w:r>
      <w:r w:rsidR="00934344">
        <w:rPr>
          <w:rFonts w:cs="Arial"/>
          <w:b/>
          <w:color w:val="660033"/>
          <w:sz w:val="28"/>
          <w:szCs w:val="28"/>
        </w:rPr>
        <w:t>2025</w:t>
      </w:r>
    </w:p>
    <w:p w14:paraId="1583E2D8" w14:textId="77777777" w:rsidR="001208A1" w:rsidRDefault="001208A1" w:rsidP="001208A1">
      <w:pPr>
        <w:rPr>
          <w:rFonts w:cs="Arial"/>
          <w:b/>
          <w:color w:val="660033"/>
          <w:sz w:val="28"/>
          <w:szCs w:val="28"/>
        </w:rPr>
      </w:pPr>
    </w:p>
    <w:p w14:paraId="6B05BA08" w14:textId="0FC48661" w:rsidR="00825DA0" w:rsidRDefault="001208A1" w:rsidP="001208A1">
      <w:pPr>
        <w:rPr>
          <w:rFonts w:cs="Arial"/>
          <w:b/>
          <w:color w:val="660033"/>
          <w:sz w:val="28"/>
          <w:szCs w:val="28"/>
        </w:rPr>
      </w:pPr>
      <w:r>
        <w:rPr>
          <w:rFonts w:cs="Arial"/>
          <w:b/>
          <w:color w:val="660033"/>
          <w:sz w:val="28"/>
          <w:szCs w:val="28"/>
        </w:rPr>
        <w:t>E</w:t>
      </w:r>
      <w:r w:rsidRPr="00E954EC">
        <w:rPr>
          <w:rFonts w:cs="Arial"/>
          <w:b/>
          <w:color w:val="660033"/>
          <w:sz w:val="28"/>
          <w:szCs w:val="28"/>
        </w:rPr>
        <w:t>ND</w:t>
      </w:r>
    </w:p>
    <w:sectPr w:rsidR="00825DA0" w:rsidSect="00785B8B">
      <w:pgSz w:w="11906" w:h="16838"/>
      <w:pgMar w:top="1440" w:right="1440" w:bottom="1440" w:left="1440" w:header="708" w:footer="708" w:gutter="0"/>
      <w:pgBorders w:display="firstPage" w:offsetFrom="page">
        <w:top w:val="single" w:sz="8" w:space="24" w:color="660033"/>
        <w:left w:val="single" w:sz="8" w:space="24" w:color="660033"/>
        <w:bottom w:val="single" w:sz="8" w:space="24" w:color="660033"/>
        <w:right w:val="single" w:sz="8" w:space="24" w:color="66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8FE"/>
    <w:multiLevelType w:val="multilevel"/>
    <w:tmpl w:val="1018B382"/>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ED11EDF"/>
    <w:multiLevelType w:val="hybridMultilevel"/>
    <w:tmpl w:val="2346A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7C367D"/>
    <w:multiLevelType w:val="multilevel"/>
    <w:tmpl w:val="3CFAC2B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192922"/>
    <w:multiLevelType w:val="hybridMultilevel"/>
    <w:tmpl w:val="492EE7C0"/>
    <w:lvl w:ilvl="0" w:tplc="41E423C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F1243"/>
    <w:multiLevelType w:val="hybridMultilevel"/>
    <w:tmpl w:val="7244367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605D1967"/>
    <w:multiLevelType w:val="hybridMultilevel"/>
    <w:tmpl w:val="6B26F9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63041"/>
    <w:multiLevelType w:val="multilevel"/>
    <w:tmpl w:val="0546CD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DD54F5B"/>
    <w:multiLevelType w:val="hybridMultilevel"/>
    <w:tmpl w:val="313E68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99588975">
    <w:abstractNumId w:val="2"/>
  </w:num>
  <w:num w:numId="2" w16cid:durableId="194082644">
    <w:abstractNumId w:val="4"/>
  </w:num>
  <w:num w:numId="3" w16cid:durableId="1297641929">
    <w:abstractNumId w:val="6"/>
  </w:num>
  <w:num w:numId="4" w16cid:durableId="1165053082">
    <w:abstractNumId w:val="5"/>
  </w:num>
  <w:num w:numId="5" w16cid:durableId="1887521228">
    <w:abstractNumId w:val="7"/>
  </w:num>
  <w:num w:numId="6" w16cid:durableId="1168443126">
    <w:abstractNumId w:val="0"/>
  </w:num>
  <w:num w:numId="7" w16cid:durableId="1169059919">
    <w:abstractNumId w:val="1"/>
  </w:num>
  <w:num w:numId="8" w16cid:durableId="1761097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2A"/>
    <w:rsid w:val="000E2F87"/>
    <w:rsid w:val="001208A1"/>
    <w:rsid w:val="00145B4F"/>
    <w:rsid w:val="002A3436"/>
    <w:rsid w:val="002B2D66"/>
    <w:rsid w:val="00345BD5"/>
    <w:rsid w:val="003D5C46"/>
    <w:rsid w:val="003E3604"/>
    <w:rsid w:val="003E61A3"/>
    <w:rsid w:val="00447389"/>
    <w:rsid w:val="0047441F"/>
    <w:rsid w:val="004B0A08"/>
    <w:rsid w:val="006269FC"/>
    <w:rsid w:val="00652723"/>
    <w:rsid w:val="00691E30"/>
    <w:rsid w:val="00764947"/>
    <w:rsid w:val="00785B8B"/>
    <w:rsid w:val="007C05FA"/>
    <w:rsid w:val="007C1C52"/>
    <w:rsid w:val="007C3465"/>
    <w:rsid w:val="00825DA0"/>
    <w:rsid w:val="008C57CB"/>
    <w:rsid w:val="00934344"/>
    <w:rsid w:val="00966CF5"/>
    <w:rsid w:val="009A203D"/>
    <w:rsid w:val="009C0BCE"/>
    <w:rsid w:val="009E3EBC"/>
    <w:rsid w:val="00A06F96"/>
    <w:rsid w:val="00A210CD"/>
    <w:rsid w:val="00AD345B"/>
    <w:rsid w:val="00AD3767"/>
    <w:rsid w:val="00AF52D2"/>
    <w:rsid w:val="00B73658"/>
    <w:rsid w:val="00BB4CB5"/>
    <w:rsid w:val="00C057B9"/>
    <w:rsid w:val="00CA4B43"/>
    <w:rsid w:val="00CC4A6E"/>
    <w:rsid w:val="00CE19B7"/>
    <w:rsid w:val="00D06F48"/>
    <w:rsid w:val="00D278E8"/>
    <w:rsid w:val="00D669B1"/>
    <w:rsid w:val="00DA0D67"/>
    <w:rsid w:val="00DB6CC7"/>
    <w:rsid w:val="00DC23F7"/>
    <w:rsid w:val="00E16DB7"/>
    <w:rsid w:val="00E61FE0"/>
    <w:rsid w:val="00E954EC"/>
    <w:rsid w:val="00EB552A"/>
    <w:rsid w:val="00F27E2B"/>
    <w:rsid w:val="00F41227"/>
    <w:rsid w:val="00F84141"/>
    <w:rsid w:val="00FF1020"/>
    <w:rsid w:val="00FF3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A2DF"/>
  <w15:docId w15:val="{FF029F42-B91B-4AF8-AE2E-5C18A7A9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9B1"/>
  </w:style>
  <w:style w:type="paragraph" w:styleId="ListParagraph">
    <w:name w:val="List Paragraph"/>
    <w:basedOn w:val="Normal"/>
    <w:uiPriority w:val="34"/>
    <w:qFormat/>
    <w:rsid w:val="00D669B1"/>
    <w:pPr>
      <w:spacing w:after="200"/>
      <w:ind w:left="720"/>
      <w:contextualSpacing/>
    </w:pPr>
  </w:style>
  <w:style w:type="table" w:styleId="TableGrid">
    <w:name w:val="Table Grid"/>
    <w:basedOn w:val="TableNormal"/>
    <w:uiPriority w:val="59"/>
    <w:rsid w:val="00785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8A1"/>
    <w:pPr>
      <w:autoSpaceDE w:val="0"/>
      <w:autoSpaceDN w:val="0"/>
      <w:adjustRightInd w:val="0"/>
    </w:pPr>
    <w:rPr>
      <w:rFonts w:ascii="Calibri" w:hAnsi="Calibri" w:cs="Calibri"/>
      <w:color w:val="000000"/>
      <w:sz w:val="24"/>
      <w:szCs w:val="24"/>
      <w14:ligatures w14:val="standardContextual"/>
    </w:rPr>
  </w:style>
  <w:style w:type="character" w:styleId="Hyperlink">
    <w:name w:val="Hyperlink"/>
    <w:basedOn w:val="DefaultParagraphFont"/>
    <w:uiPriority w:val="99"/>
    <w:unhideWhenUsed/>
    <w:rsid w:val="00934344"/>
    <w:rPr>
      <w:color w:val="0000FF" w:themeColor="hyperlink"/>
      <w:u w:val="single"/>
    </w:rPr>
  </w:style>
  <w:style w:type="character" w:styleId="UnresolvedMention">
    <w:name w:val="Unresolved Mention"/>
    <w:basedOn w:val="DefaultParagraphFont"/>
    <w:uiPriority w:val="99"/>
    <w:semiHidden/>
    <w:unhideWhenUsed/>
    <w:rsid w:val="0093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8304">
      <w:bodyDiv w:val="1"/>
      <w:marLeft w:val="0"/>
      <w:marRight w:val="0"/>
      <w:marTop w:val="0"/>
      <w:marBottom w:val="0"/>
      <w:divBdr>
        <w:top w:val="none" w:sz="0" w:space="0" w:color="auto"/>
        <w:left w:val="none" w:sz="0" w:space="0" w:color="auto"/>
        <w:bottom w:val="none" w:sz="0" w:space="0" w:color="auto"/>
        <w:right w:val="none" w:sz="0" w:space="0" w:color="auto"/>
      </w:divBdr>
    </w:div>
    <w:div w:id="688801726">
      <w:bodyDiv w:val="1"/>
      <w:marLeft w:val="0"/>
      <w:marRight w:val="0"/>
      <w:marTop w:val="0"/>
      <w:marBottom w:val="0"/>
      <w:divBdr>
        <w:top w:val="none" w:sz="0" w:space="0" w:color="auto"/>
        <w:left w:val="none" w:sz="0" w:space="0" w:color="auto"/>
        <w:bottom w:val="none" w:sz="0" w:space="0" w:color="auto"/>
        <w:right w:val="none" w:sz="0" w:space="0" w:color="auto"/>
      </w:divBdr>
    </w:div>
    <w:div w:id="745686647">
      <w:bodyDiv w:val="1"/>
      <w:marLeft w:val="0"/>
      <w:marRight w:val="0"/>
      <w:marTop w:val="0"/>
      <w:marBottom w:val="0"/>
      <w:divBdr>
        <w:top w:val="none" w:sz="0" w:space="0" w:color="auto"/>
        <w:left w:val="none" w:sz="0" w:space="0" w:color="auto"/>
        <w:bottom w:val="none" w:sz="0" w:space="0" w:color="auto"/>
        <w:right w:val="none" w:sz="0" w:space="0" w:color="auto"/>
      </w:divBdr>
    </w:div>
    <w:div w:id="1083648370">
      <w:bodyDiv w:val="1"/>
      <w:marLeft w:val="0"/>
      <w:marRight w:val="0"/>
      <w:marTop w:val="0"/>
      <w:marBottom w:val="0"/>
      <w:divBdr>
        <w:top w:val="none" w:sz="0" w:space="0" w:color="auto"/>
        <w:left w:val="none" w:sz="0" w:space="0" w:color="auto"/>
        <w:bottom w:val="none" w:sz="0" w:space="0" w:color="auto"/>
        <w:right w:val="none" w:sz="0" w:space="0" w:color="auto"/>
      </w:divBdr>
    </w:div>
    <w:div w:id="1230993038">
      <w:bodyDiv w:val="1"/>
      <w:marLeft w:val="0"/>
      <w:marRight w:val="0"/>
      <w:marTop w:val="0"/>
      <w:marBottom w:val="0"/>
      <w:divBdr>
        <w:top w:val="none" w:sz="0" w:space="0" w:color="auto"/>
        <w:left w:val="none" w:sz="0" w:space="0" w:color="auto"/>
        <w:bottom w:val="none" w:sz="0" w:space="0" w:color="auto"/>
        <w:right w:val="none" w:sz="0" w:space="0" w:color="auto"/>
      </w:divBdr>
    </w:div>
    <w:div w:id="1296327850">
      <w:bodyDiv w:val="1"/>
      <w:marLeft w:val="0"/>
      <w:marRight w:val="0"/>
      <w:marTop w:val="0"/>
      <w:marBottom w:val="0"/>
      <w:divBdr>
        <w:top w:val="none" w:sz="0" w:space="0" w:color="auto"/>
        <w:left w:val="none" w:sz="0" w:space="0" w:color="auto"/>
        <w:bottom w:val="none" w:sz="0" w:space="0" w:color="auto"/>
        <w:right w:val="none" w:sz="0" w:space="0" w:color="auto"/>
      </w:divBdr>
    </w:div>
    <w:div w:id="1427841410">
      <w:bodyDiv w:val="1"/>
      <w:marLeft w:val="0"/>
      <w:marRight w:val="0"/>
      <w:marTop w:val="0"/>
      <w:marBottom w:val="0"/>
      <w:divBdr>
        <w:top w:val="none" w:sz="0" w:space="0" w:color="auto"/>
        <w:left w:val="none" w:sz="0" w:space="0" w:color="auto"/>
        <w:bottom w:val="none" w:sz="0" w:space="0" w:color="auto"/>
        <w:right w:val="none" w:sz="0" w:space="0" w:color="auto"/>
      </w:divBdr>
    </w:div>
    <w:div w:id="1767386609">
      <w:bodyDiv w:val="1"/>
      <w:marLeft w:val="0"/>
      <w:marRight w:val="0"/>
      <w:marTop w:val="0"/>
      <w:marBottom w:val="0"/>
      <w:divBdr>
        <w:top w:val="none" w:sz="0" w:space="0" w:color="auto"/>
        <w:left w:val="none" w:sz="0" w:space="0" w:color="auto"/>
        <w:bottom w:val="none" w:sz="0" w:space="0" w:color="auto"/>
        <w:right w:val="none" w:sz="0" w:space="0" w:color="auto"/>
      </w:divBdr>
    </w:div>
    <w:div w:id="1771126723">
      <w:bodyDiv w:val="1"/>
      <w:marLeft w:val="0"/>
      <w:marRight w:val="0"/>
      <w:marTop w:val="0"/>
      <w:marBottom w:val="0"/>
      <w:divBdr>
        <w:top w:val="none" w:sz="0" w:space="0" w:color="auto"/>
        <w:left w:val="none" w:sz="0" w:space="0" w:color="auto"/>
        <w:bottom w:val="none" w:sz="0" w:space="0" w:color="auto"/>
        <w:right w:val="none" w:sz="0" w:space="0" w:color="auto"/>
      </w:divBdr>
    </w:div>
    <w:div w:id="1794782267">
      <w:bodyDiv w:val="1"/>
      <w:marLeft w:val="0"/>
      <w:marRight w:val="0"/>
      <w:marTop w:val="0"/>
      <w:marBottom w:val="0"/>
      <w:divBdr>
        <w:top w:val="none" w:sz="0" w:space="0" w:color="auto"/>
        <w:left w:val="none" w:sz="0" w:space="0" w:color="auto"/>
        <w:bottom w:val="none" w:sz="0" w:space="0" w:color="auto"/>
        <w:right w:val="none" w:sz="0" w:space="0" w:color="auto"/>
      </w:divBdr>
    </w:div>
    <w:div w:id="1930120729">
      <w:bodyDiv w:val="1"/>
      <w:marLeft w:val="0"/>
      <w:marRight w:val="0"/>
      <w:marTop w:val="0"/>
      <w:marBottom w:val="0"/>
      <w:divBdr>
        <w:top w:val="none" w:sz="0" w:space="0" w:color="auto"/>
        <w:left w:val="none" w:sz="0" w:space="0" w:color="auto"/>
        <w:bottom w:val="none" w:sz="0" w:space="0" w:color="auto"/>
        <w:right w:val="none" w:sz="0" w:space="0" w:color="auto"/>
      </w:divBdr>
    </w:div>
    <w:div w:id="1946841584">
      <w:bodyDiv w:val="1"/>
      <w:marLeft w:val="0"/>
      <w:marRight w:val="0"/>
      <w:marTop w:val="0"/>
      <w:marBottom w:val="0"/>
      <w:divBdr>
        <w:top w:val="none" w:sz="0" w:space="0" w:color="auto"/>
        <w:left w:val="none" w:sz="0" w:space="0" w:color="auto"/>
        <w:bottom w:val="none" w:sz="0" w:space="0" w:color="auto"/>
        <w:right w:val="none" w:sz="0" w:space="0" w:color="auto"/>
      </w:divBdr>
    </w:div>
    <w:div w:id="1966934418">
      <w:bodyDiv w:val="1"/>
      <w:marLeft w:val="0"/>
      <w:marRight w:val="0"/>
      <w:marTop w:val="0"/>
      <w:marBottom w:val="0"/>
      <w:divBdr>
        <w:top w:val="none" w:sz="0" w:space="0" w:color="auto"/>
        <w:left w:val="none" w:sz="0" w:space="0" w:color="auto"/>
        <w:bottom w:val="none" w:sz="0" w:space="0" w:color="auto"/>
        <w:right w:val="none" w:sz="0" w:space="0" w:color="auto"/>
      </w:divBdr>
    </w:div>
    <w:div w:id="19706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northantspfcc.org.uk/pension-forfeiture-notice-matthew-be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6FD4-7090-4A52-917C-5DB356FF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Northamptonshire Police</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Neilson John</dc:creator>
  <cp:lastModifiedBy>McCartney Stuart</cp:lastModifiedBy>
  <cp:revision>2</cp:revision>
  <cp:lastPrinted>2017-05-09T10:03:00Z</cp:lastPrinted>
  <dcterms:created xsi:type="dcterms:W3CDTF">2025-04-15T07:33:00Z</dcterms:created>
  <dcterms:modified xsi:type="dcterms:W3CDTF">2025-04-15T07:33:00Z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etDate">
    <vt:lpwstr>2022-11-02T14:36:35Z</vt:lpwstr>
  </property>
  <property fmtid="{D5CDD505-2E9C-101B-9397-08002B2CF9AE}" pid="4" name="MSIP_Label_d9cd4a6a-7014-48d6-b119-9b8b87129a7e_Method">
    <vt:lpwstr>Privileged</vt:lpwstr>
  </property>
  <property fmtid="{D5CDD505-2E9C-101B-9397-08002B2CF9AE}" pid="5" name="MSIP_Label_d9cd4a6a-7014-48d6-b119-9b8b87129a7e_Name">
    <vt:lpwstr>d9cd4a6a-7014-48d6-b119-9b8b87129a7e</vt:lpwstr>
  </property>
  <property fmtid="{D5CDD505-2E9C-101B-9397-08002B2CF9AE}" pid="6" name="MSIP_Label_d9cd4a6a-7014-48d6-b119-9b8b87129a7e_SiteId">
    <vt:lpwstr>bf91f36f-ab89-4503-8c3f-04a029f837d3</vt:lpwstr>
  </property>
  <property fmtid="{D5CDD505-2E9C-101B-9397-08002B2CF9AE}" pid="7" name="MSIP_Label_d9cd4a6a-7014-48d6-b119-9b8b87129a7e_ActionId">
    <vt:lpwstr>20dd2398-d16f-4f26-80b5-67f520677be1</vt:lpwstr>
  </property>
  <property fmtid="{D5CDD505-2E9C-101B-9397-08002B2CF9AE}" pid="8" name="MSIP_Label_d9cd4a6a-7014-48d6-b119-9b8b87129a7e_ContentBits">
    <vt:lpwstr>0</vt:lpwstr>
  </property>
</Properties>
</file>