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theme="minorHAnsi"/>
          <w:b/>
          <w:bCs/>
          <w:iCs/>
          <w:szCs w:val="27"/>
          <w:lang w:val="en" w:eastAsia="en-GB"/>
        </w:rPr>
        <w:id w:val="-854112563"/>
        <w:docPartObj>
          <w:docPartGallery w:val="Cover Pages"/>
          <w:docPartUnique/>
        </w:docPartObj>
      </w:sdtPr>
      <w:sdtEndPr/>
      <w:sdtContent>
        <w:p w14:paraId="393FCC7B" w14:textId="24C3A0BD" w:rsidR="005E5A89" w:rsidRDefault="005E5A89"/>
        <w:tbl>
          <w:tblPr>
            <w:tblW w:w="9214" w:type="dxa"/>
            <w:tblBorders>
              <w:bottom w:val="single" w:sz="4" w:space="0" w:color="auto"/>
              <w:insideV w:val="single" w:sz="4" w:space="0" w:color="auto"/>
            </w:tblBorders>
            <w:tblLook w:val="04A0" w:firstRow="1" w:lastRow="0" w:firstColumn="1" w:lastColumn="0" w:noHBand="0" w:noVBand="1"/>
          </w:tblPr>
          <w:tblGrid>
            <w:gridCol w:w="9204"/>
            <w:gridCol w:w="10"/>
          </w:tblGrid>
          <w:tr w:rsidR="00E77B0A" w:rsidRPr="004C4801" w14:paraId="2F760DBB" w14:textId="77777777" w:rsidTr="00E77B0A">
            <w:trPr>
              <w:gridAfter w:val="1"/>
              <w:wAfter w:w="10" w:type="dxa"/>
              <w:trHeight w:val="1394"/>
            </w:trPr>
            <w:tc>
              <w:tcPr>
                <w:tcW w:w="9204" w:type="dxa"/>
                <w:tcBorders>
                  <w:bottom w:val="single" w:sz="4" w:space="0" w:color="auto"/>
                </w:tcBorders>
                <w:vAlign w:val="center"/>
              </w:tcPr>
              <w:p w14:paraId="4854F5EC" w14:textId="77777777" w:rsidR="004C4801" w:rsidRDefault="004C4801" w:rsidP="004C1928">
                <w:pPr>
                  <w:jc w:val="center"/>
                  <w:rPr>
                    <w:rFonts w:cstheme="minorHAnsi"/>
                    <w:b/>
                  </w:rPr>
                </w:pPr>
              </w:p>
              <w:p w14:paraId="718E9AC5" w14:textId="632E5BF9" w:rsidR="004C4801" w:rsidRDefault="000F5985" w:rsidP="000F5985">
                <w:pPr>
                  <w:jc w:val="right"/>
                  <w:rPr>
                    <w:rFonts w:cstheme="minorHAnsi"/>
                    <w:b/>
                  </w:rPr>
                </w:pPr>
                <w:r>
                  <w:rPr>
                    <w:rFonts w:cstheme="minorHAnsi"/>
                    <w:b/>
                  </w:rPr>
                  <w:t>Agenda Item 9</w:t>
                </w:r>
              </w:p>
              <w:p w14:paraId="20488F36" w14:textId="77777777" w:rsidR="004C4801" w:rsidRDefault="004C4801" w:rsidP="004C1928">
                <w:pPr>
                  <w:jc w:val="center"/>
                  <w:rPr>
                    <w:rFonts w:cstheme="minorHAnsi"/>
                    <w:b/>
                  </w:rPr>
                </w:pPr>
              </w:p>
              <w:p w14:paraId="1108E2E1" w14:textId="1AAAD4CC" w:rsidR="00E77B0A" w:rsidRPr="004C4801" w:rsidRDefault="00E77B0A" w:rsidP="004C1928">
                <w:pPr>
                  <w:jc w:val="center"/>
                  <w:rPr>
                    <w:rFonts w:cstheme="minorHAnsi"/>
                    <w:b/>
                  </w:rPr>
                </w:pPr>
                <w:r w:rsidRPr="004C4801">
                  <w:rPr>
                    <w:rFonts w:cstheme="minorHAnsi"/>
                    <w:b/>
                  </w:rPr>
                  <w:t xml:space="preserve">NORTHAMPTONSHIRE POLICE, FIRE AND CRIME COMMISSIONER, </w:t>
                </w:r>
              </w:p>
              <w:p w14:paraId="1CF48B5C" w14:textId="77777777" w:rsidR="00E77B0A" w:rsidRPr="004C4801" w:rsidRDefault="00E77B0A" w:rsidP="004C1928">
                <w:pPr>
                  <w:jc w:val="center"/>
                  <w:rPr>
                    <w:rFonts w:cstheme="minorHAnsi"/>
                    <w:b/>
                  </w:rPr>
                </w:pPr>
                <w:r w:rsidRPr="004C4801">
                  <w:rPr>
                    <w:rFonts w:cstheme="minorHAnsi"/>
                    <w:b/>
                  </w:rPr>
                  <w:t xml:space="preserve">NORTHAMPTONSHIRE POLICE and </w:t>
                </w:r>
              </w:p>
              <w:p w14:paraId="6C93160C" w14:textId="5C81F881" w:rsidR="00E77B0A" w:rsidRDefault="00E77B0A" w:rsidP="004C1928">
                <w:pPr>
                  <w:jc w:val="center"/>
                  <w:rPr>
                    <w:rFonts w:cstheme="minorHAnsi"/>
                    <w:b/>
                  </w:rPr>
                </w:pPr>
                <w:r w:rsidRPr="004C4801">
                  <w:rPr>
                    <w:rFonts w:cstheme="minorHAnsi"/>
                    <w:b/>
                  </w:rPr>
                  <w:t>NORTHAMPTONSHIRE FIRE AND RESCUE SERVICE</w:t>
                </w:r>
                <w:r w:rsidR="00B50313">
                  <w:rPr>
                    <w:rFonts w:cstheme="minorHAnsi"/>
                    <w:b/>
                  </w:rPr>
                  <w:t xml:space="preserve"> (NCFRA)</w:t>
                </w:r>
              </w:p>
              <w:p w14:paraId="5A298090" w14:textId="77777777" w:rsidR="00B50313" w:rsidRPr="004C4801" w:rsidRDefault="00B50313" w:rsidP="004C1928">
                <w:pPr>
                  <w:jc w:val="center"/>
                  <w:rPr>
                    <w:rFonts w:cstheme="minorHAnsi"/>
                    <w:b/>
                  </w:rPr>
                </w:pPr>
              </w:p>
              <w:p w14:paraId="61C1AB17" w14:textId="77777777" w:rsidR="00E77B0A" w:rsidRPr="004C4801" w:rsidRDefault="00E77B0A" w:rsidP="004C1928">
                <w:pPr>
                  <w:jc w:val="center"/>
                  <w:rPr>
                    <w:rFonts w:cstheme="minorHAnsi"/>
                    <w:b/>
                  </w:rPr>
                </w:pPr>
                <w:r w:rsidRPr="004C4801">
                  <w:rPr>
                    <w:rFonts w:cstheme="minorHAnsi"/>
                    <w:b/>
                  </w:rPr>
                  <w:t>JOINT INDEPENDENT AUDIT COMMITTEE</w:t>
                </w:r>
              </w:p>
              <w:p w14:paraId="39368629" w14:textId="5D1DF7C3" w:rsidR="00E77B0A" w:rsidRDefault="00643770" w:rsidP="004C1928">
                <w:pPr>
                  <w:jc w:val="center"/>
                  <w:rPr>
                    <w:rFonts w:cstheme="minorHAnsi"/>
                    <w:b/>
                  </w:rPr>
                </w:pPr>
                <w:r>
                  <w:rPr>
                    <w:rFonts w:cstheme="minorHAnsi"/>
                    <w:b/>
                  </w:rPr>
                  <w:t xml:space="preserve">1 </w:t>
                </w:r>
                <w:r w:rsidR="00E77B0A" w:rsidRPr="004C4801">
                  <w:rPr>
                    <w:rFonts w:cstheme="minorHAnsi"/>
                    <w:b/>
                  </w:rPr>
                  <w:t>OCTOBER 202</w:t>
                </w:r>
                <w:r>
                  <w:rPr>
                    <w:rFonts w:cstheme="minorHAnsi"/>
                    <w:b/>
                  </w:rPr>
                  <w:t>5</w:t>
                </w:r>
              </w:p>
              <w:p w14:paraId="6A273277" w14:textId="77777777" w:rsidR="0053265C" w:rsidRDefault="0053265C" w:rsidP="004C1928">
                <w:pPr>
                  <w:jc w:val="center"/>
                  <w:rPr>
                    <w:rFonts w:cstheme="minorHAnsi"/>
                    <w:b/>
                  </w:rPr>
                </w:pPr>
              </w:p>
              <w:p w14:paraId="5DCD7E60" w14:textId="77777777" w:rsidR="0053265C" w:rsidRPr="004C4801" w:rsidRDefault="0053265C" w:rsidP="004C1928">
                <w:pPr>
                  <w:jc w:val="center"/>
                  <w:rPr>
                    <w:rFonts w:cstheme="minorHAnsi"/>
                    <w:b/>
                  </w:rPr>
                </w:pPr>
              </w:p>
            </w:tc>
          </w:tr>
          <w:tr w:rsidR="00E77B0A" w:rsidRPr="00A127D0" w14:paraId="2575977D" w14:textId="77777777" w:rsidTr="00E77B0A">
            <w:trPr>
              <w:trHeight w:val="45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5EF98524" w14:textId="536B1A59" w:rsidR="00E77B0A" w:rsidRPr="004C4801" w:rsidRDefault="00285D20" w:rsidP="004C1928">
                <w:pPr>
                  <w:rPr>
                    <w:rFonts w:cstheme="minorHAnsi"/>
                  </w:rPr>
                </w:pPr>
                <w:r>
                  <w:rPr>
                    <w:rFonts w:cstheme="minorHAnsi"/>
                  </w:rPr>
                  <w:t xml:space="preserve">Author: </w:t>
                </w:r>
                <w:r w:rsidR="00E77B0A" w:rsidRPr="004C4801">
                  <w:rPr>
                    <w:rFonts w:cstheme="minorHAnsi"/>
                  </w:rPr>
                  <w:t>Nick Alexander</w:t>
                </w:r>
              </w:p>
            </w:tc>
          </w:tr>
          <w:tr w:rsidR="00E77B0A" w:rsidRPr="00A127D0" w14:paraId="037FD259" w14:textId="77777777" w:rsidTr="00E77B0A">
            <w:trPr>
              <w:trHeight w:val="71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2B414EFC" w14:textId="54BB8575" w:rsidR="00E77B0A" w:rsidRPr="004C4801" w:rsidRDefault="00E77B0A" w:rsidP="004C1928">
                <w:pPr>
                  <w:rPr>
                    <w:rFonts w:cstheme="minorHAnsi"/>
                    <w:bCs/>
                  </w:rPr>
                </w:pPr>
                <w:r w:rsidRPr="004C4801">
                  <w:rPr>
                    <w:rFonts w:cstheme="minorHAnsi"/>
                    <w:bCs/>
                  </w:rPr>
                  <w:t xml:space="preserve">Joint Budget and MTFP Process and Plan </w:t>
                </w:r>
                <w:r w:rsidR="00964BA1" w:rsidRPr="004C4801">
                  <w:rPr>
                    <w:rFonts w:cstheme="minorHAnsi"/>
                    <w:bCs/>
                  </w:rPr>
                  <w:t>2027/28</w:t>
                </w:r>
                <w:r w:rsidRPr="004C4801">
                  <w:rPr>
                    <w:rFonts w:cstheme="minorHAnsi"/>
                    <w:bCs/>
                  </w:rPr>
                  <w:t xml:space="preserve"> – Update and Timetable</w:t>
                </w:r>
              </w:p>
            </w:tc>
          </w:tr>
          <w:tr w:rsidR="00E77B0A" w:rsidRPr="00A127D0" w14:paraId="1A8B52D3" w14:textId="77777777" w:rsidTr="00E77B0A">
            <w:trPr>
              <w:trHeight w:val="45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59B547AB" w14:textId="77777777" w:rsidR="00E77B0A" w:rsidRPr="004C4801" w:rsidRDefault="00E77B0A" w:rsidP="004C1928">
                <w:pPr>
                  <w:rPr>
                    <w:rFonts w:cstheme="minorHAnsi"/>
                  </w:rPr>
                </w:pPr>
                <w:r w:rsidRPr="004C4801">
                  <w:rPr>
                    <w:rFonts w:cstheme="minorHAnsi"/>
                  </w:rPr>
                  <w:t>To consider the report</w:t>
                </w:r>
              </w:p>
            </w:tc>
          </w:tr>
        </w:tbl>
        <w:p w14:paraId="2A553986" w14:textId="77777777" w:rsidR="00964BA1" w:rsidRDefault="00131EEC" w:rsidP="00964BA1">
          <w:pPr>
            <w:pStyle w:val="Heading3"/>
            <w:rPr>
              <w:rFonts w:ascii="Verdana" w:hAnsi="Verdana"/>
              <w:sz w:val="20"/>
              <w:szCs w:val="20"/>
            </w:rPr>
          </w:pPr>
          <w:r>
            <w:rPr>
              <w:noProof/>
            </w:rPr>
            <mc:AlternateContent>
              <mc:Choice Requires="wps">
                <w:drawing>
                  <wp:anchor distT="0" distB="0" distL="114300" distR="114300" simplePos="0" relativeHeight="251658241" behindDoc="0" locked="0" layoutInCell="1" allowOverlap="1" wp14:anchorId="3E485ECB" wp14:editId="3F3D5354">
                    <wp:simplePos x="0" y="0"/>
                    <wp:positionH relativeFrom="margin">
                      <wp:posOffset>0</wp:posOffset>
                    </wp:positionH>
                    <wp:positionV relativeFrom="paragraph">
                      <wp:posOffset>3385820</wp:posOffset>
                    </wp:positionV>
                    <wp:extent cx="5478780" cy="15430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478780" cy="1543050"/>
                            </a:xfrm>
                            <a:prstGeom prst="rect">
                              <a:avLst/>
                            </a:prstGeom>
                            <a:noFill/>
                            <a:ln w="6350">
                              <a:noFill/>
                            </a:ln>
                          </wps:spPr>
                          <wps:txbx>
                            <w:txbxContent>
                              <w:p w14:paraId="51DBC3CD" w14:textId="2EB29FF9" w:rsidR="00E021F2" w:rsidRPr="002225AA" w:rsidRDefault="00E021F2">
                                <w:pPr>
                                  <w:rPr>
                                    <w:rFonts w:ascii="Aptos" w:hAnsi="Aptos"/>
                                    <w:color w:val="262626" w:themeColor="text1" w:themeTint="D9"/>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85ECB" id="_x0000_t202" coordsize="21600,21600" o:spt="202" path="m,l,21600r21600,l21600,xe">
                    <v:stroke joinstyle="miter"/>
                    <v:path gradientshapeok="t" o:connecttype="rect"/>
                  </v:shapetype>
                  <v:shape id="Text Box 3" o:spid="_x0000_s1026" type="#_x0000_t202" style="position:absolute;left:0;text-align:left;margin-left:0;margin-top:266.6pt;width:431.4pt;height:12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" filled="f" stroked="f" strokeweight=".5pt">
                    <v:textbox>
                      <w:txbxContent>
                        <w:p w14:paraId="51DBC3CD" w14:textId="2EB29FF9" w:rsidR="00E021F2" w:rsidRPr="002225AA" w:rsidRDefault="00E021F2">
                          <w:pPr>
                            <w:rPr>
                              <w:rFonts w:ascii="Aptos" w:hAnsi="Aptos"/>
                              <w:color w:val="262626" w:themeColor="text1" w:themeTint="D9"/>
                              <w:sz w:val="18"/>
                              <w:szCs w:val="18"/>
                            </w:rPr>
                          </w:pPr>
                        </w:p>
                      </w:txbxContent>
                    </v:textbox>
                    <w10:wrap anchorx="margin"/>
                  </v:shape>
                </w:pict>
              </mc:Fallback>
            </mc:AlternateContent>
          </w:r>
          <w:r w:rsidR="00735BD2">
            <w:rPr>
              <w:noProof/>
            </w:rPr>
            <w:drawing>
              <wp:anchor distT="0" distB="0" distL="114300" distR="114300" simplePos="0" relativeHeight="251658242" behindDoc="0" locked="0" layoutInCell="1" allowOverlap="1" wp14:anchorId="1986F92E" wp14:editId="2AFF5F08">
                <wp:simplePos x="0" y="0"/>
                <wp:positionH relativeFrom="margin">
                  <wp:posOffset>-924560</wp:posOffset>
                </wp:positionH>
                <wp:positionV relativeFrom="margin">
                  <wp:posOffset>7792085</wp:posOffset>
                </wp:positionV>
                <wp:extent cx="7559675" cy="1266190"/>
                <wp:effectExtent l="0" t="0" r="0" b="0"/>
                <wp:wrapSquare wrapText="bothSides"/>
                <wp:docPr id="1015008654" name="Picture 1015008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08654" name="Picture 10150086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266190"/>
                        </a:xfrm>
                        <a:prstGeom prst="rect">
                          <a:avLst/>
                        </a:prstGeom>
                      </pic:spPr>
                    </pic:pic>
                  </a:graphicData>
                </a:graphic>
                <wp14:sizeRelH relativeFrom="margin">
                  <wp14:pctWidth>0</wp14:pctWidth>
                </wp14:sizeRelH>
                <wp14:sizeRelV relativeFrom="margin">
                  <wp14:pctHeight>0</wp14:pctHeight>
                </wp14:sizeRelV>
              </wp:anchor>
            </w:drawing>
          </w:r>
          <w:r w:rsidR="00735BD2">
            <w:rPr>
              <w:noProof/>
            </w:rPr>
            <w:drawing>
              <wp:anchor distT="0" distB="0" distL="114300" distR="114300" simplePos="0" relativeHeight="251658240" behindDoc="0" locked="0" layoutInCell="1" allowOverlap="1" wp14:anchorId="536826E6" wp14:editId="575480D2">
                <wp:simplePos x="0" y="0"/>
                <wp:positionH relativeFrom="margin">
                  <wp:posOffset>-924560</wp:posOffset>
                </wp:positionH>
                <wp:positionV relativeFrom="margin">
                  <wp:posOffset>5419090</wp:posOffset>
                </wp:positionV>
                <wp:extent cx="7559040" cy="20478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7559040" cy="2047875"/>
                        </a:xfrm>
                        <a:prstGeom prst="rect">
                          <a:avLst/>
                        </a:prstGeom>
                      </pic:spPr>
                    </pic:pic>
                  </a:graphicData>
                </a:graphic>
                <wp14:sizeRelH relativeFrom="margin">
                  <wp14:pctWidth>0</wp14:pctWidth>
                </wp14:sizeRelH>
                <wp14:sizeRelV relativeFrom="margin">
                  <wp14:pctHeight>0</wp14:pctHeight>
                </wp14:sizeRelV>
              </wp:anchor>
            </w:drawing>
          </w:r>
          <w:r w:rsidR="005E5A89">
            <w:br w:type="page"/>
          </w:r>
        </w:p>
      </w:sdtContent>
    </w:sdt>
    <w:p w14:paraId="228C9C41" w14:textId="77777777" w:rsidR="00964BA1" w:rsidRPr="00693F07" w:rsidRDefault="00964BA1" w:rsidP="00964BA1"/>
    <w:p w14:paraId="07532389" w14:textId="77777777" w:rsidR="00964BA1" w:rsidRPr="00BD2E19" w:rsidRDefault="00964BA1" w:rsidP="00964BA1">
      <w:pPr>
        <w:pStyle w:val="Heading11"/>
        <w:tabs>
          <w:tab w:val="num" w:pos="360"/>
        </w:tabs>
      </w:pPr>
      <w:r w:rsidRPr="00693F07">
        <w:t>P</w:t>
      </w:r>
      <w:r w:rsidRPr="00BD2E19">
        <w:t>urpose of the Report</w:t>
      </w:r>
    </w:p>
    <w:p w14:paraId="1B8701E8" w14:textId="3336AC1A" w:rsidR="00964BA1" w:rsidRPr="00BD2E19" w:rsidRDefault="00964BA1" w:rsidP="00964BA1">
      <w:pPr>
        <w:pStyle w:val="MainBody"/>
        <w:spacing w:line="384" w:lineRule="auto"/>
        <w:ind w:left="574" w:hanging="432"/>
      </w:pPr>
      <w:r w:rsidRPr="00BD2E19">
        <w:t xml:space="preserve">To update JIAC on the 2026/27 Budgeting and Medium Term Financial Plan (MTFP) and budgeting process for both Fire </w:t>
      </w:r>
      <w:r w:rsidR="005029DD" w:rsidRPr="00BD2E19">
        <w:t xml:space="preserve">and Police </w:t>
      </w:r>
      <w:r w:rsidRPr="00BD2E19">
        <w:t>organisations.</w:t>
      </w:r>
    </w:p>
    <w:p w14:paraId="5AD23C90" w14:textId="77777777" w:rsidR="00964BA1" w:rsidRPr="00BD2E19" w:rsidRDefault="00964BA1" w:rsidP="00964BA1">
      <w:pPr>
        <w:pStyle w:val="MainBody"/>
        <w:numPr>
          <w:ilvl w:val="0"/>
          <w:numId w:val="0"/>
        </w:numPr>
        <w:spacing w:line="384" w:lineRule="auto"/>
        <w:ind w:left="574"/>
      </w:pPr>
    </w:p>
    <w:p w14:paraId="347F1CC7" w14:textId="77777777" w:rsidR="00964BA1" w:rsidRPr="00BD2E19" w:rsidRDefault="00964BA1" w:rsidP="00964BA1">
      <w:pPr>
        <w:pStyle w:val="Heading11"/>
        <w:tabs>
          <w:tab w:val="num" w:pos="360"/>
        </w:tabs>
      </w:pPr>
      <w:r w:rsidRPr="00BD2E19">
        <w:t>Background</w:t>
      </w:r>
    </w:p>
    <w:p w14:paraId="0B7FC0AF" w14:textId="572EC615" w:rsidR="00964BA1" w:rsidRPr="00BD2E19" w:rsidRDefault="00964BA1" w:rsidP="00964BA1">
      <w:pPr>
        <w:pStyle w:val="MainBody"/>
        <w:spacing w:line="384" w:lineRule="auto"/>
        <w:ind w:left="574" w:hanging="432"/>
      </w:pPr>
      <w:r w:rsidRPr="00BD2E19">
        <w:t>All necessary savings and pressures within the MTFPs are continually updated throughout the year to reflect new pressures and savings.</w:t>
      </w:r>
    </w:p>
    <w:p w14:paraId="04329118" w14:textId="450F7E62" w:rsidR="00DE7E02" w:rsidRPr="00BD2E19" w:rsidRDefault="00964BA1" w:rsidP="00DE7E02">
      <w:pPr>
        <w:pStyle w:val="MainBody"/>
        <w:spacing w:line="384" w:lineRule="auto"/>
        <w:ind w:left="574" w:hanging="432"/>
      </w:pPr>
      <w:r w:rsidRPr="00BD2E19">
        <w:t>The full Joint Budget Strategy and Guidance paper has been produced to give context to the 2026/27 budget round, to provide information for the finance team and to give assurance to those charged with governance.  Th</w:t>
      </w:r>
      <w:r w:rsidR="00DE7E02" w:rsidRPr="00BD2E19">
        <w:t>is</w:t>
      </w:r>
      <w:r w:rsidRPr="00BD2E19">
        <w:t xml:space="preserve"> </w:t>
      </w:r>
      <w:r w:rsidR="00DE7E02" w:rsidRPr="00BD2E19">
        <w:t xml:space="preserve">is still </w:t>
      </w:r>
      <w:r w:rsidRPr="00BD2E19">
        <w:t>broadly similar to the papers in recent years, which proved a useful tool and was well received by all.  It incorporates both Police and Fire in order to maximise consistency and standardisation whilst still highlighting specific areas for each organisation.</w:t>
      </w:r>
    </w:p>
    <w:p w14:paraId="570CE1CA" w14:textId="05E52B5D" w:rsidR="00964BA1" w:rsidRPr="00BD2E19" w:rsidRDefault="00964BA1" w:rsidP="00964BA1">
      <w:pPr>
        <w:pStyle w:val="MainBody"/>
        <w:spacing w:line="384" w:lineRule="auto"/>
        <w:ind w:left="574" w:hanging="432"/>
      </w:pPr>
      <w:r w:rsidRPr="00BD2E19">
        <w:t>The key principles of the 2026/27 paper are summarised below.</w:t>
      </w:r>
      <w:bookmarkStart w:id="0" w:name="_Toc522627087"/>
    </w:p>
    <w:p w14:paraId="6D9210DD" w14:textId="77777777" w:rsidR="0062478D" w:rsidRPr="00BD2E19" w:rsidRDefault="0062478D" w:rsidP="0062478D">
      <w:pPr>
        <w:pStyle w:val="MainBody"/>
        <w:numPr>
          <w:ilvl w:val="0"/>
          <w:numId w:val="0"/>
        </w:numPr>
        <w:spacing w:line="384" w:lineRule="auto"/>
        <w:ind w:left="574"/>
      </w:pPr>
    </w:p>
    <w:p w14:paraId="243EF4CD" w14:textId="77777777" w:rsidR="00964BA1" w:rsidRPr="00BD2E19" w:rsidRDefault="00964BA1" w:rsidP="00964BA1">
      <w:pPr>
        <w:pStyle w:val="MainBody"/>
        <w:numPr>
          <w:ilvl w:val="0"/>
          <w:numId w:val="0"/>
        </w:numPr>
        <w:ind w:left="792"/>
        <w:rPr>
          <w:sz w:val="4"/>
          <w:szCs w:val="4"/>
        </w:rPr>
      </w:pPr>
    </w:p>
    <w:p w14:paraId="1E421DF6" w14:textId="77777777" w:rsidR="00964BA1" w:rsidRPr="00BD2E19" w:rsidRDefault="00964BA1" w:rsidP="00964BA1">
      <w:pPr>
        <w:pStyle w:val="Heading11"/>
        <w:tabs>
          <w:tab w:val="num" w:pos="360"/>
        </w:tabs>
      </w:pPr>
      <w:r w:rsidRPr="00BD2E19">
        <w:t>Budgeting Principles</w:t>
      </w:r>
      <w:bookmarkEnd w:id="0"/>
    </w:p>
    <w:p w14:paraId="698436C3" w14:textId="492AA79E" w:rsidR="00964BA1" w:rsidRPr="00BD2E19" w:rsidRDefault="00964BA1">
      <w:pPr>
        <w:pStyle w:val="MainBody"/>
        <w:spacing w:line="384" w:lineRule="auto"/>
        <w:ind w:left="574" w:hanging="432"/>
      </w:pPr>
      <w:r w:rsidRPr="00BD2E19">
        <w:t xml:space="preserve">The strategic plans of each organisation will underpin the budget-setting process.  All budgetary decisions need to be tested against them and should support delivery of the key objectives. </w:t>
      </w:r>
      <w:r w:rsidR="40C2EBA1" w:rsidRPr="00BD2E19">
        <w:t>The</w:t>
      </w:r>
      <w:r w:rsidRPr="00BD2E19">
        <w:t xml:space="preserve"> Commissioner</w:t>
      </w:r>
      <w:r w:rsidR="4D4D22F9" w:rsidRPr="00BD2E19">
        <w:t>’s Safe and Sound Plan</w:t>
      </w:r>
      <w:r w:rsidRPr="00BD2E19">
        <w:t xml:space="preserve"> </w:t>
      </w:r>
      <w:r w:rsidR="53BC5C9B" w:rsidRPr="00BD2E19">
        <w:t xml:space="preserve">will be integrated </w:t>
      </w:r>
      <w:r w:rsidRPr="00BD2E19">
        <w:t>into the 2026/27 budget setting process by allowing sufficient flexibility to ensure the alignment of operational plans to the required outcomes.</w:t>
      </w:r>
    </w:p>
    <w:p w14:paraId="1035D339" w14:textId="77777777" w:rsidR="00964BA1" w:rsidRPr="00BD2E19" w:rsidRDefault="00964BA1" w:rsidP="00964BA1">
      <w:pPr>
        <w:pStyle w:val="MainBody"/>
        <w:spacing w:line="384" w:lineRule="auto"/>
        <w:ind w:left="574" w:hanging="432"/>
      </w:pPr>
      <w:r w:rsidRPr="00BD2E19">
        <w:t>Budgets will be built incorporating efficiency savings identified over the previous 12 months and clearly recording any reinvestment and cashable benefits achieved.</w:t>
      </w:r>
    </w:p>
    <w:p w14:paraId="7BF4F943" w14:textId="1471A0DE" w:rsidR="00964BA1" w:rsidRPr="00BD2E19" w:rsidRDefault="00964BA1" w:rsidP="00964BA1">
      <w:pPr>
        <w:pStyle w:val="MainBody"/>
        <w:spacing w:line="384" w:lineRule="auto"/>
        <w:ind w:left="574" w:hanging="432"/>
      </w:pPr>
      <w:r w:rsidRPr="00BD2E19">
        <w:t xml:space="preserve">The proposed budgets will be benchmarked against the indicative MTFP figures in the 2025/26 Police, Fire and Crime Panel budget reports in each organisation and updated in Q2. </w:t>
      </w:r>
    </w:p>
    <w:p w14:paraId="000B6B17" w14:textId="77777777" w:rsidR="00964BA1" w:rsidRPr="00BD2E19" w:rsidRDefault="00964BA1" w:rsidP="00964BA1">
      <w:pPr>
        <w:pStyle w:val="MainBody"/>
        <w:spacing w:line="384" w:lineRule="auto"/>
        <w:ind w:left="574" w:hanging="432"/>
      </w:pPr>
      <w:r w:rsidRPr="00BD2E19">
        <w:t>Variations to the approved MTFP will be documented and shared with the Chief Constable/Chief Fire Officer and CC CFO in the first instance.  The CC CFO will discuss any variances with the PFCC CFO for consideration.</w:t>
      </w:r>
    </w:p>
    <w:p w14:paraId="51180C9F" w14:textId="77777777" w:rsidR="00964BA1" w:rsidRPr="00BD2E19" w:rsidRDefault="00964BA1" w:rsidP="00964BA1">
      <w:pPr>
        <w:pStyle w:val="MainBody"/>
        <w:spacing w:line="384" w:lineRule="auto"/>
        <w:ind w:left="574" w:hanging="432"/>
      </w:pPr>
      <w:r w:rsidRPr="00BD2E19">
        <w:lastRenderedPageBreak/>
        <w:t>Statutory and other unavoidable costs will be budgeted as required and variations to previous assumptions presented to the CFOs for consideration.</w:t>
      </w:r>
    </w:p>
    <w:p w14:paraId="22A9239B" w14:textId="6A8F3274" w:rsidR="00964BA1" w:rsidRPr="00BD2E19" w:rsidRDefault="00964BA1" w:rsidP="00964BA1">
      <w:pPr>
        <w:pStyle w:val="MainBody"/>
        <w:spacing w:line="384" w:lineRule="auto"/>
        <w:ind w:left="574" w:hanging="432"/>
      </w:pPr>
      <w:r w:rsidRPr="00BD2E19">
        <w:t xml:space="preserve">Devolved Budget Holders will be fully consulted and given opportunity to provide operational context throughout the budget build process. As part of this, budget holders in both organisations are being assisted by </w:t>
      </w:r>
      <w:r w:rsidR="67C56A30" w:rsidRPr="00BD2E19">
        <w:t>f</w:t>
      </w:r>
      <w:r w:rsidRPr="00BD2E19">
        <w:t xml:space="preserve">inance </w:t>
      </w:r>
      <w:r w:rsidR="6A46C014" w:rsidRPr="00BD2E19">
        <w:t>s</w:t>
      </w:r>
      <w:r w:rsidRPr="00BD2E19">
        <w:t>pecialists to identify indicative savings options and ideas for innovation, to be scrutinised by Chief Officers later in 2025/26</w:t>
      </w:r>
    </w:p>
    <w:p w14:paraId="4DC7AB61" w14:textId="77777777" w:rsidR="00964BA1" w:rsidRPr="00BD2E19" w:rsidRDefault="00964BA1" w:rsidP="00964BA1">
      <w:pPr>
        <w:pStyle w:val="MainBody"/>
        <w:spacing w:line="384" w:lineRule="auto"/>
        <w:ind w:left="574" w:hanging="432"/>
      </w:pPr>
      <w:r w:rsidRPr="00BD2E19">
        <w:t>Where practicable, budget proposals will be calculated using a zero-based approach.</w:t>
      </w:r>
    </w:p>
    <w:p w14:paraId="00067951" w14:textId="77777777" w:rsidR="00964BA1" w:rsidRPr="00BD2E19" w:rsidRDefault="00964BA1" w:rsidP="00964BA1">
      <w:pPr>
        <w:pStyle w:val="MainBody"/>
        <w:spacing w:line="384" w:lineRule="auto"/>
        <w:ind w:left="574" w:hanging="432"/>
      </w:pPr>
      <w:r w:rsidRPr="00BD2E19">
        <w:t>Detailed workings will be recorded for all budgets over £10k or of a sensitive nature.</w:t>
      </w:r>
    </w:p>
    <w:p w14:paraId="1368BA12" w14:textId="77777777" w:rsidR="00964BA1" w:rsidRPr="00BD2E19" w:rsidRDefault="00964BA1" w:rsidP="00964BA1">
      <w:pPr>
        <w:pStyle w:val="MainBody"/>
        <w:spacing w:line="384" w:lineRule="auto"/>
        <w:ind w:left="574" w:hanging="432"/>
      </w:pPr>
      <w:r w:rsidRPr="00BD2E19">
        <w:t>The budget proposals will be presented in such a way to clearly show department level and the subjective breakdown of all budgets, in particular to identify the cost of enabling services split between each organisation and in comparison to operational budgets.</w:t>
      </w:r>
    </w:p>
    <w:p w14:paraId="33B70D5F" w14:textId="77777777" w:rsidR="00964BA1" w:rsidRPr="00BD2E19" w:rsidRDefault="00964BA1" w:rsidP="00964BA1">
      <w:pPr>
        <w:pStyle w:val="MainBody"/>
        <w:spacing w:line="384" w:lineRule="auto"/>
        <w:ind w:left="574" w:hanging="432"/>
      </w:pPr>
      <w:r w:rsidRPr="00BD2E19">
        <w:t>Unavoidable budget variations will be separately identified to those discretionary pressures that are a result of internally agreed/implemented changes in each organisation.  In doing so, it will be easier to assess which pressures are within or outside the control of the organisations.</w:t>
      </w:r>
    </w:p>
    <w:p w14:paraId="1E605F5A" w14:textId="77777777" w:rsidR="0062478D" w:rsidRPr="00BD2E19" w:rsidRDefault="0062478D" w:rsidP="0062478D">
      <w:pPr>
        <w:pStyle w:val="MainBody"/>
        <w:numPr>
          <w:ilvl w:val="0"/>
          <w:numId w:val="0"/>
        </w:numPr>
        <w:spacing w:line="384" w:lineRule="auto"/>
        <w:ind w:left="574"/>
      </w:pPr>
    </w:p>
    <w:p w14:paraId="1088CBED" w14:textId="77777777" w:rsidR="00964BA1" w:rsidRPr="00BD2E19" w:rsidRDefault="00964BA1" w:rsidP="00964BA1">
      <w:pPr>
        <w:pStyle w:val="MainBody"/>
        <w:numPr>
          <w:ilvl w:val="0"/>
          <w:numId w:val="0"/>
        </w:numPr>
        <w:ind w:left="567"/>
        <w:rPr>
          <w:sz w:val="4"/>
          <w:szCs w:val="4"/>
        </w:rPr>
      </w:pPr>
    </w:p>
    <w:p w14:paraId="6B03FF43" w14:textId="77777777" w:rsidR="00964BA1" w:rsidRPr="00BD2E19" w:rsidRDefault="00964BA1" w:rsidP="00964BA1">
      <w:pPr>
        <w:pStyle w:val="Heading11"/>
        <w:tabs>
          <w:tab w:val="num" w:pos="360"/>
        </w:tabs>
      </w:pPr>
      <w:r w:rsidRPr="00BD2E19">
        <w:t>MTFP Summary and Assumptions</w:t>
      </w:r>
    </w:p>
    <w:p w14:paraId="1364A813" w14:textId="274A53CE" w:rsidR="00964BA1" w:rsidRPr="00BD2E19" w:rsidRDefault="00964BA1" w:rsidP="00964BA1">
      <w:pPr>
        <w:pStyle w:val="MainBody"/>
        <w:spacing w:line="384" w:lineRule="auto"/>
        <w:ind w:left="574" w:hanging="432"/>
      </w:pPr>
      <w:r w:rsidRPr="00BD2E19">
        <w:t>The MTFP that was built and approved as part of the 2025/26 budgeting process was based on prudent grant and inflationary assumptions and has since been updated.</w:t>
      </w:r>
    </w:p>
    <w:p w14:paraId="1790A8C3" w14:textId="128F7784" w:rsidR="00964BA1" w:rsidRPr="00BD2E19" w:rsidRDefault="00964BA1" w:rsidP="00964BA1">
      <w:pPr>
        <w:pStyle w:val="MainBody"/>
        <w:spacing w:line="384" w:lineRule="auto"/>
        <w:ind w:left="574" w:hanging="432"/>
      </w:pPr>
      <w:r w:rsidRPr="00BD2E19">
        <w:t xml:space="preserve">In both Police and Fire, it was projected that whilst the budget could be balanced in the first 3 </w:t>
      </w:r>
      <w:r w:rsidRPr="006C0834">
        <w:t xml:space="preserve">years, </w:t>
      </w:r>
      <w:r w:rsidR="00A208A2" w:rsidRPr="006C0834">
        <w:t xml:space="preserve">it </w:t>
      </w:r>
      <w:r w:rsidRPr="006C0834">
        <w:t>would require s</w:t>
      </w:r>
      <w:r w:rsidR="004E73DC" w:rsidRPr="006C0834">
        <w:t>avings</w:t>
      </w:r>
      <w:r w:rsidR="001A76C3" w:rsidRPr="006C0834">
        <w:t xml:space="preserve"> alongside </w:t>
      </w:r>
      <w:r w:rsidR="004E73DC" w:rsidRPr="006C0834">
        <w:t>s</w:t>
      </w:r>
      <w:r w:rsidRPr="006C0834">
        <w:t xml:space="preserve">ome </w:t>
      </w:r>
      <w:r w:rsidR="77998BB5" w:rsidRPr="006C0834">
        <w:t xml:space="preserve">drawings from </w:t>
      </w:r>
      <w:r w:rsidRPr="006C0834">
        <w:t>reserves to be achieved from 2025/26 onwards</w:t>
      </w:r>
      <w:r w:rsidRPr="00BD2E19">
        <w:t>.</w:t>
      </w:r>
    </w:p>
    <w:p w14:paraId="23A6FBBC" w14:textId="77777777" w:rsidR="00964BA1" w:rsidRPr="00BD2E19" w:rsidRDefault="00964BA1" w:rsidP="00964BA1">
      <w:pPr>
        <w:pStyle w:val="MainBody"/>
        <w:spacing w:line="384" w:lineRule="auto"/>
        <w:ind w:left="574" w:hanging="432"/>
      </w:pPr>
      <w:r w:rsidRPr="00BD2E19">
        <w:t>In light of the above, both organisations continue to identify savings opportunities and seek out cashable efficiency savings.</w:t>
      </w:r>
    </w:p>
    <w:p w14:paraId="58142C4B" w14:textId="6D001000" w:rsidR="00964BA1" w:rsidRPr="006C0834" w:rsidRDefault="00964BA1">
      <w:pPr>
        <w:pStyle w:val="MainBody"/>
        <w:spacing w:line="384" w:lineRule="auto"/>
        <w:ind w:left="574" w:hanging="432"/>
      </w:pPr>
      <w:r w:rsidRPr="006C0834">
        <w:t xml:space="preserve">It is expected that </w:t>
      </w:r>
      <w:r w:rsidR="1B935C39" w:rsidRPr="006C0834">
        <w:t xml:space="preserve">the government </w:t>
      </w:r>
      <w:r w:rsidR="00736263" w:rsidRPr="006C0834">
        <w:t>settlement</w:t>
      </w:r>
      <w:r w:rsidRPr="006C0834">
        <w:t xml:space="preserve"> will provide greater clarity for financial forecasts and assumptions</w:t>
      </w:r>
      <w:r w:rsidR="00393C12" w:rsidRPr="006C0834">
        <w:t xml:space="preserve"> across the next two years</w:t>
      </w:r>
      <w:r w:rsidR="00736263" w:rsidRPr="006C0834">
        <w:t xml:space="preserve"> for the first time in a number of years</w:t>
      </w:r>
      <w:r w:rsidRPr="006C0834">
        <w:t>, which is hoped will ensure greater planning ability</w:t>
      </w:r>
      <w:r w:rsidR="00736263" w:rsidRPr="006C0834">
        <w:t xml:space="preserve">. </w:t>
      </w:r>
      <w:r w:rsidR="00A208A2" w:rsidRPr="006C0834">
        <w:t xml:space="preserve"> </w:t>
      </w:r>
      <w:r w:rsidR="00736263" w:rsidRPr="006C0834">
        <w:t xml:space="preserve">We are hopeful that the </w:t>
      </w:r>
      <w:r w:rsidR="00736263" w:rsidRPr="006C0834">
        <w:lastRenderedPageBreak/>
        <w:t xml:space="preserve">announcement will be in late November rather than the </w:t>
      </w:r>
      <w:r w:rsidR="0A6D2BD8" w:rsidRPr="006C0834">
        <w:t xml:space="preserve">usual </w:t>
      </w:r>
      <w:r w:rsidR="00736263" w:rsidRPr="006C0834">
        <w:t xml:space="preserve">December </w:t>
      </w:r>
      <w:r w:rsidR="00054794" w:rsidRPr="006C0834">
        <w:t xml:space="preserve">dates, </w:t>
      </w:r>
      <w:r w:rsidR="00736263" w:rsidRPr="006C0834">
        <w:t xml:space="preserve">enabling more time for planning </w:t>
      </w:r>
      <w:r w:rsidR="00CF7E6B" w:rsidRPr="006C0834">
        <w:t>before the Police, Fire &amp; Crime Panel.</w:t>
      </w:r>
    </w:p>
    <w:p w14:paraId="18F420A6" w14:textId="35583CDD" w:rsidR="00964BA1" w:rsidRPr="00BD2E19" w:rsidRDefault="001812C7" w:rsidP="00964BA1">
      <w:pPr>
        <w:pStyle w:val="MainBody"/>
        <w:spacing w:line="384" w:lineRule="auto"/>
        <w:ind w:left="574" w:hanging="432"/>
      </w:pPr>
      <w:r w:rsidRPr="00BD2E19">
        <w:t xml:space="preserve">Whilst the settlement is expected to give greater </w:t>
      </w:r>
      <w:r w:rsidR="00964BA1" w:rsidRPr="00BD2E19">
        <w:t xml:space="preserve">certainty </w:t>
      </w:r>
      <w:r w:rsidRPr="00BD2E19">
        <w:t>Council Tax and Funding, there remains</w:t>
      </w:r>
      <w:r w:rsidR="00F94A5C" w:rsidRPr="00BD2E19">
        <w:t xml:space="preserve"> uncertainty around </w:t>
      </w:r>
      <w:r w:rsidR="00964BA1" w:rsidRPr="00BD2E19">
        <w:t>rates of inflation</w:t>
      </w:r>
      <w:r w:rsidR="00F94A5C" w:rsidRPr="00BD2E19">
        <w:t>, Borrowing Costs across the MTFP</w:t>
      </w:r>
      <w:r w:rsidR="00964BA1" w:rsidRPr="00BD2E19">
        <w:t xml:space="preserve">, </w:t>
      </w:r>
      <w:r w:rsidR="003E66F5" w:rsidRPr="00BD2E19">
        <w:t>C</w:t>
      </w:r>
      <w:r w:rsidR="00964BA1" w:rsidRPr="00BD2E19">
        <w:t xml:space="preserve">ouncil </w:t>
      </w:r>
      <w:r w:rsidR="003E66F5" w:rsidRPr="00BD2E19">
        <w:t>T</w:t>
      </w:r>
      <w:r w:rsidR="00964BA1" w:rsidRPr="00BD2E19">
        <w:t>ax receipts</w:t>
      </w:r>
      <w:r w:rsidRPr="00BD2E19">
        <w:t>, Business Rates</w:t>
      </w:r>
      <w:r w:rsidR="00964BA1" w:rsidRPr="00BD2E19">
        <w:t xml:space="preserve"> and government funding and a number of additional scenarios will be modelled to scope the potential impact.  These will explore the varying effect of some material uncertainties which could include:</w:t>
      </w:r>
    </w:p>
    <w:p w14:paraId="68954D41" w14:textId="77777777" w:rsidR="00964BA1" w:rsidRPr="00BD2E19" w:rsidRDefault="00964BA1" w:rsidP="00964BA1">
      <w:pPr>
        <w:pStyle w:val="MainBody"/>
        <w:numPr>
          <w:ilvl w:val="2"/>
          <w:numId w:val="10"/>
        </w:numPr>
        <w:spacing w:line="384" w:lineRule="auto"/>
      </w:pPr>
      <w:r w:rsidRPr="00BD2E19">
        <w:t>Inflation across both pay and non-pay budgets, exceeding all previous assumptions (in line with the national picture)</w:t>
      </w:r>
    </w:p>
    <w:p w14:paraId="42C1A55C" w14:textId="77777777" w:rsidR="00964BA1" w:rsidRPr="00BD2E19" w:rsidRDefault="00964BA1" w:rsidP="00964BA1">
      <w:pPr>
        <w:pStyle w:val="MainBody"/>
        <w:numPr>
          <w:ilvl w:val="2"/>
          <w:numId w:val="10"/>
        </w:numPr>
        <w:spacing w:line="384" w:lineRule="auto"/>
      </w:pPr>
      <w:r w:rsidRPr="00BD2E19">
        <w:t>Collection Fund Deficits as a result of fluctuating collection rates</w:t>
      </w:r>
    </w:p>
    <w:p w14:paraId="19F17FBC" w14:textId="77777777" w:rsidR="00964BA1" w:rsidRPr="00BD2E19" w:rsidRDefault="00964BA1" w:rsidP="00964BA1">
      <w:pPr>
        <w:pStyle w:val="MainBody"/>
        <w:numPr>
          <w:ilvl w:val="2"/>
          <w:numId w:val="10"/>
        </w:numPr>
        <w:spacing w:line="384" w:lineRule="auto"/>
      </w:pPr>
      <w:r w:rsidRPr="00BD2E19">
        <w:t>Business Rate Deficits as a result of fluctuating collection rates [Fire]</w:t>
      </w:r>
    </w:p>
    <w:p w14:paraId="60BE0372" w14:textId="77777777" w:rsidR="00964BA1" w:rsidRPr="00BD2E19" w:rsidRDefault="00964BA1" w:rsidP="00964BA1">
      <w:pPr>
        <w:pStyle w:val="MainBody"/>
        <w:numPr>
          <w:ilvl w:val="2"/>
          <w:numId w:val="10"/>
        </w:numPr>
        <w:spacing w:line="384" w:lineRule="auto"/>
      </w:pPr>
      <w:r w:rsidRPr="00BD2E19">
        <w:t>Impact on tax base growth</w:t>
      </w:r>
    </w:p>
    <w:p w14:paraId="7497166F" w14:textId="77777777" w:rsidR="00964BA1" w:rsidRPr="00BD2E19" w:rsidRDefault="00964BA1" w:rsidP="00964BA1">
      <w:pPr>
        <w:pStyle w:val="MainBody"/>
        <w:numPr>
          <w:ilvl w:val="2"/>
          <w:numId w:val="10"/>
        </w:numPr>
        <w:spacing w:line="384" w:lineRule="auto"/>
      </w:pPr>
      <w:r w:rsidRPr="00BD2E19">
        <w:t>Recruitment and retention assumptions</w:t>
      </w:r>
    </w:p>
    <w:p w14:paraId="6344A159" w14:textId="77777777" w:rsidR="00964BA1" w:rsidRPr="00BD2E19" w:rsidRDefault="00964BA1" w:rsidP="00964BA1">
      <w:pPr>
        <w:pStyle w:val="MainBody"/>
        <w:numPr>
          <w:ilvl w:val="2"/>
          <w:numId w:val="10"/>
        </w:numPr>
        <w:spacing w:line="384" w:lineRule="auto"/>
      </w:pPr>
      <w:r w:rsidRPr="00BD2E19">
        <w:t>Government spending cuts across policing and the wider public sector.</w:t>
      </w:r>
    </w:p>
    <w:p w14:paraId="5AEECB71" w14:textId="77777777" w:rsidR="00964BA1" w:rsidRPr="00BD2E19" w:rsidRDefault="00964BA1" w:rsidP="00964BA1">
      <w:pPr>
        <w:pStyle w:val="MainBody"/>
        <w:spacing w:line="384" w:lineRule="auto"/>
        <w:ind w:left="574" w:hanging="432"/>
      </w:pPr>
      <w:r w:rsidRPr="00BD2E19">
        <w:t>The previously assumed base annual precept increases in the MTFPs are:</w:t>
      </w:r>
    </w:p>
    <w:p w14:paraId="15FF8E69" w14:textId="59D9C001" w:rsidR="00964BA1" w:rsidRPr="00BD2E19" w:rsidRDefault="00964BA1" w:rsidP="00964BA1">
      <w:pPr>
        <w:pStyle w:val="MainBody"/>
        <w:numPr>
          <w:ilvl w:val="2"/>
          <w:numId w:val="10"/>
        </w:numPr>
        <w:spacing w:line="384" w:lineRule="auto"/>
      </w:pPr>
      <w:r w:rsidRPr="00BD2E19">
        <w:t xml:space="preserve">Police – </w:t>
      </w:r>
      <w:r w:rsidR="00EA3F43" w:rsidRPr="00BD2E19">
        <w:t xml:space="preserve">£10 </w:t>
      </w:r>
      <w:r w:rsidR="008419E9" w:rsidRPr="00BD2E19">
        <w:t xml:space="preserve">(around 3.1%) </w:t>
      </w:r>
      <w:r w:rsidRPr="00BD2E19">
        <w:t>in 2</w:t>
      </w:r>
      <w:r w:rsidR="008419E9" w:rsidRPr="00BD2E19">
        <w:t>6</w:t>
      </w:r>
      <w:r w:rsidRPr="00BD2E19">
        <w:t>/2</w:t>
      </w:r>
      <w:r w:rsidR="008419E9" w:rsidRPr="00BD2E19">
        <w:t>7</w:t>
      </w:r>
      <w:r w:rsidRPr="00BD2E19">
        <w:t xml:space="preserve"> and thereafter</w:t>
      </w:r>
    </w:p>
    <w:p w14:paraId="08071C41" w14:textId="501AAA63" w:rsidR="00964BA1" w:rsidRPr="00BD2E19" w:rsidRDefault="00964BA1" w:rsidP="00964BA1">
      <w:pPr>
        <w:pStyle w:val="MainBody"/>
        <w:numPr>
          <w:ilvl w:val="2"/>
          <w:numId w:val="10"/>
        </w:numPr>
        <w:spacing w:line="384" w:lineRule="auto"/>
      </w:pPr>
      <w:r w:rsidRPr="00BD2E19">
        <w:t xml:space="preserve">Fire – </w:t>
      </w:r>
      <w:r w:rsidR="0018074D" w:rsidRPr="00BD2E19">
        <w:t>£2.50</w:t>
      </w:r>
      <w:r w:rsidRPr="00BD2E19">
        <w:t xml:space="preserve"> (</w:t>
      </w:r>
      <w:r w:rsidR="0018074D" w:rsidRPr="00BD2E19">
        <w:t>around 3.1%</w:t>
      </w:r>
      <w:r w:rsidRPr="00BD2E19">
        <w:t>) in 2</w:t>
      </w:r>
      <w:r w:rsidR="0018074D" w:rsidRPr="00BD2E19">
        <w:t>6</w:t>
      </w:r>
      <w:r w:rsidRPr="00BD2E19">
        <w:t>/2</w:t>
      </w:r>
      <w:r w:rsidR="0018074D" w:rsidRPr="00BD2E19">
        <w:t>7 and thereafter</w:t>
      </w:r>
    </w:p>
    <w:p w14:paraId="13D38F61" w14:textId="0CC79C92" w:rsidR="00964BA1" w:rsidRPr="00BD2E19" w:rsidRDefault="00964BA1" w:rsidP="00964BA1">
      <w:pPr>
        <w:pStyle w:val="MainBody"/>
        <w:spacing w:line="384" w:lineRule="auto"/>
        <w:ind w:left="574" w:hanging="432"/>
      </w:pPr>
      <w:r w:rsidRPr="00BD2E19">
        <w:t>However, based on experience in recent years</w:t>
      </w:r>
      <w:r w:rsidR="00483028" w:rsidRPr="00BD2E19">
        <w:t>, national guidance following the budget</w:t>
      </w:r>
      <w:r w:rsidRPr="00BD2E19">
        <w:t xml:space="preserve"> and having benchmarked assumptions with regional PCCs, it is hoped that precept flexibility could be greater.  Hence, there are a number of scenarios developed for other possible precept allowances, including £1</w:t>
      </w:r>
      <w:r w:rsidR="00C37F88" w:rsidRPr="00BD2E19">
        <w:t>4</w:t>
      </w:r>
      <w:r w:rsidRPr="00BD2E19">
        <w:t xml:space="preserve"> for Police and £</w:t>
      </w:r>
      <w:r w:rsidR="00D6690B" w:rsidRPr="00BD2E19">
        <w:t>5</w:t>
      </w:r>
      <w:r w:rsidRPr="00BD2E19">
        <w:t xml:space="preserve"> for NCFRA, then </w:t>
      </w:r>
      <w:r w:rsidR="00483028" w:rsidRPr="00BD2E19">
        <w:t>£10 (Pol</w:t>
      </w:r>
      <w:r w:rsidR="00D6690B" w:rsidRPr="00BD2E19">
        <w:t xml:space="preserve">ice) and £2.50 (Fire) </w:t>
      </w:r>
      <w:r w:rsidRPr="00BD2E19">
        <w:t>thereafter.</w:t>
      </w:r>
    </w:p>
    <w:p w14:paraId="363044B2" w14:textId="784BABED" w:rsidR="00964BA1" w:rsidRPr="00BD2E19" w:rsidRDefault="00964BA1" w:rsidP="00964BA1">
      <w:pPr>
        <w:pStyle w:val="MainBody"/>
        <w:spacing w:line="384" w:lineRule="auto"/>
        <w:ind w:left="574" w:hanging="432"/>
      </w:pPr>
      <w:r w:rsidRPr="00BD2E19">
        <w:t xml:space="preserve">The impact of pay award announcements since budget-setting (including </w:t>
      </w:r>
      <w:r w:rsidR="00A55499" w:rsidRPr="00BD2E19">
        <w:t>3.2</w:t>
      </w:r>
      <w:r w:rsidRPr="00BD2E19">
        <w:t>% for Fire Fighters, 4.</w:t>
      </w:r>
      <w:r w:rsidR="00A55499" w:rsidRPr="00BD2E19">
        <w:t>2</w:t>
      </w:r>
      <w:r w:rsidRPr="00BD2E19">
        <w:t>% on officer pay and an expected 4.</w:t>
      </w:r>
      <w:r w:rsidR="00A55499" w:rsidRPr="00BD2E19">
        <w:t>2</w:t>
      </w:r>
      <w:r w:rsidRPr="00BD2E19">
        <w:t xml:space="preserve">% for Police </w:t>
      </w:r>
      <w:r w:rsidR="00B54C82" w:rsidRPr="00BD2E19">
        <w:t xml:space="preserve">staff (incl PCSO’s), with a review being completed for </w:t>
      </w:r>
      <w:r w:rsidRPr="00BD2E19">
        <w:t xml:space="preserve">Fire staff) </w:t>
      </w:r>
      <w:r w:rsidR="00B54C82" w:rsidRPr="00BD2E19">
        <w:t xml:space="preserve">is </w:t>
      </w:r>
      <w:r w:rsidRPr="00BD2E19">
        <w:t>factored into the MTFP, along with confirmed additional funding.</w:t>
      </w:r>
    </w:p>
    <w:p w14:paraId="74C82CF0" w14:textId="77777777" w:rsidR="00964BA1" w:rsidRPr="00BD2E19" w:rsidRDefault="00964BA1" w:rsidP="00964BA1">
      <w:pPr>
        <w:pStyle w:val="MainBody"/>
        <w:spacing w:line="384" w:lineRule="auto"/>
        <w:ind w:left="574" w:hanging="432"/>
      </w:pPr>
      <w:r w:rsidRPr="00BD2E19">
        <w:t>The MTFP is a live document regularly updated through the year and will be refreshed following completion of the draft budget proposal.</w:t>
      </w:r>
    </w:p>
    <w:p w14:paraId="3E70EFF2" w14:textId="625CD508" w:rsidR="00964BA1" w:rsidRPr="00BD2E19" w:rsidRDefault="00964BA1" w:rsidP="00964BA1">
      <w:pPr>
        <w:pStyle w:val="MainBody"/>
        <w:spacing w:line="384" w:lineRule="auto"/>
        <w:ind w:left="574" w:hanging="432"/>
      </w:pPr>
      <w:r w:rsidRPr="00BD2E19">
        <w:lastRenderedPageBreak/>
        <w:t xml:space="preserve">Police/Firefighter Pay modelling will be done as part of the budgeting process, which will take into account the projected glide-path relating to recruitment, </w:t>
      </w:r>
      <w:r w:rsidR="00BF1FA6" w:rsidRPr="00BD2E19">
        <w:t xml:space="preserve">retirements, </w:t>
      </w:r>
      <w:r w:rsidRPr="00BD2E19">
        <w:t>promotions and rank profile.</w:t>
      </w:r>
    </w:p>
    <w:p w14:paraId="0DB1DB07" w14:textId="77777777" w:rsidR="00964BA1" w:rsidRPr="00BD2E19" w:rsidRDefault="00964BA1" w:rsidP="00964BA1">
      <w:pPr>
        <w:pStyle w:val="MainBody"/>
        <w:spacing w:line="384" w:lineRule="auto"/>
        <w:ind w:left="574" w:hanging="432"/>
      </w:pPr>
      <w:r w:rsidRPr="00BD2E19">
        <w:t>Specific savings and pressures will be built into the modelling workbooks.</w:t>
      </w:r>
    </w:p>
    <w:p w14:paraId="7B2C5349" w14:textId="77777777" w:rsidR="00964BA1" w:rsidRPr="00BD2E19" w:rsidRDefault="00964BA1" w:rsidP="00964BA1">
      <w:pPr>
        <w:pStyle w:val="MainBody"/>
        <w:spacing w:line="384" w:lineRule="auto"/>
        <w:ind w:left="574" w:hanging="432"/>
      </w:pPr>
      <w:r w:rsidRPr="00BD2E19">
        <w:t>General inflation will be based on fixed rate assumptions.</w:t>
      </w:r>
    </w:p>
    <w:p w14:paraId="6E841D1D" w14:textId="77777777" w:rsidR="00964BA1" w:rsidRPr="00BD2E19" w:rsidRDefault="00964BA1" w:rsidP="00964BA1">
      <w:pPr>
        <w:pStyle w:val="MainBody"/>
        <w:spacing w:line="384" w:lineRule="auto"/>
        <w:ind w:left="574" w:hanging="432"/>
      </w:pPr>
      <w:r w:rsidRPr="00BD2E19">
        <w:t>Assumptions will be reviewed and updated by the s151 Officers.</w:t>
      </w:r>
    </w:p>
    <w:p w14:paraId="5D5DDCA4" w14:textId="39828CC2" w:rsidR="00964BA1" w:rsidRPr="00BD2E19" w:rsidRDefault="00964BA1" w:rsidP="00964BA1">
      <w:pPr>
        <w:pStyle w:val="MainBody"/>
        <w:spacing w:line="384" w:lineRule="auto"/>
        <w:ind w:left="574" w:hanging="432"/>
      </w:pPr>
      <w:r w:rsidRPr="00BD2E19">
        <w:t>Prior to the full detailed update as part of the budget process, the s151 Officers will outline a sensitivity analysis together with the high level MTFP positions for the two organisations with the PFCC, Chief Constable and Chief Fire Officer in early November 202</w:t>
      </w:r>
      <w:r w:rsidR="00BF1FA6" w:rsidRPr="00BD2E19">
        <w:t>5</w:t>
      </w:r>
      <w:r w:rsidRPr="00BD2E19">
        <w:t>.  This will enable a common understanding of the key pressures, messages and challenges and support targeted consultation and lobbying throughout the Budget and Precept process.</w:t>
      </w:r>
    </w:p>
    <w:p w14:paraId="3AE5A9BB" w14:textId="77777777" w:rsidR="0062478D" w:rsidRPr="00BD2E19" w:rsidRDefault="0062478D" w:rsidP="0062478D">
      <w:pPr>
        <w:pStyle w:val="MainBody"/>
        <w:numPr>
          <w:ilvl w:val="0"/>
          <w:numId w:val="0"/>
        </w:numPr>
        <w:spacing w:line="384" w:lineRule="auto"/>
        <w:ind w:left="574"/>
      </w:pPr>
    </w:p>
    <w:p w14:paraId="74E66A33" w14:textId="77777777" w:rsidR="00964BA1" w:rsidRPr="00BD2E19" w:rsidRDefault="00964BA1" w:rsidP="00964BA1">
      <w:pPr>
        <w:pStyle w:val="MainBody"/>
        <w:numPr>
          <w:ilvl w:val="0"/>
          <w:numId w:val="0"/>
        </w:numPr>
        <w:rPr>
          <w:sz w:val="4"/>
          <w:szCs w:val="4"/>
        </w:rPr>
      </w:pPr>
    </w:p>
    <w:p w14:paraId="46851293" w14:textId="77777777" w:rsidR="00964BA1" w:rsidRPr="00BD2E19" w:rsidRDefault="00964BA1" w:rsidP="00964BA1">
      <w:pPr>
        <w:pStyle w:val="Heading11"/>
        <w:tabs>
          <w:tab w:val="num" w:pos="360"/>
        </w:tabs>
      </w:pPr>
      <w:r w:rsidRPr="00BD2E19">
        <w:t>Pressures and Savings</w:t>
      </w:r>
    </w:p>
    <w:p w14:paraId="7A26688A" w14:textId="77777777" w:rsidR="00964BA1" w:rsidRPr="00BD2E19" w:rsidRDefault="00964BA1" w:rsidP="00964BA1">
      <w:pPr>
        <w:pStyle w:val="MainBody"/>
        <w:spacing w:line="384" w:lineRule="auto"/>
        <w:ind w:left="574" w:hanging="432"/>
      </w:pPr>
      <w:r w:rsidRPr="00BD2E19">
        <w:t>The Commissioner issued budget conditions to both organisations, which included strategic outcome requirements for the year, the efficiency target and agreed investment monies.</w:t>
      </w:r>
    </w:p>
    <w:p w14:paraId="2E857FDA" w14:textId="77777777" w:rsidR="00964BA1" w:rsidRPr="00BD2E19" w:rsidRDefault="00964BA1" w:rsidP="00964BA1">
      <w:pPr>
        <w:pStyle w:val="MainBody"/>
        <w:spacing w:line="384" w:lineRule="auto"/>
        <w:ind w:left="574" w:hanging="432"/>
      </w:pPr>
      <w:r w:rsidRPr="00BD2E19">
        <w:t>There were a number of pressures and investment areas identified when the budget was originally approved, which will be reviewed and built into the base where appropriate/authorised to do so.</w:t>
      </w:r>
    </w:p>
    <w:p w14:paraId="5286A2A4" w14:textId="77777777" w:rsidR="00964BA1" w:rsidRPr="00BD2E19" w:rsidRDefault="00964BA1" w:rsidP="00964BA1">
      <w:pPr>
        <w:pStyle w:val="MainBody"/>
        <w:spacing w:line="384" w:lineRule="auto"/>
        <w:ind w:left="574" w:hanging="432"/>
      </w:pPr>
      <w:r w:rsidRPr="00BD2E19">
        <w:t>The agreed pay award increases will be built in where known, and future increases reviewed in light of these.</w:t>
      </w:r>
    </w:p>
    <w:p w14:paraId="121A3C42" w14:textId="77777777" w:rsidR="00964BA1" w:rsidRPr="00BD2E19" w:rsidRDefault="00964BA1" w:rsidP="00964BA1">
      <w:pPr>
        <w:pStyle w:val="MainBody"/>
        <w:spacing w:line="384" w:lineRule="auto"/>
        <w:ind w:left="574" w:hanging="432"/>
      </w:pPr>
      <w:r w:rsidRPr="00BD2E19">
        <w:t>As a planning assumption, any savings on capital financing budgets resulting from slippage in the capital programme may be reinvested to fund capital costs, thereby reducing borrowing costs further in future years.</w:t>
      </w:r>
    </w:p>
    <w:p w14:paraId="138658D1" w14:textId="6AA7CF4B" w:rsidR="00964BA1" w:rsidRPr="00BD2E19" w:rsidRDefault="00964BA1" w:rsidP="00964BA1">
      <w:pPr>
        <w:pStyle w:val="MainBody"/>
        <w:spacing w:line="384" w:lineRule="auto"/>
        <w:ind w:left="574" w:hanging="432"/>
      </w:pPr>
      <w:r w:rsidRPr="00BD2E19">
        <w:t xml:space="preserve">The capital and revenue costs of the approved Estates </w:t>
      </w:r>
      <w:r w:rsidRPr="006C0834">
        <w:t xml:space="preserve">and </w:t>
      </w:r>
      <w:r w:rsidR="003239CE" w:rsidRPr="006C0834">
        <w:t>Digital Strategies</w:t>
      </w:r>
      <w:r w:rsidR="003239CE" w:rsidRPr="00BD2E19">
        <w:t xml:space="preserve"> </w:t>
      </w:r>
      <w:r w:rsidR="00CB5BAB" w:rsidRPr="00BD2E19">
        <w:t xml:space="preserve">will be </w:t>
      </w:r>
      <w:r w:rsidRPr="00BD2E19">
        <w:t>included within the plans.</w:t>
      </w:r>
    </w:p>
    <w:p w14:paraId="2409FD2E" w14:textId="77777777" w:rsidR="00964BA1" w:rsidRPr="00BD2E19" w:rsidRDefault="00964BA1" w:rsidP="00964BA1">
      <w:pPr>
        <w:pStyle w:val="MainBody"/>
        <w:spacing w:line="384" w:lineRule="auto"/>
        <w:ind w:left="574" w:hanging="432"/>
      </w:pPr>
      <w:r w:rsidRPr="00BD2E19">
        <w:t xml:space="preserve">Previously agreed establishment numbers of Police Officers and Firefighters still stand, and the budgets will be based on achieving and maintaining full strength.  </w:t>
      </w:r>
    </w:p>
    <w:p w14:paraId="2E428A7B" w14:textId="77777777" w:rsidR="00964BA1" w:rsidRPr="00BD2E19" w:rsidRDefault="00964BA1" w:rsidP="00964BA1">
      <w:pPr>
        <w:pStyle w:val="MainBody"/>
        <w:spacing w:line="384" w:lineRule="auto"/>
        <w:ind w:left="574" w:hanging="432"/>
      </w:pPr>
      <w:r w:rsidRPr="00BD2E19">
        <w:lastRenderedPageBreak/>
        <w:t>Given the increasingly uncertain levels of central and local funding, the budget will need to be prepared with options to enable decisions to be made quickly regarding possible savings.  Scenarios will be modelled to provide options and costed establishment levels, to provide a basis for discussion should funding settlement be unfavourable in light of other pressures.</w:t>
      </w:r>
    </w:p>
    <w:p w14:paraId="6B3A485C" w14:textId="77777777" w:rsidR="0062478D" w:rsidRPr="00BD2E19" w:rsidRDefault="0062478D" w:rsidP="0062478D">
      <w:pPr>
        <w:pStyle w:val="MainBody"/>
        <w:numPr>
          <w:ilvl w:val="0"/>
          <w:numId w:val="0"/>
        </w:numPr>
        <w:spacing w:line="384" w:lineRule="auto"/>
        <w:ind w:left="574"/>
      </w:pPr>
    </w:p>
    <w:p w14:paraId="49C75013" w14:textId="77777777" w:rsidR="00964BA1" w:rsidRPr="00BD2E19" w:rsidRDefault="00964BA1" w:rsidP="00964BA1">
      <w:pPr>
        <w:pStyle w:val="MainBody"/>
        <w:numPr>
          <w:ilvl w:val="0"/>
          <w:numId w:val="0"/>
        </w:numPr>
        <w:ind w:left="792"/>
        <w:rPr>
          <w:sz w:val="4"/>
          <w:szCs w:val="4"/>
        </w:rPr>
      </w:pPr>
    </w:p>
    <w:p w14:paraId="7E57B600" w14:textId="77777777" w:rsidR="00964BA1" w:rsidRPr="00BD2E19" w:rsidRDefault="00964BA1" w:rsidP="00964BA1">
      <w:pPr>
        <w:pStyle w:val="Heading11"/>
        <w:tabs>
          <w:tab w:val="num" w:pos="360"/>
        </w:tabs>
      </w:pPr>
      <w:bookmarkStart w:id="1" w:name="_Toc522627088"/>
      <w:r w:rsidRPr="00BD2E19">
        <w:t>Timelines</w:t>
      </w:r>
      <w:bookmarkEnd w:id="1"/>
    </w:p>
    <w:p w14:paraId="05EE1AAF" w14:textId="77777777" w:rsidR="00964BA1" w:rsidRPr="00BD2E19" w:rsidRDefault="00964BA1" w:rsidP="00964BA1">
      <w:pPr>
        <w:pStyle w:val="MainBody"/>
        <w:ind w:hanging="709"/>
      </w:pPr>
      <w:r w:rsidRPr="00BD2E19">
        <w:t>A detailed timetable has been produced to ensure key milestones are met (Appendix A).  This allows sufficient time to ensure all key information is produced, and that statutory officers have the ability to challenge and scrutinise prior to the production of papers in good time for key meetings which include:</w:t>
      </w:r>
    </w:p>
    <w:p w14:paraId="1A8268A5" w14:textId="3991EB20" w:rsidR="00964BA1" w:rsidRPr="00BD2E19" w:rsidRDefault="009F3358" w:rsidP="00964BA1">
      <w:pPr>
        <w:pStyle w:val="MainBody2"/>
        <w:numPr>
          <w:ilvl w:val="2"/>
          <w:numId w:val="11"/>
        </w:numPr>
        <w:spacing w:line="384" w:lineRule="auto"/>
        <w:ind w:left="1224" w:hanging="504"/>
      </w:pPr>
      <w:r w:rsidRPr="00BD2E19">
        <w:rPr>
          <w:b/>
        </w:rPr>
        <w:t>1</w:t>
      </w:r>
      <w:r w:rsidRPr="00BD2E19">
        <w:rPr>
          <w:b/>
          <w:vertAlign w:val="superscript"/>
        </w:rPr>
        <w:t>st</w:t>
      </w:r>
      <w:r w:rsidRPr="00BD2E19">
        <w:rPr>
          <w:b/>
        </w:rPr>
        <w:t xml:space="preserve"> </w:t>
      </w:r>
      <w:r w:rsidR="00964BA1" w:rsidRPr="00BD2E19">
        <w:rPr>
          <w:b/>
        </w:rPr>
        <w:t>October 202</w:t>
      </w:r>
      <w:r w:rsidRPr="00BD2E19">
        <w:rPr>
          <w:b/>
        </w:rPr>
        <w:t>5</w:t>
      </w:r>
      <w:r w:rsidR="00964BA1" w:rsidRPr="00BD2E19">
        <w:t xml:space="preserve"> – JIAC Meeting to receive an overview of the budget and MTFP process.</w:t>
      </w:r>
    </w:p>
    <w:p w14:paraId="17F536D8" w14:textId="4C5E32AF" w:rsidR="00964BA1" w:rsidRPr="00BD2E19" w:rsidRDefault="00F91FA4" w:rsidP="00964BA1">
      <w:pPr>
        <w:pStyle w:val="MainBody2"/>
        <w:numPr>
          <w:ilvl w:val="2"/>
          <w:numId w:val="11"/>
        </w:numPr>
        <w:spacing w:line="384" w:lineRule="auto"/>
        <w:ind w:left="1224" w:hanging="504"/>
      </w:pPr>
      <w:r w:rsidRPr="00BD2E19">
        <w:rPr>
          <w:b/>
        </w:rPr>
        <w:t>4</w:t>
      </w:r>
      <w:r w:rsidR="00964BA1" w:rsidRPr="00BD2E19">
        <w:rPr>
          <w:b/>
          <w:vertAlign w:val="superscript"/>
        </w:rPr>
        <w:t>th</w:t>
      </w:r>
      <w:r w:rsidR="00964BA1" w:rsidRPr="00BD2E19">
        <w:rPr>
          <w:b/>
        </w:rPr>
        <w:t xml:space="preserve"> December 202</w:t>
      </w:r>
      <w:r w:rsidRPr="00BD2E19">
        <w:rPr>
          <w:b/>
        </w:rPr>
        <w:t>5</w:t>
      </w:r>
      <w:r w:rsidR="00964BA1" w:rsidRPr="00BD2E19">
        <w:t xml:space="preserve"> – Police, Fire and Crime Panel consider PFCC early thoughts on the proposed precept intentions.</w:t>
      </w:r>
    </w:p>
    <w:p w14:paraId="3545B916" w14:textId="778BBE90" w:rsidR="00964BA1" w:rsidRPr="00BD2E19" w:rsidRDefault="00964BA1" w:rsidP="00964BA1">
      <w:pPr>
        <w:pStyle w:val="MainBody2"/>
        <w:numPr>
          <w:ilvl w:val="2"/>
          <w:numId w:val="11"/>
        </w:numPr>
        <w:spacing w:line="384" w:lineRule="auto"/>
        <w:ind w:left="1224" w:hanging="504"/>
      </w:pPr>
      <w:r w:rsidRPr="00BD2E19">
        <w:rPr>
          <w:b/>
        </w:rPr>
        <w:t>1</w:t>
      </w:r>
      <w:r w:rsidR="00D35F3A" w:rsidRPr="00BD2E19">
        <w:rPr>
          <w:b/>
        </w:rPr>
        <w:t>0</w:t>
      </w:r>
      <w:r w:rsidRPr="00BD2E19">
        <w:rPr>
          <w:b/>
          <w:vertAlign w:val="superscript"/>
        </w:rPr>
        <w:t>th</w:t>
      </w:r>
      <w:r w:rsidRPr="00BD2E19">
        <w:rPr>
          <w:b/>
        </w:rPr>
        <w:t xml:space="preserve"> December 202</w:t>
      </w:r>
      <w:r w:rsidR="00D35F3A" w:rsidRPr="00BD2E19">
        <w:rPr>
          <w:b/>
        </w:rPr>
        <w:t>5</w:t>
      </w:r>
      <w:r w:rsidRPr="00BD2E19">
        <w:t xml:space="preserve"> – PFCC at </w:t>
      </w:r>
      <w:r w:rsidR="00D6344F" w:rsidRPr="00BD2E19">
        <w:t xml:space="preserve">Problem Solving Board (previously the </w:t>
      </w:r>
      <w:r w:rsidRPr="00BD2E19">
        <w:t>Accountability Board</w:t>
      </w:r>
      <w:r w:rsidR="00D6344F" w:rsidRPr="00BD2E19">
        <w:t>)</w:t>
      </w:r>
      <w:r w:rsidRPr="00BD2E19">
        <w:t xml:space="preserve"> to consider early indications.</w:t>
      </w:r>
    </w:p>
    <w:p w14:paraId="4EDA58CF" w14:textId="42C86EE0" w:rsidR="00964BA1" w:rsidRPr="006C0834" w:rsidRDefault="00893544" w:rsidP="00964BA1">
      <w:pPr>
        <w:pStyle w:val="MainBody2"/>
        <w:numPr>
          <w:ilvl w:val="2"/>
          <w:numId w:val="11"/>
        </w:numPr>
        <w:spacing w:line="384" w:lineRule="auto"/>
        <w:ind w:left="1224" w:hanging="504"/>
      </w:pPr>
      <w:r w:rsidRPr="006C0834">
        <w:t xml:space="preserve">Mid-November </w:t>
      </w:r>
      <w:r w:rsidR="00964BA1" w:rsidRPr="006C0834">
        <w:t>202</w:t>
      </w:r>
      <w:r w:rsidR="00C43E0F" w:rsidRPr="006C0834">
        <w:t>5</w:t>
      </w:r>
      <w:r w:rsidR="00964BA1" w:rsidRPr="006C0834">
        <w:t xml:space="preserve"> to January 202</w:t>
      </w:r>
      <w:r w:rsidR="00C43E0F" w:rsidRPr="006C0834">
        <w:t>6</w:t>
      </w:r>
      <w:r w:rsidR="00964BA1" w:rsidRPr="006C0834">
        <w:t xml:space="preserve"> – PFCC consults on potential levels of precept following draft settlement.</w:t>
      </w:r>
    </w:p>
    <w:p w14:paraId="298DD28B" w14:textId="4E4685C7" w:rsidR="00964BA1" w:rsidRPr="00BD2E19" w:rsidRDefault="00964BA1" w:rsidP="00964BA1">
      <w:pPr>
        <w:pStyle w:val="MainBody2"/>
        <w:numPr>
          <w:ilvl w:val="2"/>
          <w:numId w:val="11"/>
        </w:numPr>
        <w:spacing w:line="384" w:lineRule="auto"/>
        <w:ind w:left="1224" w:hanging="504"/>
      </w:pPr>
      <w:r w:rsidRPr="00BD2E19">
        <w:rPr>
          <w:b/>
        </w:rPr>
        <w:t>1</w:t>
      </w:r>
      <w:r w:rsidR="00483989" w:rsidRPr="00BD2E19">
        <w:rPr>
          <w:b/>
        </w:rPr>
        <w:t>3</w:t>
      </w:r>
      <w:r w:rsidRPr="00BD2E19">
        <w:rPr>
          <w:b/>
          <w:vertAlign w:val="superscript"/>
        </w:rPr>
        <w:t>th</w:t>
      </w:r>
      <w:r w:rsidRPr="00BD2E19">
        <w:rPr>
          <w:b/>
        </w:rPr>
        <w:t xml:space="preserve"> January 202</w:t>
      </w:r>
      <w:r w:rsidR="00483989" w:rsidRPr="00BD2E19">
        <w:rPr>
          <w:b/>
        </w:rPr>
        <w:t>6</w:t>
      </w:r>
      <w:r w:rsidRPr="00BD2E19">
        <w:t xml:space="preserve"> – PFCC at Accountability Board to agree proposed budget.</w:t>
      </w:r>
    </w:p>
    <w:p w14:paraId="40D2F411" w14:textId="25DA1A87" w:rsidR="00964BA1" w:rsidRPr="00BD2E19" w:rsidRDefault="00A80284" w:rsidP="00964BA1">
      <w:pPr>
        <w:pStyle w:val="MainBody2"/>
        <w:numPr>
          <w:ilvl w:val="2"/>
          <w:numId w:val="11"/>
        </w:numPr>
        <w:spacing w:line="384" w:lineRule="auto"/>
        <w:ind w:left="1224" w:hanging="504"/>
      </w:pPr>
      <w:r w:rsidRPr="00BD2E19">
        <w:rPr>
          <w:b/>
          <w:bCs/>
        </w:rPr>
        <w:t xml:space="preserve">Late </w:t>
      </w:r>
      <w:r w:rsidR="00964BA1" w:rsidRPr="00BD2E19">
        <w:rPr>
          <w:b/>
          <w:bCs/>
        </w:rPr>
        <w:t>January 202</w:t>
      </w:r>
      <w:r w:rsidR="00483989" w:rsidRPr="00BD2E19">
        <w:rPr>
          <w:b/>
          <w:bCs/>
        </w:rPr>
        <w:t>6</w:t>
      </w:r>
      <w:r w:rsidR="00964BA1" w:rsidRPr="00BD2E19">
        <w:rPr>
          <w:b/>
          <w:bCs/>
        </w:rPr>
        <w:t xml:space="preserve"> </w:t>
      </w:r>
      <w:r w:rsidRPr="006C0834">
        <w:rPr>
          <w:b/>
          <w:bCs/>
        </w:rPr>
        <w:t>(</w:t>
      </w:r>
      <w:r w:rsidR="00964BA1" w:rsidRPr="006C0834">
        <w:rPr>
          <w:b/>
          <w:bCs/>
        </w:rPr>
        <w:t>TBC</w:t>
      </w:r>
      <w:r w:rsidRPr="006C0834">
        <w:rPr>
          <w:b/>
          <w:bCs/>
        </w:rPr>
        <w:t>)</w:t>
      </w:r>
      <w:r w:rsidR="00964BA1" w:rsidRPr="00BD2E19">
        <w:t xml:space="preserve"> – Budget and Precept Considerations workshops held with the Police, Fire and Crime Panel, Parish Councillors and Northamptonshire MPs.</w:t>
      </w:r>
    </w:p>
    <w:p w14:paraId="77E9F448" w14:textId="0780A0C2" w:rsidR="00964BA1" w:rsidRPr="00BD2E19" w:rsidRDefault="00557BD7" w:rsidP="00964BA1">
      <w:pPr>
        <w:pStyle w:val="MainBody2"/>
        <w:numPr>
          <w:ilvl w:val="2"/>
          <w:numId w:val="11"/>
        </w:numPr>
        <w:spacing w:line="384" w:lineRule="auto"/>
        <w:ind w:left="1224" w:hanging="504"/>
      </w:pPr>
      <w:r w:rsidRPr="00BD2E19">
        <w:rPr>
          <w:b/>
        </w:rPr>
        <w:t>4</w:t>
      </w:r>
      <w:r w:rsidR="00964BA1" w:rsidRPr="00BD2E19">
        <w:rPr>
          <w:b/>
          <w:vertAlign w:val="superscript"/>
        </w:rPr>
        <w:t>th</w:t>
      </w:r>
      <w:r w:rsidR="00964BA1" w:rsidRPr="00BD2E19">
        <w:rPr>
          <w:b/>
        </w:rPr>
        <w:t xml:space="preserve"> February 2025</w:t>
      </w:r>
      <w:r w:rsidR="00964BA1" w:rsidRPr="00BD2E19">
        <w:t xml:space="preserve"> – Police, Fire and Crime Panel to consider proposed precept.</w:t>
      </w:r>
    </w:p>
    <w:p w14:paraId="654D72A1" w14:textId="77777777" w:rsidR="00964BA1" w:rsidRPr="00BD2E19" w:rsidRDefault="00964BA1" w:rsidP="00964BA1">
      <w:pPr>
        <w:pStyle w:val="MainBody2"/>
        <w:ind w:left="360" w:firstLine="0"/>
      </w:pPr>
    </w:p>
    <w:p w14:paraId="50BA1EF4" w14:textId="77777777" w:rsidR="00964BA1" w:rsidRPr="00BD2E19" w:rsidRDefault="00964BA1" w:rsidP="00964BA1">
      <w:pPr>
        <w:pStyle w:val="Heading11"/>
        <w:tabs>
          <w:tab w:val="num" w:pos="360"/>
        </w:tabs>
      </w:pPr>
      <w:r w:rsidRPr="00BD2E19">
        <w:t>Conclusion</w:t>
      </w:r>
    </w:p>
    <w:p w14:paraId="0F425FD8" w14:textId="77777777" w:rsidR="00964BA1" w:rsidRPr="00BD2E19" w:rsidRDefault="00964BA1" w:rsidP="00964BA1">
      <w:pPr>
        <w:pStyle w:val="MainBody"/>
        <w:spacing w:line="384" w:lineRule="auto"/>
        <w:ind w:left="574" w:hanging="432"/>
      </w:pPr>
      <w:r w:rsidRPr="00BD2E19">
        <w:t>Work continues on the budget and the budget and MTFP in line with agreed timescales.</w:t>
      </w:r>
    </w:p>
    <w:p w14:paraId="006395D9" w14:textId="7D22C1C8" w:rsidR="00964BA1" w:rsidRPr="00BD2E19" w:rsidRDefault="00964BA1" w:rsidP="00964BA1">
      <w:pPr>
        <w:pStyle w:val="MainBody"/>
        <w:spacing w:line="384" w:lineRule="auto"/>
        <w:ind w:left="574" w:hanging="432"/>
      </w:pPr>
      <w:r w:rsidRPr="00BD2E19">
        <w:lastRenderedPageBreak/>
        <w:t>The 2026/27 surpluses/deficits could vary greatly as a result of the national inflation situation, council tax receipts and central funding, so the budget needs to be built with these challenges in mind and sensitivity analysis used to until figures are determined.  As such, options will need to be available to reduce the budget requirement should the funding envelope be insufficient, or investment is required.</w:t>
      </w:r>
    </w:p>
    <w:p w14:paraId="0778580A" w14:textId="77777777" w:rsidR="00964BA1" w:rsidRPr="00BD2E19" w:rsidRDefault="00964BA1" w:rsidP="00964BA1">
      <w:pPr>
        <w:pStyle w:val="MainBody"/>
        <w:spacing w:line="384" w:lineRule="auto"/>
        <w:ind w:left="574" w:hanging="432"/>
      </w:pPr>
      <w:r w:rsidRPr="00BD2E19">
        <w:t>The MTFP will continue to be revised as new information becomes available.</w:t>
      </w:r>
    </w:p>
    <w:p w14:paraId="2ED61F93" w14:textId="77777777" w:rsidR="00964BA1" w:rsidRPr="00BD2E19" w:rsidRDefault="00964BA1" w:rsidP="00964BA1">
      <w:pPr>
        <w:pStyle w:val="ListParagraph"/>
        <w:numPr>
          <w:ilvl w:val="0"/>
          <w:numId w:val="9"/>
        </w:numPr>
        <w:spacing w:after="200"/>
        <w:contextualSpacing/>
        <w:jc w:val="both"/>
        <w:rPr>
          <w:rFonts w:ascii="Arial" w:hAnsi="Arial" w:cs="Arial"/>
          <w:b/>
        </w:rPr>
      </w:pPr>
      <w:r w:rsidRPr="00BD2E19">
        <w:rPr>
          <w:rFonts w:ascii="Arial" w:hAnsi="Arial" w:cs="Arial"/>
          <w:b/>
        </w:rPr>
        <w:br w:type="page"/>
      </w:r>
    </w:p>
    <w:p w14:paraId="67860522" w14:textId="77777777" w:rsidR="00964BA1" w:rsidRPr="00BD2E19" w:rsidRDefault="00964BA1" w:rsidP="00964BA1">
      <w:pPr>
        <w:pStyle w:val="Heading11"/>
      </w:pPr>
      <w:bookmarkStart w:id="2" w:name="_Toc522627109"/>
      <w:r w:rsidRPr="00BD2E19">
        <w:lastRenderedPageBreak/>
        <w:t>Appendix A – Timetable</w:t>
      </w:r>
      <w:bookmarkEnd w:id="2"/>
    </w:p>
    <w:tbl>
      <w:tblPr>
        <w:tblStyle w:val="TableGrid"/>
        <w:tblW w:w="0" w:type="auto"/>
        <w:tblLook w:val="04A0" w:firstRow="1" w:lastRow="0" w:firstColumn="1" w:lastColumn="0" w:noHBand="0" w:noVBand="1"/>
      </w:tblPr>
      <w:tblGrid>
        <w:gridCol w:w="3139"/>
        <w:gridCol w:w="2888"/>
        <w:gridCol w:w="2989"/>
      </w:tblGrid>
      <w:tr w:rsidR="0095014D" w:rsidRPr="00BD2E19" w14:paraId="42F484DE" w14:textId="77777777" w:rsidTr="0095014D">
        <w:tc>
          <w:tcPr>
            <w:tcW w:w="3139" w:type="dxa"/>
            <w:shd w:val="clear" w:color="auto" w:fill="F7CAAC" w:themeFill="accent2" w:themeFillTint="66"/>
          </w:tcPr>
          <w:p w14:paraId="0FBB907A" w14:textId="77777777" w:rsidR="0095014D" w:rsidRPr="00BD2E19" w:rsidRDefault="0095014D" w:rsidP="004C1928">
            <w:bookmarkStart w:id="3" w:name="_Toc495067987"/>
            <w:r w:rsidRPr="00BD2E19">
              <w:t>Joint Finance Team Deadlines</w:t>
            </w:r>
          </w:p>
        </w:tc>
        <w:tc>
          <w:tcPr>
            <w:tcW w:w="2888" w:type="dxa"/>
            <w:shd w:val="clear" w:color="auto" w:fill="C5E0B3" w:themeFill="accent6" w:themeFillTint="66"/>
          </w:tcPr>
          <w:p w14:paraId="29A25D42" w14:textId="77777777" w:rsidR="0095014D" w:rsidRPr="00BD2E19" w:rsidRDefault="0095014D" w:rsidP="004C1928">
            <w:r w:rsidRPr="00BD2E19">
              <w:t>Key Meetings</w:t>
            </w:r>
          </w:p>
        </w:tc>
        <w:tc>
          <w:tcPr>
            <w:tcW w:w="2989" w:type="dxa"/>
            <w:shd w:val="clear" w:color="auto" w:fill="FFD966" w:themeFill="accent4" w:themeFillTint="99"/>
          </w:tcPr>
          <w:p w14:paraId="54E07BA6" w14:textId="77777777" w:rsidR="0095014D" w:rsidRPr="00BD2E19" w:rsidRDefault="0095014D" w:rsidP="004C1928">
            <w:r w:rsidRPr="00BD2E19">
              <w:t>Capital</w:t>
            </w:r>
          </w:p>
        </w:tc>
      </w:tr>
    </w:tbl>
    <w:p w14:paraId="399A1243" w14:textId="77777777" w:rsidR="0095014D" w:rsidRPr="006C0834" w:rsidRDefault="0095014D" w:rsidP="0095014D">
      <w:pPr>
        <w:rPr>
          <w:sz w:val="8"/>
          <w:szCs w:val="8"/>
        </w:rPr>
      </w:pPr>
    </w:p>
    <w:tbl>
      <w:tblPr>
        <w:tblStyle w:val="TableGrid"/>
        <w:tblW w:w="9757" w:type="dxa"/>
        <w:tblLook w:val="04A0" w:firstRow="1" w:lastRow="0" w:firstColumn="1" w:lastColumn="0" w:noHBand="0" w:noVBand="1"/>
      </w:tblPr>
      <w:tblGrid>
        <w:gridCol w:w="6500"/>
        <w:gridCol w:w="1583"/>
        <w:gridCol w:w="1674"/>
      </w:tblGrid>
      <w:tr w:rsidR="0095014D" w:rsidRPr="00BD2E19" w14:paraId="56CB2BA4" w14:textId="77777777" w:rsidTr="004C1928">
        <w:trPr>
          <w:trHeight w:val="377"/>
        </w:trPr>
        <w:tc>
          <w:tcPr>
            <w:tcW w:w="6500" w:type="dxa"/>
          </w:tcPr>
          <w:p w14:paraId="66BB7778" w14:textId="77777777" w:rsidR="0095014D" w:rsidRPr="00BD2E19" w:rsidRDefault="0095014D" w:rsidP="004C1928">
            <w:r w:rsidRPr="00BD2E19">
              <w:t>Activity</w:t>
            </w:r>
          </w:p>
        </w:tc>
        <w:tc>
          <w:tcPr>
            <w:tcW w:w="1583" w:type="dxa"/>
          </w:tcPr>
          <w:p w14:paraId="40E31C59" w14:textId="77777777" w:rsidR="0095014D" w:rsidRPr="00BD2E19" w:rsidRDefault="0095014D" w:rsidP="004C1928">
            <w:r w:rsidRPr="00BD2E19">
              <w:t>Timescale</w:t>
            </w:r>
          </w:p>
        </w:tc>
        <w:tc>
          <w:tcPr>
            <w:tcW w:w="1674" w:type="dxa"/>
          </w:tcPr>
          <w:p w14:paraId="63C34F6E" w14:textId="77777777" w:rsidR="0095014D" w:rsidRPr="00BD2E19" w:rsidRDefault="0095014D" w:rsidP="004C1928">
            <w:r w:rsidRPr="00BD2E19">
              <w:t>Lead</w:t>
            </w:r>
          </w:p>
        </w:tc>
      </w:tr>
      <w:tr w:rsidR="0095014D" w:rsidRPr="00BD2E19" w14:paraId="6EE82BA4" w14:textId="77777777" w:rsidTr="004C1928">
        <w:tc>
          <w:tcPr>
            <w:tcW w:w="6500" w:type="dxa"/>
            <w:shd w:val="clear" w:color="auto" w:fill="FFD966" w:themeFill="accent4" w:themeFillTint="99"/>
          </w:tcPr>
          <w:p w14:paraId="4B561602" w14:textId="77777777" w:rsidR="0095014D" w:rsidRPr="00BD2E19" w:rsidRDefault="0095014D" w:rsidP="004C1928">
            <w:r w:rsidRPr="00BD2E19">
              <w:t>Capital – Templates shared with budget holders for updates</w:t>
            </w:r>
          </w:p>
        </w:tc>
        <w:tc>
          <w:tcPr>
            <w:tcW w:w="1583" w:type="dxa"/>
            <w:shd w:val="clear" w:color="auto" w:fill="FFD966" w:themeFill="accent4" w:themeFillTint="99"/>
          </w:tcPr>
          <w:p w14:paraId="409725FD" w14:textId="77777777" w:rsidR="0095014D" w:rsidRPr="00BD2E19" w:rsidRDefault="0095014D" w:rsidP="004C1928">
            <w:r w:rsidRPr="00BD2E19">
              <w:t>August 25</w:t>
            </w:r>
          </w:p>
        </w:tc>
        <w:tc>
          <w:tcPr>
            <w:tcW w:w="1674" w:type="dxa"/>
            <w:shd w:val="clear" w:color="auto" w:fill="FFD966" w:themeFill="accent4" w:themeFillTint="99"/>
          </w:tcPr>
          <w:p w14:paraId="01993DE5" w14:textId="77777777" w:rsidR="0095014D" w:rsidRPr="00BD2E19" w:rsidRDefault="0095014D" w:rsidP="004C1928">
            <w:r w:rsidRPr="00BD2E19">
              <w:t>SAC</w:t>
            </w:r>
          </w:p>
        </w:tc>
      </w:tr>
      <w:tr w:rsidR="0095014D" w:rsidRPr="00BD2E19" w14:paraId="3ACCCA65" w14:textId="77777777" w:rsidTr="004C1928">
        <w:tc>
          <w:tcPr>
            <w:tcW w:w="6500" w:type="dxa"/>
            <w:shd w:val="clear" w:color="auto" w:fill="FFD966" w:themeFill="accent4" w:themeFillTint="99"/>
          </w:tcPr>
          <w:p w14:paraId="5BDF2E49" w14:textId="77777777" w:rsidR="0095014D" w:rsidRPr="00BD2E19" w:rsidRDefault="0095014D" w:rsidP="004C1928">
            <w:r w:rsidRPr="00BD2E19">
              <w:t>Capital – Budget holder meetings commence</w:t>
            </w:r>
          </w:p>
        </w:tc>
        <w:tc>
          <w:tcPr>
            <w:tcW w:w="1583" w:type="dxa"/>
            <w:shd w:val="clear" w:color="auto" w:fill="FFD966" w:themeFill="accent4" w:themeFillTint="99"/>
          </w:tcPr>
          <w:p w14:paraId="1BFF87B4" w14:textId="77777777" w:rsidR="0095014D" w:rsidRPr="00BD2E19" w:rsidRDefault="0095014D" w:rsidP="004C1928">
            <w:r w:rsidRPr="00BD2E19">
              <w:t>w/c 15/09/25</w:t>
            </w:r>
          </w:p>
        </w:tc>
        <w:tc>
          <w:tcPr>
            <w:tcW w:w="1674" w:type="dxa"/>
            <w:shd w:val="clear" w:color="auto" w:fill="FFD966" w:themeFill="accent4" w:themeFillTint="99"/>
          </w:tcPr>
          <w:p w14:paraId="3505CE6C" w14:textId="77777777" w:rsidR="0095014D" w:rsidRPr="00BD2E19" w:rsidRDefault="0095014D" w:rsidP="004C1928">
            <w:r w:rsidRPr="00BD2E19">
              <w:t>MS</w:t>
            </w:r>
          </w:p>
        </w:tc>
      </w:tr>
      <w:tr w:rsidR="0095014D" w:rsidRPr="00BD2E19" w14:paraId="1DCEE05F" w14:textId="77777777" w:rsidTr="004C1928">
        <w:tc>
          <w:tcPr>
            <w:tcW w:w="6500" w:type="dxa"/>
            <w:shd w:val="clear" w:color="auto" w:fill="F7CAAC" w:themeFill="accent2" w:themeFillTint="66"/>
          </w:tcPr>
          <w:p w14:paraId="5D7D5144" w14:textId="77777777" w:rsidR="0095014D" w:rsidRPr="00BD2E19" w:rsidRDefault="0095014D" w:rsidP="004C1928">
            <w:r w:rsidRPr="00BD2E19">
              <w:t>Budget Process to be completed/shared</w:t>
            </w:r>
          </w:p>
        </w:tc>
        <w:tc>
          <w:tcPr>
            <w:tcW w:w="1583" w:type="dxa"/>
            <w:shd w:val="clear" w:color="auto" w:fill="F7CAAC" w:themeFill="accent2" w:themeFillTint="66"/>
          </w:tcPr>
          <w:p w14:paraId="2BA38FF8" w14:textId="77777777" w:rsidR="0095014D" w:rsidRPr="00BD2E19" w:rsidRDefault="0095014D" w:rsidP="004C1928">
            <w:r w:rsidRPr="00BD2E19">
              <w:t>Sept 25</w:t>
            </w:r>
          </w:p>
        </w:tc>
        <w:tc>
          <w:tcPr>
            <w:tcW w:w="1674" w:type="dxa"/>
            <w:shd w:val="clear" w:color="auto" w:fill="F7CAAC" w:themeFill="accent2" w:themeFillTint="66"/>
          </w:tcPr>
          <w:p w14:paraId="3CD6F702" w14:textId="77777777" w:rsidR="0095014D" w:rsidRPr="00BD2E19" w:rsidRDefault="0095014D" w:rsidP="004C1928">
            <w:r w:rsidRPr="00BD2E19">
              <w:t>NA</w:t>
            </w:r>
          </w:p>
        </w:tc>
      </w:tr>
      <w:tr w:rsidR="0095014D" w:rsidRPr="00BD2E19" w14:paraId="5B8E572C" w14:textId="77777777" w:rsidTr="004C1928">
        <w:tc>
          <w:tcPr>
            <w:tcW w:w="6500" w:type="dxa"/>
            <w:shd w:val="clear" w:color="auto" w:fill="F7CAAC" w:themeFill="accent2" w:themeFillTint="66"/>
          </w:tcPr>
          <w:p w14:paraId="24824B6B" w14:textId="77777777" w:rsidR="0095014D" w:rsidRPr="00BD2E19" w:rsidRDefault="0095014D" w:rsidP="004C1928">
            <w:r w:rsidRPr="00BD2E19">
              <w:t>Team Briefing on Budget Build</w:t>
            </w:r>
          </w:p>
        </w:tc>
        <w:tc>
          <w:tcPr>
            <w:tcW w:w="1583" w:type="dxa"/>
            <w:shd w:val="clear" w:color="auto" w:fill="F7CAAC" w:themeFill="accent2" w:themeFillTint="66"/>
          </w:tcPr>
          <w:p w14:paraId="35941679" w14:textId="77777777" w:rsidR="0095014D" w:rsidRPr="00BD2E19" w:rsidRDefault="0095014D" w:rsidP="004C1928">
            <w:r w:rsidRPr="00BD2E19">
              <w:t>Early Sept 25</w:t>
            </w:r>
          </w:p>
        </w:tc>
        <w:tc>
          <w:tcPr>
            <w:tcW w:w="1674" w:type="dxa"/>
            <w:shd w:val="clear" w:color="auto" w:fill="F7CAAC" w:themeFill="accent2" w:themeFillTint="66"/>
          </w:tcPr>
          <w:p w14:paraId="0D2EE831" w14:textId="77777777" w:rsidR="0095014D" w:rsidRPr="00BD2E19" w:rsidRDefault="0095014D" w:rsidP="004C1928">
            <w:r w:rsidRPr="00BD2E19">
              <w:t>NA</w:t>
            </w:r>
          </w:p>
        </w:tc>
      </w:tr>
      <w:tr w:rsidR="0095014D" w:rsidRPr="00BD2E19" w14:paraId="30167BB9" w14:textId="77777777" w:rsidTr="004C1928">
        <w:tc>
          <w:tcPr>
            <w:tcW w:w="6500" w:type="dxa"/>
            <w:shd w:val="clear" w:color="auto" w:fill="F7CAAC" w:themeFill="accent2" w:themeFillTint="66"/>
          </w:tcPr>
          <w:p w14:paraId="7EB315BD" w14:textId="77777777" w:rsidR="0095014D" w:rsidRPr="00BD2E19" w:rsidRDefault="0095014D" w:rsidP="004C1928">
            <w:r w:rsidRPr="00BD2E19">
              <w:t>Budget templates distributed for completion</w:t>
            </w:r>
          </w:p>
        </w:tc>
        <w:tc>
          <w:tcPr>
            <w:tcW w:w="1583" w:type="dxa"/>
            <w:shd w:val="clear" w:color="auto" w:fill="F7CAAC" w:themeFill="accent2" w:themeFillTint="66"/>
          </w:tcPr>
          <w:p w14:paraId="3755DCEF" w14:textId="77777777" w:rsidR="0095014D" w:rsidRPr="00BD2E19" w:rsidRDefault="0095014D" w:rsidP="004C1928">
            <w:r w:rsidRPr="00BD2E19">
              <w:t>10/09/25</w:t>
            </w:r>
          </w:p>
        </w:tc>
        <w:tc>
          <w:tcPr>
            <w:tcW w:w="1674" w:type="dxa"/>
            <w:shd w:val="clear" w:color="auto" w:fill="F7CAAC" w:themeFill="accent2" w:themeFillTint="66"/>
          </w:tcPr>
          <w:p w14:paraId="74099E9A" w14:textId="77777777" w:rsidR="0095014D" w:rsidRPr="00BD2E19" w:rsidRDefault="0095014D" w:rsidP="004C1928">
            <w:r w:rsidRPr="00BD2E19">
              <w:t>SC/NA</w:t>
            </w:r>
          </w:p>
        </w:tc>
      </w:tr>
      <w:tr w:rsidR="0095014D" w:rsidRPr="00BD2E19" w14:paraId="60C4FC78" w14:textId="77777777" w:rsidTr="004C1928">
        <w:tc>
          <w:tcPr>
            <w:tcW w:w="6500" w:type="dxa"/>
            <w:shd w:val="clear" w:color="auto" w:fill="FFFFFF" w:themeFill="background1"/>
          </w:tcPr>
          <w:p w14:paraId="699532C2" w14:textId="77777777" w:rsidR="0095014D" w:rsidRPr="00BD2E19" w:rsidRDefault="0095014D" w:rsidP="004C1928">
            <w:r w:rsidRPr="00BD2E19">
              <w:t>Deadline for JIAC Papers – October Meeting</w:t>
            </w:r>
          </w:p>
        </w:tc>
        <w:tc>
          <w:tcPr>
            <w:tcW w:w="1583" w:type="dxa"/>
            <w:shd w:val="clear" w:color="auto" w:fill="FFFFFF" w:themeFill="background1"/>
          </w:tcPr>
          <w:p w14:paraId="1BC9326B" w14:textId="77777777" w:rsidR="0095014D" w:rsidRPr="00BD2E19" w:rsidRDefault="0095014D" w:rsidP="004C1928">
            <w:r w:rsidRPr="00BD2E19">
              <w:t>15/09/25</w:t>
            </w:r>
          </w:p>
        </w:tc>
        <w:tc>
          <w:tcPr>
            <w:tcW w:w="1674" w:type="dxa"/>
            <w:shd w:val="clear" w:color="auto" w:fill="FFFFFF" w:themeFill="background1"/>
          </w:tcPr>
          <w:p w14:paraId="109FE29B" w14:textId="77777777" w:rsidR="0095014D" w:rsidRPr="00BD2E19" w:rsidRDefault="0095014D" w:rsidP="004C1928">
            <w:r w:rsidRPr="00BD2E19">
              <w:t>ALL</w:t>
            </w:r>
          </w:p>
        </w:tc>
      </w:tr>
      <w:tr w:rsidR="0095014D" w:rsidRPr="00BD2E19" w14:paraId="34128DCA" w14:textId="77777777" w:rsidTr="004C1928">
        <w:tc>
          <w:tcPr>
            <w:tcW w:w="6500" w:type="dxa"/>
            <w:shd w:val="clear" w:color="auto" w:fill="FFD966" w:themeFill="accent4" w:themeFillTint="99"/>
          </w:tcPr>
          <w:p w14:paraId="00166F39" w14:textId="77777777" w:rsidR="0095014D" w:rsidRPr="00BD2E19" w:rsidRDefault="0095014D" w:rsidP="004C1928">
            <w:r w:rsidRPr="00BD2E19">
              <w:t>Capital – Review meeting.  Detailed challenge of proposals</w:t>
            </w:r>
          </w:p>
        </w:tc>
        <w:tc>
          <w:tcPr>
            <w:tcW w:w="1583" w:type="dxa"/>
            <w:shd w:val="clear" w:color="auto" w:fill="FFD966" w:themeFill="accent4" w:themeFillTint="99"/>
          </w:tcPr>
          <w:p w14:paraId="77B59932" w14:textId="77777777" w:rsidR="0095014D" w:rsidRPr="00BD2E19" w:rsidRDefault="0095014D" w:rsidP="004C1928">
            <w:r w:rsidRPr="00BD2E19">
              <w:t>15/10/25</w:t>
            </w:r>
          </w:p>
        </w:tc>
        <w:tc>
          <w:tcPr>
            <w:tcW w:w="1674" w:type="dxa"/>
            <w:shd w:val="clear" w:color="auto" w:fill="FFD966" w:themeFill="accent4" w:themeFillTint="99"/>
          </w:tcPr>
          <w:p w14:paraId="0CC31BEA" w14:textId="77777777" w:rsidR="0095014D" w:rsidRPr="00BD2E19" w:rsidRDefault="0095014D" w:rsidP="004C1928">
            <w:r w:rsidRPr="00BD2E19">
              <w:t>SAC</w:t>
            </w:r>
          </w:p>
        </w:tc>
      </w:tr>
      <w:tr w:rsidR="0095014D" w:rsidRPr="00BD2E19" w14:paraId="7295AAE3" w14:textId="77777777" w:rsidTr="004C1928">
        <w:tc>
          <w:tcPr>
            <w:tcW w:w="6500" w:type="dxa"/>
            <w:shd w:val="clear" w:color="auto" w:fill="FFD966" w:themeFill="accent4" w:themeFillTint="99"/>
          </w:tcPr>
          <w:p w14:paraId="46D6578C" w14:textId="77777777" w:rsidR="0095014D" w:rsidRPr="00BD2E19" w:rsidRDefault="0095014D" w:rsidP="004C1928">
            <w:r w:rsidRPr="00BD2E19">
              <w:t>Capital Budgeting – Reports distributed for ACO sign-off meeting</w:t>
            </w:r>
          </w:p>
        </w:tc>
        <w:tc>
          <w:tcPr>
            <w:tcW w:w="1583" w:type="dxa"/>
            <w:shd w:val="clear" w:color="auto" w:fill="FFD966" w:themeFill="accent4" w:themeFillTint="99"/>
          </w:tcPr>
          <w:p w14:paraId="27E9758B" w14:textId="77777777" w:rsidR="0095014D" w:rsidRPr="00BD2E19" w:rsidRDefault="0095014D" w:rsidP="004C1928">
            <w:r w:rsidRPr="00BD2E19">
              <w:t>27/09/25</w:t>
            </w:r>
          </w:p>
        </w:tc>
        <w:tc>
          <w:tcPr>
            <w:tcW w:w="1674" w:type="dxa"/>
            <w:shd w:val="clear" w:color="auto" w:fill="FFD966" w:themeFill="accent4" w:themeFillTint="99"/>
          </w:tcPr>
          <w:p w14:paraId="424F2D9D" w14:textId="77777777" w:rsidR="0095014D" w:rsidRPr="00BD2E19" w:rsidRDefault="0095014D" w:rsidP="004C1928">
            <w:r w:rsidRPr="00BD2E19">
              <w:t>MS</w:t>
            </w:r>
          </w:p>
        </w:tc>
      </w:tr>
      <w:tr w:rsidR="0095014D" w:rsidRPr="00BD2E19" w14:paraId="4541A06D" w14:textId="77777777" w:rsidTr="004C1928">
        <w:tc>
          <w:tcPr>
            <w:tcW w:w="6500" w:type="dxa"/>
            <w:shd w:val="clear" w:color="auto" w:fill="C5E0B3" w:themeFill="accent6" w:themeFillTint="66"/>
          </w:tcPr>
          <w:p w14:paraId="72C9B1E9" w14:textId="77777777" w:rsidR="0095014D" w:rsidRPr="00BD2E19" w:rsidRDefault="0095014D" w:rsidP="004C1928">
            <w:pPr>
              <w:rPr>
                <w:b/>
              </w:rPr>
            </w:pPr>
            <w:r w:rsidRPr="00BD2E19">
              <w:rPr>
                <w:bCs/>
              </w:rPr>
              <w:t>JIAC Consider</w:t>
            </w:r>
            <w:r w:rsidRPr="00BD2E19">
              <w:rPr>
                <w:b/>
              </w:rPr>
              <w:t xml:space="preserve"> </w:t>
            </w:r>
            <w:r w:rsidRPr="00BD2E19">
              <w:t>2025/26 Budget &amp; MTFP Process</w:t>
            </w:r>
          </w:p>
        </w:tc>
        <w:tc>
          <w:tcPr>
            <w:tcW w:w="1583" w:type="dxa"/>
            <w:shd w:val="clear" w:color="auto" w:fill="C5E0B3" w:themeFill="accent6" w:themeFillTint="66"/>
          </w:tcPr>
          <w:p w14:paraId="3EBB23C4" w14:textId="77777777" w:rsidR="0095014D" w:rsidRPr="00BD2E19" w:rsidRDefault="0095014D" w:rsidP="004C1928">
            <w:r w:rsidRPr="00BD2E19">
              <w:t>01/10/25</w:t>
            </w:r>
          </w:p>
        </w:tc>
        <w:tc>
          <w:tcPr>
            <w:tcW w:w="1674" w:type="dxa"/>
            <w:shd w:val="clear" w:color="auto" w:fill="C5E0B3" w:themeFill="accent6" w:themeFillTint="66"/>
          </w:tcPr>
          <w:p w14:paraId="2C57F43D" w14:textId="77777777" w:rsidR="0095014D" w:rsidRPr="00BD2E19" w:rsidRDefault="0095014D" w:rsidP="004C1928">
            <w:r w:rsidRPr="00BD2E19">
              <w:t>NA</w:t>
            </w:r>
          </w:p>
        </w:tc>
      </w:tr>
      <w:tr w:rsidR="0095014D" w:rsidRPr="00BD2E19" w14:paraId="47E5FCF4" w14:textId="77777777" w:rsidTr="004C1928">
        <w:tc>
          <w:tcPr>
            <w:tcW w:w="6500" w:type="dxa"/>
            <w:shd w:val="clear" w:color="auto" w:fill="F7CAAC" w:themeFill="accent2" w:themeFillTint="66"/>
          </w:tcPr>
          <w:p w14:paraId="01B44E64" w14:textId="77777777" w:rsidR="0095014D" w:rsidRPr="00BD2E19" w:rsidRDefault="0095014D" w:rsidP="004C1928">
            <w:r w:rsidRPr="00BD2E19">
              <w:t>Police/Fire Staff reconciled and updated on Excel templates</w:t>
            </w:r>
          </w:p>
        </w:tc>
        <w:tc>
          <w:tcPr>
            <w:tcW w:w="1583" w:type="dxa"/>
            <w:shd w:val="clear" w:color="auto" w:fill="F7CAAC" w:themeFill="accent2" w:themeFillTint="66"/>
          </w:tcPr>
          <w:p w14:paraId="7D300F2B" w14:textId="77777777" w:rsidR="0095014D" w:rsidRPr="00BD2E19" w:rsidRDefault="0095014D" w:rsidP="004C1928">
            <w:r w:rsidRPr="00BD2E19">
              <w:t>03/10/25</w:t>
            </w:r>
          </w:p>
        </w:tc>
        <w:tc>
          <w:tcPr>
            <w:tcW w:w="1674" w:type="dxa"/>
            <w:shd w:val="clear" w:color="auto" w:fill="F7CAAC" w:themeFill="accent2" w:themeFillTint="66"/>
          </w:tcPr>
          <w:p w14:paraId="37C2D158" w14:textId="77777777" w:rsidR="0095014D" w:rsidRPr="00BD2E19" w:rsidRDefault="0095014D" w:rsidP="004C1928">
            <w:r w:rsidRPr="00BD2E19">
              <w:t>SC/NA</w:t>
            </w:r>
          </w:p>
        </w:tc>
      </w:tr>
      <w:tr w:rsidR="0095014D" w:rsidRPr="00BD2E19" w14:paraId="224512F4" w14:textId="77777777" w:rsidTr="004C1928">
        <w:tc>
          <w:tcPr>
            <w:tcW w:w="6500" w:type="dxa"/>
            <w:shd w:val="clear" w:color="auto" w:fill="F7CAAC" w:themeFill="accent2" w:themeFillTint="66"/>
          </w:tcPr>
          <w:p w14:paraId="5D25EA44" w14:textId="77777777" w:rsidR="0095014D" w:rsidRPr="00BD2E19" w:rsidRDefault="0095014D" w:rsidP="004C1928">
            <w:r w:rsidRPr="00BD2E19">
              <w:t>Budget bids completed and inputted into the Budget Model by Finance Advisors - NO FURTHER CHANGES WILL BE ACCEPTED</w:t>
            </w:r>
          </w:p>
        </w:tc>
        <w:tc>
          <w:tcPr>
            <w:tcW w:w="1583" w:type="dxa"/>
            <w:shd w:val="clear" w:color="auto" w:fill="F7CAAC" w:themeFill="accent2" w:themeFillTint="66"/>
          </w:tcPr>
          <w:p w14:paraId="12991370" w14:textId="77777777" w:rsidR="0095014D" w:rsidRPr="00BD2E19" w:rsidRDefault="0095014D" w:rsidP="004C1928">
            <w:r w:rsidRPr="00BD2E19">
              <w:t>03/10/25</w:t>
            </w:r>
          </w:p>
        </w:tc>
        <w:tc>
          <w:tcPr>
            <w:tcW w:w="1674" w:type="dxa"/>
            <w:shd w:val="clear" w:color="auto" w:fill="F7CAAC" w:themeFill="accent2" w:themeFillTint="66"/>
          </w:tcPr>
          <w:p w14:paraId="158B7646" w14:textId="77777777" w:rsidR="0095014D" w:rsidRPr="00BD2E19" w:rsidRDefault="0095014D" w:rsidP="004C1928">
            <w:r w:rsidRPr="00BD2E19">
              <w:t>SC/NA</w:t>
            </w:r>
          </w:p>
        </w:tc>
      </w:tr>
      <w:tr w:rsidR="0095014D" w:rsidRPr="00BD2E19" w14:paraId="5AA24007" w14:textId="77777777" w:rsidTr="004C1928">
        <w:tc>
          <w:tcPr>
            <w:tcW w:w="6500" w:type="dxa"/>
          </w:tcPr>
          <w:p w14:paraId="4EF4E4F8" w14:textId="77777777" w:rsidR="0095014D" w:rsidRPr="00BD2E19" w:rsidRDefault="0095014D" w:rsidP="004C1928">
            <w:r w:rsidRPr="00BD2E19">
              <w:t>OPFCC Directors budget proposals due</w:t>
            </w:r>
          </w:p>
        </w:tc>
        <w:tc>
          <w:tcPr>
            <w:tcW w:w="1583" w:type="dxa"/>
          </w:tcPr>
          <w:p w14:paraId="2400DF21" w14:textId="77777777" w:rsidR="0095014D" w:rsidRPr="00BD2E19" w:rsidRDefault="0095014D" w:rsidP="004C1928">
            <w:r w:rsidRPr="00BD2E19">
              <w:t>03/10/25</w:t>
            </w:r>
          </w:p>
        </w:tc>
        <w:tc>
          <w:tcPr>
            <w:tcW w:w="1674" w:type="dxa"/>
          </w:tcPr>
          <w:p w14:paraId="507CB115" w14:textId="77777777" w:rsidR="0095014D" w:rsidRPr="00BD2E19" w:rsidRDefault="0095014D" w:rsidP="004C1928">
            <w:r w:rsidRPr="00BD2E19">
              <w:t>OPFCC</w:t>
            </w:r>
          </w:p>
        </w:tc>
      </w:tr>
      <w:tr w:rsidR="0095014D" w:rsidRPr="00BD2E19" w14:paraId="2A4D5D6A" w14:textId="77777777" w:rsidTr="004C1928">
        <w:tc>
          <w:tcPr>
            <w:tcW w:w="6500" w:type="dxa"/>
          </w:tcPr>
          <w:p w14:paraId="1D7F3EBC" w14:textId="4BCA6E3A" w:rsidR="0095014D" w:rsidRPr="00BD2E19" w:rsidRDefault="0095014D" w:rsidP="004C1928">
            <w:r w:rsidRPr="00BD2E19">
              <w:t xml:space="preserve">Set </w:t>
            </w:r>
            <w:r w:rsidR="00673FBC" w:rsidRPr="00BD2E19">
              <w:t xml:space="preserve">&amp; agree </w:t>
            </w:r>
            <w:r w:rsidRPr="00BD2E19">
              <w:t>Fire recharge assumptions</w:t>
            </w:r>
          </w:p>
        </w:tc>
        <w:tc>
          <w:tcPr>
            <w:tcW w:w="1583" w:type="dxa"/>
          </w:tcPr>
          <w:p w14:paraId="3596853E" w14:textId="1CBC017F" w:rsidR="0095014D" w:rsidRPr="00BD2E19" w:rsidRDefault="0080706D" w:rsidP="004C1928">
            <w:r w:rsidRPr="00BD2E19">
              <w:t>Oct 25</w:t>
            </w:r>
          </w:p>
        </w:tc>
        <w:tc>
          <w:tcPr>
            <w:tcW w:w="1674" w:type="dxa"/>
          </w:tcPr>
          <w:p w14:paraId="6A827848" w14:textId="0E8016B3" w:rsidR="0095014D" w:rsidRPr="00BD2E19" w:rsidRDefault="00673FBC" w:rsidP="004C1928">
            <w:r w:rsidRPr="00BD2E19">
              <w:t>SC/ VA/NA</w:t>
            </w:r>
          </w:p>
        </w:tc>
      </w:tr>
      <w:tr w:rsidR="0080706D" w:rsidRPr="00BD2E19" w14:paraId="301FF966" w14:textId="77777777" w:rsidTr="004C1928">
        <w:tc>
          <w:tcPr>
            <w:tcW w:w="6500" w:type="dxa"/>
          </w:tcPr>
          <w:p w14:paraId="75057DA0" w14:textId="656286AD" w:rsidR="0080706D" w:rsidRPr="00BD2E19" w:rsidRDefault="0080706D" w:rsidP="0080706D">
            <w:r w:rsidRPr="00BD2E19">
              <w:t xml:space="preserve">Set &amp; agree Vacancy Factor </w:t>
            </w:r>
          </w:p>
        </w:tc>
        <w:tc>
          <w:tcPr>
            <w:tcW w:w="1583" w:type="dxa"/>
          </w:tcPr>
          <w:p w14:paraId="6EB16652" w14:textId="62F8672C" w:rsidR="0080706D" w:rsidRPr="00BD2E19" w:rsidRDefault="0080706D" w:rsidP="0080706D">
            <w:r w:rsidRPr="00BD2E19">
              <w:t>Oct 25</w:t>
            </w:r>
          </w:p>
        </w:tc>
        <w:tc>
          <w:tcPr>
            <w:tcW w:w="1674" w:type="dxa"/>
          </w:tcPr>
          <w:p w14:paraId="26AF5A17" w14:textId="1262A1B0" w:rsidR="0080706D" w:rsidRPr="00BD2E19" w:rsidRDefault="0080706D" w:rsidP="0080706D">
            <w:r w:rsidRPr="00BD2E19">
              <w:t>SC/ VA/NA</w:t>
            </w:r>
          </w:p>
        </w:tc>
      </w:tr>
      <w:tr w:rsidR="0080706D" w:rsidRPr="00BD2E19" w14:paraId="30C31BE7" w14:textId="77777777" w:rsidTr="004C1928">
        <w:tc>
          <w:tcPr>
            <w:tcW w:w="6500" w:type="dxa"/>
            <w:shd w:val="clear" w:color="auto" w:fill="A8D08D" w:themeFill="accent6" w:themeFillTint="99"/>
          </w:tcPr>
          <w:p w14:paraId="55AF9E1D" w14:textId="77777777" w:rsidR="0080706D" w:rsidRPr="00BD2E19" w:rsidRDefault="0080706D" w:rsidP="0080706D">
            <w:r w:rsidRPr="00BD2E19">
              <w:t>NCFRA SLT Meeting</w:t>
            </w:r>
          </w:p>
        </w:tc>
        <w:tc>
          <w:tcPr>
            <w:tcW w:w="1583" w:type="dxa"/>
            <w:shd w:val="clear" w:color="auto" w:fill="A8D08D" w:themeFill="accent6" w:themeFillTint="99"/>
          </w:tcPr>
          <w:p w14:paraId="4D519321" w14:textId="1E52602B" w:rsidR="0080706D" w:rsidRPr="00BD2E19" w:rsidRDefault="0080706D" w:rsidP="0080706D">
            <w:r w:rsidRPr="00BD2E19">
              <w:t>21/</w:t>
            </w:r>
            <w:r w:rsidR="008C2E47" w:rsidRPr="00BD2E19">
              <w:t>10</w:t>
            </w:r>
            <w:r w:rsidRPr="00BD2E19">
              <w:t>/25</w:t>
            </w:r>
          </w:p>
        </w:tc>
        <w:tc>
          <w:tcPr>
            <w:tcW w:w="1674" w:type="dxa"/>
            <w:shd w:val="clear" w:color="auto" w:fill="A8D08D" w:themeFill="accent6" w:themeFillTint="99"/>
          </w:tcPr>
          <w:p w14:paraId="4D863599" w14:textId="77777777" w:rsidR="0080706D" w:rsidRPr="00BD2E19" w:rsidRDefault="0080706D" w:rsidP="0080706D">
            <w:r w:rsidRPr="00BD2E19">
              <w:t>SC/NA</w:t>
            </w:r>
          </w:p>
        </w:tc>
      </w:tr>
      <w:tr w:rsidR="0080706D" w:rsidRPr="00BD2E19" w14:paraId="06CC5ED0" w14:textId="77777777" w:rsidTr="004C1928">
        <w:tc>
          <w:tcPr>
            <w:tcW w:w="6500" w:type="dxa"/>
            <w:shd w:val="clear" w:color="auto" w:fill="FFD966" w:themeFill="accent4" w:themeFillTint="99"/>
          </w:tcPr>
          <w:p w14:paraId="48124748" w14:textId="77777777" w:rsidR="0080706D" w:rsidRPr="00BD2E19" w:rsidRDefault="0080706D" w:rsidP="0080706D">
            <w:r w:rsidRPr="00BD2E19">
              <w:t>Capital Budgeting – Revised capital programme sign-off by ACO</w:t>
            </w:r>
          </w:p>
        </w:tc>
        <w:tc>
          <w:tcPr>
            <w:tcW w:w="1583" w:type="dxa"/>
            <w:shd w:val="clear" w:color="auto" w:fill="FFD966" w:themeFill="accent4" w:themeFillTint="99"/>
          </w:tcPr>
          <w:p w14:paraId="0045713F" w14:textId="77777777" w:rsidR="0080706D" w:rsidRPr="00BD2E19" w:rsidRDefault="0080706D" w:rsidP="0080706D">
            <w:r w:rsidRPr="00BD2E19">
              <w:t>24/10/25</w:t>
            </w:r>
          </w:p>
        </w:tc>
        <w:tc>
          <w:tcPr>
            <w:tcW w:w="1674" w:type="dxa"/>
            <w:shd w:val="clear" w:color="auto" w:fill="FFD966" w:themeFill="accent4" w:themeFillTint="99"/>
          </w:tcPr>
          <w:p w14:paraId="03163A6F" w14:textId="77777777" w:rsidR="0080706D" w:rsidRPr="00BD2E19" w:rsidRDefault="0080706D" w:rsidP="0080706D">
            <w:r w:rsidRPr="00BD2E19">
              <w:t>VA</w:t>
            </w:r>
          </w:p>
        </w:tc>
      </w:tr>
      <w:tr w:rsidR="0080706D" w:rsidRPr="00BD2E19" w14:paraId="5945A27D" w14:textId="77777777" w:rsidTr="004C1928">
        <w:tc>
          <w:tcPr>
            <w:tcW w:w="6500" w:type="dxa"/>
            <w:shd w:val="clear" w:color="auto" w:fill="F7CAAC" w:themeFill="accent2" w:themeFillTint="66"/>
          </w:tcPr>
          <w:p w14:paraId="695E1309" w14:textId="77777777" w:rsidR="0080706D" w:rsidRPr="00BD2E19" w:rsidRDefault="0080706D" w:rsidP="0080706D">
            <w:r w:rsidRPr="00BD2E19">
              <w:t>First level of scrutiny by Finance supervisors</w:t>
            </w:r>
          </w:p>
          <w:p w14:paraId="590D3724" w14:textId="77777777" w:rsidR="0080706D" w:rsidRPr="00BD2E19" w:rsidRDefault="0080706D" w:rsidP="0080706D">
            <w:r w:rsidRPr="00BD2E19">
              <w:t>Creation of the MTFP</w:t>
            </w:r>
          </w:p>
          <w:p w14:paraId="6B0953C4" w14:textId="77777777" w:rsidR="0080706D" w:rsidRPr="00BD2E19" w:rsidRDefault="0080706D" w:rsidP="0080706D">
            <w:r w:rsidRPr="00BD2E19">
              <w:t>Reconciliation of MTFP</w:t>
            </w:r>
          </w:p>
          <w:p w14:paraId="5FDF716D" w14:textId="77777777" w:rsidR="0080706D" w:rsidRPr="00BD2E19" w:rsidRDefault="0080706D" w:rsidP="0080706D">
            <w:r w:rsidRPr="00BD2E19">
              <w:t>Production of growth, savings &amp; statutory growth</w:t>
            </w:r>
          </w:p>
          <w:p w14:paraId="1A0F39BE" w14:textId="77777777" w:rsidR="0080706D" w:rsidRPr="00BD2E19" w:rsidRDefault="0080706D" w:rsidP="0080706D">
            <w:r w:rsidRPr="00BD2E19">
              <w:t>Budget report</w:t>
            </w:r>
          </w:p>
        </w:tc>
        <w:tc>
          <w:tcPr>
            <w:tcW w:w="1583" w:type="dxa"/>
            <w:shd w:val="clear" w:color="auto" w:fill="F7CAAC" w:themeFill="accent2" w:themeFillTint="66"/>
          </w:tcPr>
          <w:p w14:paraId="5526EB04" w14:textId="34BBF771" w:rsidR="0080706D" w:rsidRPr="00BD2E19" w:rsidRDefault="0080706D" w:rsidP="0080706D">
            <w:r w:rsidRPr="00BD2E19">
              <w:t>24/10/25</w:t>
            </w:r>
          </w:p>
        </w:tc>
        <w:tc>
          <w:tcPr>
            <w:tcW w:w="1674" w:type="dxa"/>
            <w:shd w:val="clear" w:color="auto" w:fill="F7CAAC" w:themeFill="accent2" w:themeFillTint="66"/>
          </w:tcPr>
          <w:p w14:paraId="5112CCBF" w14:textId="77777777" w:rsidR="0080706D" w:rsidRPr="00BD2E19" w:rsidRDefault="0080706D" w:rsidP="0080706D">
            <w:r w:rsidRPr="00BD2E19">
              <w:t>SC/SA/NA</w:t>
            </w:r>
          </w:p>
        </w:tc>
      </w:tr>
      <w:tr w:rsidR="0080706D" w:rsidRPr="00BD2E19" w14:paraId="4AA2615C" w14:textId="77777777" w:rsidTr="004C1928">
        <w:tc>
          <w:tcPr>
            <w:tcW w:w="6500" w:type="dxa"/>
          </w:tcPr>
          <w:p w14:paraId="5F776CDA" w14:textId="77777777" w:rsidR="0080706D" w:rsidRPr="00BD2E19" w:rsidRDefault="0080706D" w:rsidP="0080706D">
            <w:r w:rsidRPr="00BD2E19">
              <w:t>Investment Bids Finalised</w:t>
            </w:r>
          </w:p>
        </w:tc>
        <w:tc>
          <w:tcPr>
            <w:tcW w:w="1583" w:type="dxa"/>
          </w:tcPr>
          <w:p w14:paraId="0397C010" w14:textId="3DEF2098" w:rsidR="0080706D" w:rsidRPr="00BD2E19" w:rsidRDefault="0080706D" w:rsidP="0080706D">
            <w:r w:rsidRPr="00BD2E19">
              <w:t>November 25</w:t>
            </w:r>
          </w:p>
        </w:tc>
        <w:tc>
          <w:tcPr>
            <w:tcW w:w="1674" w:type="dxa"/>
          </w:tcPr>
          <w:p w14:paraId="6FAFE99F" w14:textId="31FC6C17" w:rsidR="0080706D" w:rsidRPr="00BD2E19" w:rsidRDefault="008C66FB" w:rsidP="0080706D">
            <w:r w:rsidRPr="00BD2E19">
              <w:t xml:space="preserve">Fire SLT &amp; </w:t>
            </w:r>
            <w:r w:rsidR="007E71C3" w:rsidRPr="00BD2E19">
              <w:t>Police SPB</w:t>
            </w:r>
          </w:p>
        </w:tc>
      </w:tr>
      <w:tr w:rsidR="0080706D" w:rsidRPr="00BD2E19" w14:paraId="081B701F" w14:textId="77777777" w:rsidTr="004C1928">
        <w:tc>
          <w:tcPr>
            <w:tcW w:w="6500" w:type="dxa"/>
            <w:shd w:val="clear" w:color="auto" w:fill="F7CAAC" w:themeFill="accent2" w:themeFillTint="66"/>
          </w:tcPr>
          <w:p w14:paraId="527DF624" w14:textId="77777777" w:rsidR="0080706D" w:rsidRPr="00BD2E19" w:rsidRDefault="0080706D" w:rsidP="0080706D">
            <w:r w:rsidRPr="00BD2E19">
              <w:t>Consolidation of devolved budgets into Master Model</w:t>
            </w:r>
          </w:p>
        </w:tc>
        <w:tc>
          <w:tcPr>
            <w:tcW w:w="1583" w:type="dxa"/>
            <w:shd w:val="clear" w:color="auto" w:fill="F7CAAC" w:themeFill="accent2" w:themeFillTint="66"/>
          </w:tcPr>
          <w:p w14:paraId="45589640" w14:textId="77777777" w:rsidR="0080706D" w:rsidRPr="00BD2E19" w:rsidRDefault="0080706D" w:rsidP="0080706D">
            <w:r w:rsidRPr="00BD2E19">
              <w:t>10/10/25-18/10/25</w:t>
            </w:r>
          </w:p>
        </w:tc>
        <w:tc>
          <w:tcPr>
            <w:tcW w:w="1674" w:type="dxa"/>
            <w:shd w:val="clear" w:color="auto" w:fill="F7CAAC" w:themeFill="accent2" w:themeFillTint="66"/>
          </w:tcPr>
          <w:p w14:paraId="7288E08D" w14:textId="77777777" w:rsidR="0080706D" w:rsidRPr="00BD2E19" w:rsidRDefault="0080706D" w:rsidP="0080706D">
            <w:r w:rsidRPr="00BD2E19">
              <w:t>SC/NA</w:t>
            </w:r>
          </w:p>
        </w:tc>
      </w:tr>
      <w:tr w:rsidR="0080706D" w:rsidRPr="00BD2E19" w14:paraId="70D97D72" w14:textId="77777777" w:rsidTr="004C1928">
        <w:tc>
          <w:tcPr>
            <w:tcW w:w="6500" w:type="dxa"/>
            <w:shd w:val="clear" w:color="auto" w:fill="FFE599" w:themeFill="accent4" w:themeFillTint="66"/>
          </w:tcPr>
          <w:p w14:paraId="1FA90225" w14:textId="77777777" w:rsidR="0080706D" w:rsidRPr="00BD2E19" w:rsidRDefault="0080706D" w:rsidP="0080706D">
            <w:r w:rsidRPr="00BD2E19">
              <w:t>Capital Budgeting – Final programme to be shared with PFCC s151</w:t>
            </w:r>
          </w:p>
        </w:tc>
        <w:tc>
          <w:tcPr>
            <w:tcW w:w="1583" w:type="dxa"/>
            <w:shd w:val="clear" w:color="auto" w:fill="FFE599" w:themeFill="accent4" w:themeFillTint="66"/>
          </w:tcPr>
          <w:p w14:paraId="31C417B7" w14:textId="77777777" w:rsidR="0080706D" w:rsidRPr="00BD2E19" w:rsidRDefault="0080706D" w:rsidP="0080706D">
            <w:r w:rsidRPr="00BD2E19">
              <w:t>31/10/25</w:t>
            </w:r>
          </w:p>
        </w:tc>
        <w:tc>
          <w:tcPr>
            <w:tcW w:w="1674" w:type="dxa"/>
            <w:shd w:val="clear" w:color="auto" w:fill="FFE599" w:themeFill="accent4" w:themeFillTint="66"/>
          </w:tcPr>
          <w:p w14:paraId="4ACE8BE4" w14:textId="77777777" w:rsidR="0080706D" w:rsidRPr="00BD2E19" w:rsidRDefault="0080706D" w:rsidP="0080706D">
            <w:r w:rsidRPr="00BD2E19">
              <w:t>MS</w:t>
            </w:r>
          </w:p>
        </w:tc>
      </w:tr>
      <w:tr w:rsidR="0080706D" w:rsidRPr="00BD2E19" w14:paraId="60E33091" w14:textId="77777777" w:rsidTr="004C1928">
        <w:tc>
          <w:tcPr>
            <w:tcW w:w="6500" w:type="dxa"/>
            <w:shd w:val="clear" w:color="auto" w:fill="FFD966" w:themeFill="accent4" w:themeFillTint="99"/>
          </w:tcPr>
          <w:p w14:paraId="62AE7386" w14:textId="77777777" w:rsidR="0080706D" w:rsidRPr="00BD2E19" w:rsidRDefault="0080706D" w:rsidP="0080706D">
            <w:r w:rsidRPr="00BD2E19">
              <w:t>Estates Board</w:t>
            </w:r>
          </w:p>
        </w:tc>
        <w:tc>
          <w:tcPr>
            <w:tcW w:w="1583" w:type="dxa"/>
            <w:shd w:val="clear" w:color="auto" w:fill="FFD966" w:themeFill="accent4" w:themeFillTint="99"/>
          </w:tcPr>
          <w:p w14:paraId="5992D849" w14:textId="77777777" w:rsidR="0080706D" w:rsidRPr="00BD2E19" w:rsidRDefault="0080706D" w:rsidP="0080706D">
            <w:r w:rsidRPr="00BD2E19">
              <w:t>W/C 10/11/25</w:t>
            </w:r>
          </w:p>
        </w:tc>
        <w:tc>
          <w:tcPr>
            <w:tcW w:w="1674" w:type="dxa"/>
            <w:shd w:val="clear" w:color="auto" w:fill="FFD966" w:themeFill="accent4" w:themeFillTint="99"/>
          </w:tcPr>
          <w:p w14:paraId="718044FA" w14:textId="77777777" w:rsidR="0080706D" w:rsidRPr="00BD2E19" w:rsidRDefault="0080706D" w:rsidP="0080706D"/>
        </w:tc>
      </w:tr>
      <w:tr w:rsidR="0080706D" w:rsidRPr="00BD2E19" w14:paraId="01A46A1C" w14:textId="77777777" w:rsidTr="004C1928">
        <w:tc>
          <w:tcPr>
            <w:tcW w:w="6500" w:type="dxa"/>
          </w:tcPr>
          <w:p w14:paraId="06CB0D5C" w14:textId="77777777" w:rsidR="0080706D" w:rsidRPr="00BD2E19" w:rsidRDefault="0080706D" w:rsidP="0080706D">
            <w:r w:rsidRPr="00BD2E19">
              <w:t>2025 Government Budget Announcement</w:t>
            </w:r>
          </w:p>
        </w:tc>
        <w:tc>
          <w:tcPr>
            <w:tcW w:w="1583" w:type="dxa"/>
          </w:tcPr>
          <w:p w14:paraId="36CC3E5E" w14:textId="77777777" w:rsidR="0080706D" w:rsidRPr="00BD2E19" w:rsidRDefault="0080706D" w:rsidP="0080706D">
            <w:pPr>
              <w:rPr>
                <w:rFonts w:eastAsia="Calibri"/>
              </w:rPr>
            </w:pPr>
            <w:r w:rsidRPr="00BD2E19">
              <w:t>November 25</w:t>
            </w:r>
          </w:p>
        </w:tc>
        <w:tc>
          <w:tcPr>
            <w:tcW w:w="1674" w:type="dxa"/>
          </w:tcPr>
          <w:p w14:paraId="54815B9D" w14:textId="77777777" w:rsidR="0080706D" w:rsidRPr="00BD2E19" w:rsidRDefault="0080706D" w:rsidP="0080706D"/>
        </w:tc>
      </w:tr>
      <w:tr w:rsidR="0080706D" w:rsidRPr="00BD2E19" w14:paraId="0FEF3950" w14:textId="77777777" w:rsidTr="004C1928">
        <w:tc>
          <w:tcPr>
            <w:tcW w:w="6500" w:type="dxa"/>
          </w:tcPr>
          <w:p w14:paraId="1B876002" w14:textId="77777777" w:rsidR="0080706D" w:rsidRPr="00BD2E19" w:rsidRDefault="0080706D" w:rsidP="0080706D">
            <w:r w:rsidRPr="00BD2E19">
              <w:t>Budget/MTFP Briefing to Chiefs</w:t>
            </w:r>
          </w:p>
        </w:tc>
        <w:tc>
          <w:tcPr>
            <w:tcW w:w="1583" w:type="dxa"/>
          </w:tcPr>
          <w:p w14:paraId="337AEA2C" w14:textId="1DFCFF4A" w:rsidR="0080706D" w:rsidRPr="00BD2E19" w:rsidRDefault="0080706D" w:rsidP="0080706D">
            <w:r w:rsidRPr="00BD2E19">
              <w:t>Oct 25 and then Pre AB</w:t>
            </w:r>
          </w:p>
        </w:tc>
        <w:tc>
          <w:tcPr>
            <w:tcW w:w="1674" w:type="dxa"/>
          </w:tcPr>
          <w:p w14:paraId="0D7656DE" w14:textId="77777777" w:rsidR="0080706D" w:rsidRPr="00BD2E19" w:rsidRDefault="0080706D" w:rsidP="0080706D">
            <w:r w:rsidRPr="00BD2E19">
              <w:t>NA/ VA</w:t>
            </w:r>
          </w:p>
        </w:tc>
      </w:tr>
      <w:tr w:rsidR="0080706D" w:rsidRPr="00BD2E19" w14:paraId="4F18B012" w14:textId="77777777" w:rsidTr="004C1928">
        <w:tc>
          <w:tcPr>
            <w:tcW w:w="6500" w:type="dxa"/>
            <w:shd w:val="clear" w:color="auto" w:fill="C5E0B3" w:themeFill="accent6" w:themeFillTint="66"/>
          </w:tcPr>
          <w:p w14:paraId="677665CC" w14:textId="77777777" w:rsidR="0080706D" w:rsidRPr="00BD2E19" w:rsidRDefault="0080706D" w:rsidP="0080706D">
            <w:r w:rsidRPr="00BD2E19">
              <w:t>Joint CC/PCC Board – submission of the Collaborative budgets and PCC fund requests</w:t>
            </w:r>
          </w:p>
        </w:tc>
        <w:tc>
          <w:tcPr>
            <w:tcW w:w="1583" w:type="dxa"/>
            <w:shd w:val="clear" w:color="auto" w:fill="C5E0B3" w:themeFill="accent6" w:themeFillTint="66"/>
          </w:tcPr>
          <w:p w14:paraId="442C405A" w14:textId="77777777" w:rsidR="0080706D" w:rsidRPr="00BD2E19" w:rsidRDefault="0080706D" w:rsidP="0080706D">
            <w:r w:rsidRPr="00BD2E19">
              <w:t>December 25</w:t>
            </w:r>
          </w:p>
        </w:tc>
        <w:tc>
          <w:tcPr>
            <w:tcW w:w="1674" w:type="dxa"/>
            <w:shd w:val="clear" w:color="auto" w:fill="C5E0B3" w:themeFill="accent6" w:themeFillTint="66"/>
          </w:tcPr>
          <w:p w14:paraId="70AD9ACD" w14:textId="77777777" w:rsidR="0080706D" w:rsidRPr="00BD2E19" w:rsidRDefault="0080706D" w:rsidP="0080706D"/>
        </w:tc>
      </w:tr>
      <w:tr w:rsidR="0080706D" w:rsidRPr="00BD2E19" w14:paraId="64CC2F2B" w14:textId="77777777" w:rsidTr="004C1928">
        <w:tc>
          <w:tcPr>
            <w:tcW w:w="6500" w:type="dxa"/>
            <w:shd w:val="clear" w:color="auto" w:fill="F7CAAC" w:themeFill="accent2" w:themeFillTint="66"/>
          </w:tcPr>
          <w:p w14:paraId="0127774A" w14:textId="77777777" w:rsidR="0080706D" w:rsidRPr="00BD2E19" w:rsidRDefault="0080706D" w:rsidP="0080706D">
            <w:r w:rsidRPr="00BD2E19">
              <w:t>Draft Treasury Management Strategy shared with OPFCC</w:t>
            </w:r>
          </w:p>
        </w:tc>
        <w:tc>
          <w:tcPr>
            <w:tcW w:w="1583" w:type="dxa"/>
            <w:shd w:val="clear" w:color="auto" w:fill="F7CAAC" w:themeFill="accent2" w:themeFillTint="66"/>
          </w:tcPr>
          <w:p w14:paraId="6217EFB4" w14:textId="77777777" w:rsidR="0080706D" w:rsidRPr="00BD2E19" w:rsidRDefault="0080706D" w:rsidP="0080706D">
            <w:r w:rsidRPr="00BD2E19">
              <w:t>21/10/25</w:t>
            </w:r>
          </w:p>
        </w:tc>
        <w:tc>
          <w:tcPr>
            <w:tcW w:w="1674" w:type="dxa"/>
            <w:shd w:val="clear" w:color="auto" w:fill="F7CAAC" w:themeFill="accent2" w:themeFillTint="66"/>
          </w:tcPr>
          <w:p w14:paraId="4B53B178" w14:textId="77777777" w:rsidR="0080706D" w:rsidRPr="00BD2E19" w:rsidRDefault="0080706D" w:rsidP="0080706D">
            <w:r w:rsidRPr="00BD2E19">
              <w:t>VA/NA/DC</w:t>
            </w:r>
          </w:p>
        </w:tc>
      </w:tr>
      <w:tr w:rsidR="0080706D" w:rsidRPr="00BD2E19" w14:paraId="6106190C" w14:textId="77777777" w:rsidTr="004C1928">
        <w:tc>
          <w:tcPr>
            <w:tcW w:w="6500" w:type="dxa"/>
            <w:shd w:val="clear" w:color="auto" w:fill="C5E0B3" w:themeFill="accent6" w:themeFillTint="66"/>
          </w:tcPr>
          <w:p w14:paraId="083A7804" w14:textId="77777777" w:rsidR="0080706D" w:rsidRPr="00BD2E19" w:rsidRDefault="0080706D" w:rsidP="0080706D">
            <w:r w:rsidRPr="00BD2E19">
              <w:t>Fire SLT PRESENTATION</w:t>
            </w:r>
          </w:p>
        </w:tc>
        <w:tc>
          <w:tcPr>
            <w:tcW w:w="1583" w:type="dxa"/>
            <w:shd w:val="clear" w:color="auto" w:fill="C5E0B3" w:themeFill="accent6" w:themeFillTint="66"/>
          </w:tcPr>
          <w:p w14:paraId="461ADA70" w14:textId="77777777" w:rsidR="0080706D" w:rsidRPr="00BD2E19" w:rsidRDefault="0080706D" w:rsidP="0080706D">
            <w:r w:rsidRPr="00BD2E19">
              <w:t>21/10/25</w:t>
            </w:r>
          </w:p>
        </w:tc>
        <w:tc>
          <w:tcPr>
            <w:tcW w:w="1674" w:type="dxa"/>
            <w:shd w:val="clear" w:color="auto" w:fill="C5E0B3" w:themeFill="accent6" w:themeFillTint="66"/>
          </w:tcPr>
          <w:p w14:paraId="0F3AE23E" w14:textId="77777777" w:rsidR="0080706D" w:rsidRPr="00BD2E19" w:rsidRDefault="0080706D" w:rsidP="0080706D"/>
        </w:tc>
      </w:tr>
      <w:tr w:rsidR="0080706D" w:rsidRPr="00BD2E19" w14:paraId="26C1AE04" w14:textId="77777777" w:rsidTr="004C1928">
        <w:tc>
          <w:tcPr>
            <w:tcW w:w="6500" w:type="dxa"/>
            <w:shd w:val="clear" w:color="auto" w:fill="FFD966" w:themeFill="accent4" w:themeFillTint="99"/>
          </w:tcPr>
          <w:p w14:paraId="41FBC7DD" w14:textId="77777777" w:rsidR="0080706D" w:rsidRPr="00BD2E19" w:rsidRDefault="0080706D" w:rsidP="0080706D">
            <w:r w:rsidRPr="00BD2E19">
              <w:t>Capital Programme (s151 sign-off)</w:t>
            </w:r>
          </w:p>
        </w:tc>
        <w:tc>
          <w:tcPr>
            <w:tcW w:w="1583" w:type="dxa"/>
            <w:shd w:val="clear" w:color="auto" w:fill="FFD966" w:themeFill="accent4" w:themeFillTint="99"/>
          </w:tcPr>
          <w:p w14:paraId="732F2F57" w14:textId="77777777" w:rsidR="0080706D" w:rsidRPr="00BD2E19" w:rsidRDefault="0080706D" w:rsidP="0080706D">
            <w:r w:rsidRPr="00BD2E19">
              <w:t>21/10/25</w:t>
            </w:r>
          </w:p>
        </w:tc>
        <w:tc>
          <w:tcPr>
            <w:tcW w:w="1674" w:type="dxa"/>
            <w:shd w:val="clear" w:color="auto" w:fill="FFD966" w:themeFill="accent4" w:themeFillTint="99"/>
          </w:tcPr>
          <w:p w14:paraId="74381670" w14:textId="77777777" w:rsidR="0080706D" w:rsidRPr="00BD2E19" w:rsidRDefault="0080706D" w:rsidP="0080706D">
            <w:r w:rsidRPr="00BD2E19">
              <w:t>MS/NA/VA</w:t>
            </w:r>
          </w:p>
        </w:tc>
      </w:tr>
      <w:tr w:rsidR="0080706D" w:rsidRPr="00BD2E19" w14:paraId="54C82C46" w14:textId="77777777" w:rsidTr="004C1928">
        <w:tc>
          <w:tcPr>
            <w:tcW w:w="6500" w:type="dxa"/>
          </w:tcPr>
          <w:p w14:paraId="6F3D9582" w14:textId="77777777" w:rsidR="0080706D" w:rsidRPr="00BD2E19" w:rsidRDefault="0080706D" w:rsidP="0080706D">
            <w:r w:rsidRPr="00BD2E19">
              <w:t xml:space="preserve">Agreement of 3-way cross-charging </w:t>
            </w:r>
          </w:p>
        </w:tc>
        <w:tc>
          <w:tcPr>
            <w:tcW w:w="1583" w:type="dxa"/>
          </w:tcPr>
          <w:p w14:paraId="289D9610" w14:textId="77777777" w:rsidR="0080706D" w:rsidRPr="00BD2E19" w:rsidRDefault="0080706D" w:rsidP="0080706D">
            <w:r w:rsidRPr="00BD2E19">
              <w:t>21/10/25</w:t>
            </w:r>
          </w:p>
        </w:tc>
        <w:tc>
          <w:tcPr>
            <w:tcW w:w="1674" w:type="dxa"/>
          </w:tcPr>
          <w:p w14:paraId="4092A4C7" w14:textId="77777777" w:rsidR="0080706D" w:rsidRPr="00BD2E19" w:rsidRDefault="0080706D" w:rsidP="0080706D">
            <w:r w:rsidRPr="00BD2E19">
              <w:t>VA/NA</w:t>
            </w:r>
          </w:p>
        </w:tc>
      </w:tr>
      <w:tr w:rsidR="0080706D" w:rsidRPr="00BD2E19" w14:paraId="525F67AC" w14:textId="77777777" w:rsidTr="004C1928">
        <w:tc>
          <w:tcPr>
            <w:tcW w:w="6500" w:type="dxa"/>
            <w:shd w:val="clear" w:color="auto" w:fill="C5E0B3" w:themeFill="accent6" w:themeFillTint="66"/>
          </w:tcPr>
          <w:p w14:paraId="1E576C4C" w14:textId="77777777" w:rsidR="0080706D" w:rsidRPr="00BD2E19" w:rsidRDefault="0080706D" w:rsidP="0080706D">
            <w:r w:rsidRPr="00BD2E19">
              <w:t>STRATEGIC PLANNING BOARD</w:t>
            </w:r>
          </w:p>
        </w:tc>
        <w:tc>
          <w:tcPr>
            <w:tcW w:w="1583" w:type="dxa"/>
            <w:shd w:val="clear" w:color="auto" w:fill="C5E0B3" w:themeFill="accent6" w:themeFillTint="66"/>
          </w:tcPr>
          <w:p w14:paraId="1AE2648C" w14:textId="77777777" w:rsidR="0080706D" w:rsidRPr="00BD2E19" w:rsidRDefault="0080706D" w:rsidP="0080706D">
            <w:r w:rsidRPr="00BD2E19">
              <w:t>23/10/25</w:t>
            </w:r>
          </w:p>
        </w:tc>
        <w:tc>
          <w:tcPr>
            <w:tcW w:w="1674" w:type="dxa"/>
            <w:shd w:val="clear" w:color="auto" w:fill="C5E0B3" w:themeFill="accent6" w:themeFillTint="66"/>
          </w:tcPr>
          <w:p w14:paraId="7A380687" w14:textId="77777777" w:rsidR="0080706D" w:rsidRPr="00BD2E19" w:rsidRDefault="0080706D" w:rsidP="0080706D"/>
        </w:tc>
      </w:tr>
      <w:tr w:rsidR="0080706D" w:rsidRPr="00BD2E19" w14:paraId="6E5889C9" w14:textId="77777777" w:rsidTr="004C1928">
        <w:tc>
          <w:tcPr>
            <w:tcW w:w="6500" w:type="dxa"/>
          </w:tcPr>
          <w:p w14:paraId="31190A6D" w14:textId="77777777" w:rsidR="0080706D" w:rsidRPr="00BD2E19" w:rsidRDefault="0080706D" w:rsidP="0080706D">
            <w:r w:rsidRPr="00BD2E19">
              <w:t>Finance department sign off of budget proposal based on need</w:t>
            </w:r>
          </w:p>
        </w:tc>
        <w:tc>
          <w:tcPr>
            <w:tcW w:w="1583" w:type="dxa"/>
          </w:tcPr>
          <w:p w14:paraId="28B1C261" w14:textId="77777777" w:rsidR="0080706D" w:rsidRPr="00BD2E19" w:rsidRDefault="0080706D" w:rsidP="0080706D">
            <w:r w:rsidRPr="00BD2E19">
              <w:t>25/10/25</w:t>
            </w:r>
          </w:p>
        </w:tc>
        <w:tc>
          <w:tcPr>
            <w:tcW w:w="1674" w:type="dxa"/>
          </w:tcPr>
          <w:p w14:paraId="467AC15B" w14:textId="77777777" w:rsidR="0080706D" w:rsidRPr="00BD2E19" w:rsidRDefault="0080706D" w:rsidP="0080706D">
            <w:r w:rsidRPr="00BD2E19">
              <w:t>NA/SA/SC</w:t>
            </w:r>
          </w:p>
        </w:tc>
      </w:tr>
      <w:tr w:rsidR="0080706D" w:rsidRPr="00BD2E19" w14:paraId="79870706" w14:textId="77777777" w:rsidTr="004C1928">
        <w:tc>
          <w:tcPr>
            <w:tcW w:w="6500" w:type="dxa"/>
            <w:shd w:val="clear" w:color="auto" w:fill="F7CAAC" w:themeFill="accent2" w:themeFillTint="66"/>
          </w:tcPr>
          <w:p w14:paraId="55AADA08" w14:textId="0DB7CDAF" w:rsidR="0080706D" w:rsidRPr="00BD2E19" w:rsidRDefault="0080706D" w:rsidP="0080706D">
            <w:r w:rsidRPr="00BD2E19">
              <w:t>Force Draft Budget discussed by s151</w:t>
            </w:r>
            <w:r w:rsidR="007E71C3" w:rsidRPr="00BD2E19">
              <w:t>’</w:t>
            </w:r>
            <w:r w:rsidRPr="00BD2E19">
              <w:t>s/ Incl ds151</w:t>
            </w:r>
          </w:p>
        </w:tc>
        <w:tc>
          <w:tcPr>
            <w:tcW w:w="1583" w:type="dxa"/>
            <w:shd w:val="clear" w:color="auto" w:fill="F7CAAC" w:themeFill="accent2" w:themeFillTint="66"/>
          </w:tcPr>
          <w:p w14:paraId="167B420C" w14:textId="77777777" w:rsidR="0080706D" w:rsidRPr="00BD2E19" w:rsidRDefault="0080706D" w:rsidP="0080706D">
            <w:r w:rsidRPr="00BD2E19">
              <w:t>31/10/25</w:t>
            </w:r>
          </w:p>
        </w:tc>
        <w:tc>
          <w:tcPr>
            <w:tcW w:w="1674" w:type="dxa"/>
            <w:shd w:val="clear" w:color="auto" w:fill="F7CAAC" w:themeFill="accent2" w:themeFillTint="66"/>
          </w:tcPr>
          <w:p w14:paraId="11A1715F" w14:textId="77777777" w:rsidR="0080706D" w:rsidRPr="00BD2E19" w:rsidRDefault="0080706D" w:rsidP="0080706D">
            <w:r w:rsidRPr="00BD2E19">
              <w:t>NA/VA</w:t>
            </w:r>
          </w:p>
        </w:tc>
      </w:tr>
      <w:tr w:rsidR="0080706D" w:rsidRPr="00BD2E19" w14:paraId="75A35FB1" w14:textId="77777777" w:rsidTr="004C1928">
        <w:tc>
          <w:tcPr>
            <w:tcW w:w="6500" w:type="dxa"/>
          </w:tcPr>
          <w:p w14:paraId="4C257640" w14:textId="77777777" w:rsidR="0080706D" w:rsidRPr="00BD2E19" w:rsidRDefault="0080706D" w:rsidP="0080706D">
            <w:r w:rsidRPr="00BD2E19">
              <w:t xml:space="preserve">Final Draft OPFCC Budgets </w:t>
            </w:r>
          </w:p>
        </w:tc>
        <w:tc>
          <w:tcPr>
            <w:tcW w:w="1583" w:type="dxa"/>
          </w:tcPr>
          <w:p w14:paraId="543665DE" w14:textId="77777777" w:rsidR="0080706D" w:rsidRPr="00BD2E19" w:rsidRDefault="0080706D" w:rsidP="0080706D">
            <w:r w:rsidRPr="00BD2E19">
              <w:t>31/10/25</w:t>
            </w:r>
          </w:p>
        </w:tc>
        <w:tc>
          <w:tcPr>
            <w:tcW w:w="1674" w:type="dxa"/>
          </w:tcPr>
          <w:p w14:paraId="45EECFB6" w14:textId="77777777" w:rsidR="0080706D" w:rsidRPr="00BD2E19" w:rsidRDefault="0080706D" w:rsidP="0080706D">
            <w:r w:rsidRPr="00BD2E19">
              <w:t>OPFCC/VA</w:t>
            </w:r>
          </w:p>
        </w:tc>
      </w:tr>
      <w:tr w:rsidR="0080706D" w:rsidRPr="00BD2E19" w14:paraId="18FAA073" w14:textId="77777777" w:rsidTr="004C1928">
        <w:tc>
          <w:tcPr>
            <w:tcW w:w="6500" w:type="dxa"/>
            <w:shd w:val="clear" w:color="auto" w:fill="C5E0B3" w:themeFill="accent6" w:themeFillTint="66"/>
          </w:tcPr>
          <w:p w14:paraId="179AFCB1" w14:textId="77777777" w:rsidR="0080706D" w:rsidRPr="00BD2E19" w:rsidRDefault="0080706D" w:rsidP="0080706D">
            <w:r w:rsidRPr="00BD2E19">
              <w:t>FEM</w:t>
            </w:r>
          </w:p>
        </w:tc>
        <w:tc>
          <w:tcPr>
            <w:tcW w:w="1583" w:type="dxa"/>
            <w:shd w:val="clear" w:color="auto" w:fill="C5E0B3" w:themeFill="accent6" w:themeFillTint="66"/>
          </w:tcPr>
          <w:p w14:paraId="2FDCE1A7" w14:textId="77777777" w:rsidR="0080706D" w:rsidRPr="00BD2E19" w:rsidRDefault="0080706D" w:rsidP="0080706D">
            <w:r w:rsidRPr="00BD2E19">
              <w:t>04/11/25</w:t>
            </w:r>
          </w:p>
        </w:tc>
        <w:tc>
          <w:tcPr>
            <w:tcW w:w="1674" w:type="dxa"/>
            <w:shd w:val="clear" w:color="auto" w:fill="C5E0B3" w:themeFill="accent6" w:themeFillTint="66"/>
          </w:tcPr>
          <w:p w14:paraId="47C984DB" w14:textId="77777777" w:rsidR="0080706D" w:rsidRPr="00BD2E19" w:rsidRDefault="0080706D" w:rsidP="0080706D"/>
        </w:tc>
      </w:tr>
      <w:tr w:rsidR="0080706D" w:rsidRPr="00BD2E19" w14:paraId="3D61D6F1" w14:textId="77777777" w:rsidTr="004C1928">
        <w:tc>
          <w:tcPr>
            <w:tcW w:w="6500" w:type="dxa"/>
          </w:tcPr>
          <w:p w14:paraId="61EA1BEA" w14:textId="77777777" w:rsidR="0080706D" w:rsidRPr="00BD2E19" w:rsidRDefault="0080706D" w:rsidP="0080706D">
            <w:r w:rsidRPr="00BD2E19">
              <w:t>Finalise draft budget proposals and reports</w:t>
            </w:r>
          </w:p>
        </w:tc>
        <w:tc>
          <w:tcPr>
            <w:tcW w:w="1583" w:type="dxa"/>
          </w:tcPr>
          <w:p w14:paraId="6D3DCC6D" w14:textId="77777777" w:rsidR="0080706D" w:rsidRPr="00BD2E19" w:rsidRDefault="0080706D" w:rsidP="0080706D">
            <w:r w:rsidRPr="00BD2E19">
              <w:t>03/11/25-21/11/25</w:t>
            </w:r>
          </w:p>
        </w:tc>
        <w:tc>
          <w:tcPr>
            <w:tcW w:w="1674" w:type="dxa"/>
          </w:tcPr>
          <w:p w14:paraId="76D86B6E" w14:textId="77777777" w:rsidR="0080706D" w:rsidRPr="00BD2E19" w:rsidRDefault="0080706D" w:rsidP="0080706D">
            <w:r w:rsidRPr="00BD2E19">
              <w:t>NA (Force)</w:t>
            </w:r>
          </w:p>
          <w:p w14:paraId="679E4249" w14:textId="77777777" w:rsidR="0080706D" w:rsidRPr="00BD2E19" w:rsidRDefault="0080706D" w:rsidP="0080706D">
            <w:r w:rsidRPr="00BD2E19">
              <w:t xml:space="preserve">VA (OPFCC) </w:t>
            </w:r>
          </w:p>
        </w:tc>
      </w:tr>
      <w:tr w:rsidR="0080706D" w:rsidRPr="00BD2E19" w14:paraId="587A2530" w14:textId="77777777" w:rsidTr="004C1928">
        <w:tc>
          <w:tcPr>
            <w:tcW w:w="6500" w:type="dxa"/>
            <w:shd w:val="clear" w:color="auto" w:fill="F7CAAC" w:themeFill="accent2" w:themeFillTint="66"/>
          </w:tcPr>
          <w:p w14:paraId="6D7FAF05" w14:textId="77777777" w:rsidR="0080706D" w:rsidRPr="00BD2E19" w:rsidRDefault="0080706D" w:rsidP="0080706D">
            <w:r w:rsidRPr="00BD2E19">
              <w:t>Updated draft Budget &amp; MTFP to be shared with OPFCC (both Police &amp; Fire)</w:t>
            </w:r>
          </w:p>
        </w:tc>
        <w:tc>
          <w:tcPr>
            <w:tcW w:w="1583" w:type="dxa"/>
            <w:shd w:val="clear" w:color="auto" w:fill="F7CAAC" w:themeFill="accent2" w:themeFillTint="66"/>
          </w:tcPr>
          <w:p w14:paraId="566A39FE" w14:textId="77777777" w:rsidR="0080706D" w:rsidRPr="00BD2E19" w:rsidRDefault="0080706D" w:rsidP="0080706D">
            <w:r w:rsidRPr="00BD2E19">
              <w:t>11/11/25</w:t>
            </w:r>
          </w:p>
        </w:tc>
        <w:tc>
          <w:tcPr>
            <w:tcW w:w="1674" w:type="dxa"/>
            <w:shd w:val="clear" w:color="auto" w:fill="F7CAAC" w:themeFill="accent2" w:themeFillTint="66"/>
          </w:tcPr>
          <w:p w14:paraId="443FA3C2" w14:textId="77777777" w:rsidR="0080706D" w:rsidRPr="00BD2E19" w:rsidRDefault="0080706D" w:rsidP="0080706D">
            <w:r w:rsidRPr="00BD2E19">
              <w:t>NA</w:t>
            </w:r>
          </w:p>
        </w:tc>
      </w:tr>
      <w:tr w:rsidR="0080706D" w:rsidRPr="00BD2E19" w14:paraId="5095C30D" w14:textId="77777777" w:rsidTr="004C1928">
        <w:tc>
          <w:tcPr>
            <w:tcW w:w="6500" w:type="dxa"/>
            <w:shd w:val="clear" w:color="auto" w:fill="C5E0B3" w:themeFill="accent6" w:themeFillTint="66"/>
          </w:tcPr>
          <w:p w14:paraId="60F188DD" w14:textId="77777777" w:rsidR="0080706D" w:rsidRPr="00BD2E19" w:rsidRDefault="0080706D" w:rsidP="0080706D">
            <w:r w:rsidRPr="00BD2E19">
              <w:lastRenderedPageBreak/>
              <w:t>PROBLEM SOLVING BOARD</w:t>
            </w:r>
          </w:p>
        </w:tc>
        <w:tc>
          <w:tcPr>
            <w:tcW w:w="1583" w:type="dxa"/>
            <w:shd w:val="clear" w:color="auto" w:fill="C5E0B3" w:themeFill="accent6" w:themeFillTint="66"/>
          </w:tcPr>
          <w:p w14:paraId="2D1C6BBD" w14:textId="77777777" w:rsidR="0080706D" w:rsidRPr="00BD2E19" w:rsidRDefault="0080706D" w:rsidP="0080706D">
            <w:r w:rsidRPr="00BD2E19">
              <w:t>12/11/25</w:t>
            </w:r>
          </w:p>
        </w:tc>
        <w:tc>
          <w:tcPr>
            <w:tcW w:w="1674" w:type="dxa"/>
            <w:shd w:val="clear" w:color="auto" w:fill="C5E0B3" w:themeFill="accent6" w:themeFillTint="66"/>
          </w:tcPr>
          <w:p w14:paraId="365E0941" w14:textId="77777777" w:rsidR="0080706D" w:rsidRPr="00BD2E19" w:rsidRDefault="0080706D" w:rsidP="0080706D"/>
        </w:tc>
      </w:tr>
      <w:tr w:rsidR="0080706D" w:rsidRPr="00BD2E19" w14:paraId="17E2C364" w14:textId="77777777" w:rsidTr="004C1928">
        <w:tc>
          <w:tcPr>
            <w:tcW w:w="6500" w:type="dxa"/>
            <w:shd w:val="clear" w:color="auto" w:fill="F7CAAC" w:themeFill="accent2" w:themeFillTint="66"/>
          </w:tcPr>
          <w:p w14:paraId="1C68ABA8" w14:textId="77777777" w:rsidR="0080706D" w:rsidRPr="00BD2E19" w:rsidRDefault="0080706D" w:rsidP="0080706D">
            <w:r w:rsidRPr="00BD2E19">
              <w:t>Deadline for JIAC papers</w:t>
            </w:r>
          </w:p>
        </w:tc>
        <w:tc>
          <w:tcPr>
            <w:tcW w:w="1583" w:type="dxa"/>
            <w:shd w:val="clear" w:color="auto" w:fill="F7CAAC" w:themeFill="accent2" w:themeFillTint="66"/>
          </w:tcPr>
          <w:p w14:paraId="768E0F04" w14:textId="77777777" w:rsidR="0080706D" w:rsidRPr="00BD2E19" w:rsidRDefault="0080706D" w:rsidP="0080706D">
            <w:r w:rsidRPr="00BD2E19">
              <w:t>17/11/25</w:t>
            </w:r>
          </w:p>
        </w:tc>
        <w:tc>
          <w:tcPr>
            <w:tcW w:w="1674" w:type="dxa"/>
            <w:shd w:val="clear" w:color="auto" w:fill="F7CAAC" w:themeFill="accent2" w:themeFillTint="66"/>
          </w:tcPr>
          <w:p w14:paraId="42E2F521" w14:textId="77777777" w:rsidR="0080706D" w:rsidRPr="00BD2E19" w:rsidRDefault="0080706D" w:rsidP="0080706D">
            <w:r w:rsidRPr="00BD2E19">
              <w:t>ALL</w:t>
            </w:r>
          </w:p>
        </w:tc>
      </w:tr>
      <w:tr w:rsidR="0080706D" w:rsidRPr="00BD2E19" w14:paraId="023FB328" w14:textId="77777777" w:rsidTr="004C1928">
        <w:tc>
          <w:tcPr>
            <w:tcW w:w="6500" w:type="dxa"/>
            <w:shd w:val="clear" w:color="auto" w:fill="FFFFFF" w:themeFill="background1"/>
          </w:tcPr>
          <w:p w14:paraId="716E82FB" w14:textId="77777777" w:rsidR="0080706D" w:rsidRPr="00BD2E19" w:rsidRDefault="0080706D" w:rsidP="0080706D">
            <w:r w:rsidRPr="00BD2E19">
              <w:t>NCFRA Senior Leadership Team Meeting</w:t>
            </w:r>
          </w:p>
        </w:tc>
        <w:tc>
          <w:tcPr>
            <w:tcW w:w="1583" w:type="dxa"/>
            <w:shd w:val="clear" w:color="auto" w:fill="FFFFFF" w:themeFill="background1"/>
          </w:tcPr>
          <w:p w14:paraId="37A3C51B" w14:textId="77777777" w:rsidR="0080706D" w:rsidRPr="00BD2E19" w:rsidRDefault="0080706D" w:rsidP="0080706D">
            <w:r w:rsidRPr="00BD2E19">
              <w:t>19/11/25</w:t>
            </w:r>
          </w:p>
        </w:tc>
        <w:tc>
          <w:tcPr>
            <w:tcW w:w="1674" w:type="dxa"/>
            <w:shd w:val="clear" w:color="auto" w:fill="FFFFFF" w:themeFill="background1"/>
          </w:tcPr>
          <w:p w14:paraId="20CD6245" w14:textId="77777777" w:rsidR="0080706D" w:rsidRPr="00BD2E19" w:rsidRDefault="0080706D" w:rsidP="0080706D"/>
        </w:tc>
      </w:tr>
      <w:tr w:rsidR="0080706D" w:rsidRPr="00BD2E19" w14:paraId="0054166F" w14:textId="77777777" w:rsidTr="004C1928">
        <w:tc>
          <w:tcPr>
            <w:tcW w:w="6500" w:type="dxa"/>
          </w:tcPr>
          <w:p w14:paraId="60C8C0F3" w14:textId="77777777" w:rsidR="0080706D" w:rsidRPr="00BD2E19" w:rsidRDefault="0080706D" w:rsidP="0080706D">
            <w:r w:rsidRPr="00BD2E19">
              <w:t>Regional CFO/FD Meeting</w:t>
            </w:r>
          </w:p>
        </w:tc>
        <w:tc>
          <w:tcPr>
            <w:tcW w:w="1583" w:type="dxa"/>
          </w:tcPr>
          <w:p w14:paraId="109F05B2" w14:textId="77777777" w:rsidR="0080706D" w:rsidRPr="00BD2E19" w:rsidRDefault="0080706D" w:rsidP="0080706D">
            <w:r w:rsidRPr="00BD2E19">
              <w:t>19/11/25</w:t>
            </w:r>
          </w:p>
        </w:tc>
        <w:tc>
          <w:tcPr>
            <w:tcW w:w="1674" w:type="dxa"/>
          </w:tcPr>
          <w:p w14:paraId="3FAA38DC" w14:textId="77777777" w:rsidR="0080706D" w:rsidRPr="00BD2E19" w:rsidRDefault="0080706D" w:rsidP="0080706D"/>
        </w:tc>
      </w:tr>
      <w:tr w:rsidR="0080706D" w:rsidRPr="00BD2E19" w14:paraId="77C6B5DD" w14:textId="77777777" w:rsidTr="004C1928">
        <w:tc>
          <w:tcPr>
            <w:tcW w:w="6500" w:type="dxa"/>
          </w:tcPr>
          <w:p w14:paraId="34ED50E1" w14:textId="77777777" w:rsidR="0080706D" w:rsidRPr="00BD2E19" w:rsidRDefault="0080706D" w:rsidP="0080706D">
            <w:r w:rsidRPr="00BD2E19">
              <w:t>Regional PCC Business Meeting (PFCC only)</w:t>
            </w:r>
          </w:p>
        </w:tc>
        <w:tc>
          <w:tcPr>
            <w:tcW w:w="1583" w:type="dxa"/>
          </w:tcPr>
          <w:p w14:paraId="0F449631" w14:textId="77777777" w:rsidR="0080706D" w:rsidRPr="00BD2E19" w:rsidRDefault="0080706D" w:rsidP="0080706D">
            <w:r w:rsidRPr="00BD2E19">
              <w:t>26/11/25</w:t>
            </w:r>
          </w:p>
        </w:tc>
        <w:tc>
          <w:tcPr>
            <w:tcW w:w="1674" w:type="dxa"/>
          </w:tcPr>
          <w:p w14:paraId="55429E7B" w14:textId="77777777" w:rsidR="0080706D" w:rsidRPr="00BD2E19" w:rsidRDefault="0080706D" w:rsidP="0080706D">
            <w:r w:rsidRPr="00BD2E19">
              <w:t>VA</w:t>
            </w:r>
          </w:p>
        </w:tc>
      </w:tr>
      <w:tr w:rsidR="0080706D" w:rsidRPr="00BD2E19" w14:paraId="07132643" w14:textId="77777777" w:rsidTr="004C1928">
        <w:tc>
          <w:tcPr>
            <w:tcW w:w="6500" w:type="dxa"/>
            <w:shd w:val="clear" w:color="auto" w:fill="F7CAAC" w:themeFill="accent2" w:themeFillTint="66"/>
          </w:tcPr>
          <w:p w14:paraId="1D3BCFAE" w14:textId="77777777" w:rsidR="0080706D" w:rsidRPr="00BD2E19" w:rsidRDefault="0080706D" w:rsidP="0080706D">
            <w:r w:rsidRPr="00BD2E19">
              <w:t>Deadline for Police, Fire and Crime Panel Papers</w:t>
            </w:r>
          </w:p>
        </w:tc>
        <w:tc>
          <w:tcPr>
            <w:tcW w:w="1583" w:type="dxa"/>
            <w:shd w:val="clear" w:color="auto" w:fill="F7CAAC" w:themeFill="accent2" w:themeFillTint="66"/>
          </w:tcPr>
          <w:p w14:paraId="1A9B0B5F" w14:textId="77777777" w:rsidR="0080706D" w:rsidRPr="00BD2E19" w:rsidRDefault="0080706D" w:rsidP="0080706D">
            <w:r w:rsidRPr="00BD2E19">
              <w:t>26/11/25</w:t>
            </w:r>
          </w:p>
        </w:tc>
        <w:tc>
          <w:tcPr>
            <w:tcW w:w="1674" w:type="dxa"/>
            <w:shd w:val="clear" w:color="auto" w:fill="F7CAAC" w:themeFill="accent2" w:themeFillTint="66"/>
          </w:tcPr>
          <w:p w14:paraId="49100817" w14:textId="77777777" w:rsidR="0080706D" w:rsidRPr="00BD2E19" w:rsidRDefault="0080706D" w:rsidP="0080706D">
            <w:r w:rsidRPr="00BD2E19">
              <w:t>VA</w:t>
            </w:r>
          </w:p>
        </w:tc>
      </w:tr>
      <w:tr w:rsidR="0080706D" w:rsidRPr="00BD2E19" w14:paraId="1F658EE3" w14:textId="77777777" w:rsidTr="004C1928">
        <w:tc>
          <w:tcPr>
            <w:tcW w:w="6500" w:type="dxa"/>
            <w:shd w:val="clear" w:color="auto" w:fill="C5E0B3" w:themeFill="accent6" w:themeFillTint="66"/>
          </w:tcPr>
          <w:p w14:paraId="04AF8BE5" w14:textId="77777777" w:rsidR="0080706D" w:rsidRPr="00BD2E19" w:rsidRDefault="0080706D" w:rsidP="0080706D">
            <w:r w:rsidRPr="00BD2E19">
              <w:t>JIAC</w:t>
            </w:r>
          </w:p>
        </w:tc>
        <w:tc>
          <w:tcPr>
            <w:tcW w:w="1583" w:type="dxa"/>
            <w:shd w:val="clear" w:color="auto" w:fill="C5E0B3" w:themeFill="accent6" w:themeFillTint="66"/>
          </w:tcPr>
          <w:p w14:paraId="5D968278" w14:textId="77777777" w:rsidR="0080706D" w:rsidRPr="00BD2E19" w:rsidRDefault="0080706D" w:rsidP="0080706D">
            <w:r w:rsidRPr="00BD2E19">
              <w:t>03/12/25</w:t>
            </w:r>
          </w:p>
        </w:tc>
        <w:tc>
          <w:tcPr>
            <w:tcW w:w="1674" w:type="dxa"/>
            <w:shd w:val="clear" w:color="auto" w:fill="C5E0B3" w:themeFill="accent6" w:themeFillTint="66"/>
          </w:tcPr>
          <w:p w14:paraId="72180ADC" w14:textId="77777777" w:rsidR="0080706D" w:rsidRPr="00BD2E19" w:rsidRDefault="0080706D" w:rsidP="0080706D"/>
        </w:tc>
      </w:tr>
      <w:tr w:rsidR="0080706D" w:rsidRPr="00BD2E19" w14:paraId="185821AE" w14:textId="77777777" w:rsidTr="004C1928">
        <w:tc>
          <w:tcPr>
            <w:tcW w:w="6500" w:type="dxa"/>
            <w:shd w:val="clear" w:color="auto" w:fill="FFFFFF" w:themeFill="background1"/>
          </w:tcPr>
          <w:p w14:paraId="162762C6" w14:textId="77777777" w:rsidR="0080706D" w:rsidRPr="00BD2E19" w:rsidRDefault="0080706D" w:rsidP="0080706D">
            <w:r w:rsidRPr="00BD2E19">
              <w:t>Police, Fire and Crime Panel – PFCC’s precept intentions</w:t>
            </w:r>
          </w:p>
        </w:tc>
        <w:tc>
          <w:tcPr>
            <w:tcW w:w="1583" w:type="dxa"/>
            <w:shd w:val="clear" w:color="auto" w:fill="FFFFFF" w:themeFill="background1"/>
          </w:tcPr>
          <w:p w14:paraId="00050446" w14:textId="77777777" w:rsidR="0080706D" w:rsidRPr="00BD2E19" w:rsidRDefault="0080706D" w:rsidP="0080706D">
            <w:r w:rsidRPr="00BD2E19">
              <w:t>04/12/25</w:t>
            </w:r>
          </w:p>
        </w:tc>
        <w:tc>
          <w:tcPr>
            <w:tcW w:w="1674" w:type="dxa"/>
            <w:shd w:val="clear" w:color="auto" w:fill="FFFFFF" w:themeFill="background1"/>
          </w:tcPr>
          <w:p w14:paraId="5B81A9B3" w14:textId="77777777" w:rsidR="0080706D" w:rsidRPr="00BD2E19" w:rsidRDefault="0080706D" w:rsidP="0080706D">
            <w:r w:rsidRPr="00BD2E19">
              <w:t>VA</w:t>
            </w:r>
          </w:p>
        </w:tc>
      </w:tr>
      <w:tr w:rsidR="0080706D" w:rsidRPr="00BD2E19" w14:paraId="42E2AF4F" w14:textId="77777777" w:rsidTr="004C1928">
        <w:tc>
          <w:tcPr>
            <w:tcW w:w="6500" w:type="dxa"/>
            <w:shd w:val="clear" w:color="auto" w:fill="C5E0B3" w:themeFill="accent6" w:themeFillTint="66"/>
          </w:tcPr>
          <w:p w14:paraId="0810D5E6" w14:textId="77777777" w:rsidR="0080706D" w:rsidRPr="00BD2E19" w:rsidRDefault="0080706D" w:rsidP="0080706D">
            <w:r w:rsidRPr="00BD2E19">
              <w:t>FORCE EXEC MEETING</w:t>
            </w:r>
          </w:p>
        </w:tc>
        <w:tc>
          <w:tcPr>
            <w:tcW w:w="1583" w:type="dxa"/>
            <w:shd w:val="clear" w:color="auto" w:fill="C5E0B3" w:themeFill="accent6" w:themeFillTint="66"/>
          </w:tcPr>
          <w:p w14:paraId="08EA8930" w14:textId="77777777" w:rsidR="0080706D" w:rsidRPr="00BD2E19" w:rsidRDefault="0080706D" w:rsidP="0080706D">
            <w:r w:rsidRPr="00BD2E19">
              <w:t>04/12/25</w:t>
            </w:r>
          </w:p>
        </w:tc>
        <w:tc>
          <w:tcPr>
            <w:tcW w:w="1674" w:type="dxa"/>
            <w:shd w:val="clear" w:color="auto" w:fill="C5E0B3" w:themeFill="accent6" w:themeFillTint="66"/>
          </w:tcPr>
          <w:p w14:paraId="289DA57F" w14:textId="77777777" w:rsidR="0080706D" w:rsidRPr="00BD2E19" w:rsidRDefault="0080706D" w:rsidP="0080706D"/>
        </w:tc>
      </w:tr>
      <w:tr w:rsidR="0080706D" w:rsidRPr="00BD2E19" w14:paraId="7794AF28" w14:textId="77777777" w:rsidTr="004C1928">
        <w:tc>
          <w:tcPr>
            <w:tcW w:w="6500" w:type="dxa"/>
            <w:shd w:val="clear" w:color="auto" w:fill="FFFFFF" w:themeFill="background1"/>
          </w:tcPr>
          <w:p w14:paraId="0D6C500E" w14:textId="77777777" w:rsidR="0080706D" w:rsidRPr="00BD2E19" w:rsidRDefault="0080706D" w:rsidP="0080706D">
            <w:r w:rsidRPr="00BD2E19">
              <w:t>Joint CC/PCC Board – review of 2025/26 budgets if not previously agreed</w:t>
            </w:r>
          </w:p>
        </w:tc>
        <w:tc>
          <w:tcPr>
            <w:tcW w:w="1583" w:type="dxa"/>
            <w:shd w:val="clear" w:color="auto" w:fill="FFFFFF" w:themeFill="background1"/>
          </w:tcPr>
          <w:p w14:paraId="0F47E136" w14:textId="77777777" w:rsidR="0080706D" w:rsidRPr="00BD2E19" w:rsidRDefault="0080706D" w:rsidP="0080706D">
            <w:r w:rsidRPr="00BD2E19">
              <w:t>08/12/25</w:t>
            </w:r>
          </w:p>
        </w:tc>
        <w:tc>
          <w:tcPr>
            <w:tcW w:w="1674" w:type="dxa"/>
            <w:shd w:val="clear" w:color="auto" w:fill="FFFFFF" w:themeFill="background1"/>
          </w:tcPr>
          <w:p w14:paraId="539789F7" w14:textId="77777777" w:rsidR="0080706D" w:rsidRPr="00BD2E19" w:rsidRDefault="0080706D" w:rsidP="0080706D"/>
        </w:tc>
      </w:tr>
      <w:tr w:rsidR="0080706D" w:rsidRPr="00BD2E19" w14:paraId="1AB424F9" w14:textId="77777777" w:rsidTr="004C1928">
        <w:tc>
          <w:tcPr>
            <w:tcW w:w="6500" w:type="dxa"/>
            <w:shd w:val="clear" w:color="auto" w:fill="C5E0B3" w:themeFill="accent6" w:themeFillTint="66"/>
          </w:tcPr>
          <w:p w14:paraId="1E1076FD" w14:textId="77777777" w:rsidR="0080706D" w:rsidRPr="00BD2E19" w:rsidRDefault="0080706D" w:rsidP="0080706D">
            <w:r w:rsidRPr="00BD2E19">
              <w:t>PROBLEM SOLVING BOARD– Consider:</w:t>
            </w:r>
          </w:p>
          <w:p w14:paraId="78B17949" w14:textId="77777777" w:rsidR="0080706D" w:rsidRPr="00BD2E19" w:rsidRDefault="0080706D" w:rsidP="0080706D">
            <w:r w:rsidRPr="00BD2E19">
              <w:t>Force budget proposals (pending final settlement)</w:t>
            </w:r>
          </w:p>
        </w:tc>
        <w:tc>
          <w:tcPr>
            <w:tcW w:w="1583" w:type="dxa"/>
            <w:shd w:val="clear" w:color="auto" w:fill="C5E0B3" w:themeFill="accent6" w:themeFillTint="66"/>
          </w:tcPr>
          <w:p w14:paraId="4B86DA42" w14:textId="77777777" w:rsidR="0080706D" w:rsidRPr="00BD2E19" w:rsidRDefault="0080706D" w:rsidP="0080706D">
            <w:r w:rsidRPr="00BD2E19">
              <w:t>10/12/25</w:t>
            </w:r>
          </w:p>
        </w:tc>
        <w:tc>
          <w:tcPr>
            <w:tcW w:w="1674" w:type="dxa"/>
            <w:shd w:val="clear" w:color="auto" w:fill="C5E0B3" w:themeFill="accent6" w:themeFillTint="66"/>
          </w:tcPr>
          <w:p w14:paraId="0F6FEFD2" w14:textId="77777777" w:rsidR="0080706D" w:rsidRPr="00BD2E19" w:rsidRDefault="0080706D" w:rsidP="0080706D"/>
          <w:p w14:paraId="544FF699" w14:textId="77777777" w:rsidR="0080706D" w:rsidRPr="00BD2E19" w:rsidRDefault="0080706D" w:rsidP="0080706D">
            <w:r w:rsidRPr="00BD2E19">
              <w:t>NA</w:t>
            </w:r>
          </w:p>
        </w:tc>
      </w:tr>
      <w:tr w:rsidR="0080706D" w:rsidRPr="00BD2E19" w14:paraId="443043A8" w14:textId="77777777" w:rsidTr="004C1928">
        <w:tc>
          <w:tcPr>
            <w:tcW w:w="6500" w:type="dxa"/>
            <w:shd w:val="clear" w:color="auto" w:fill="FFFFFF" w:themeFill="background1"/>
          </w:tcPr>
          <w:p w14:paraId="0BFB32B0" w14:textId="77777777" w:rsidR="0080706D" w:rsidRPr="00BD2E19" w:rsidRDefault="0080706D" w:rsidP="0080706D">
            <w:r w:rsidRPr="00BD2E19">
              <w:t>Provisional Police Settlement Announced</w:t>
            </w:r>
          </w:p>
        </w:tc>
        <w:tc>
          <w:tcPr>
            <w:tcW w:w="1583" w:type="dxa"/>
            <w:shd w:val="clear" w:color="auto" w:fill="FFFFFF" w:themeFill="background1"/>
          </w:tcPr>
          <w:p w14:paraId="3ED42F54" w14:textId="1F707888" w:rsidR="0080706D" w:rsidRPr="00BD2E19" w:rsidRDefault="005C2331" w:rsidP="0080706D">
            <w:r w:rsidRPr="00BD2E19">
              <w:t>Late Nov, early Dec</w:t>
            </w:r>
          </w:p>
        </w:tc>
        <w:tc>
          <w:tcPr>
            <w:tcW w:w="1674" w:type="dxa"/>
            <w:shd w:val="clear" w:color="auto" w:fill="FFFFFF" w:themeFill="background1"/>
          </w:tcPr>
          <w:p w14:paraId="6D28757E" w14:textId="77777777" w:rsidR="0080706D" w:rsidRPr="00BD2E19" w:rsidRDefault="0080706D" w:rsidP="0080706D">
            <w:r w:rsidRPr="00BD2E19">
              <w:t>HOME OFFICE/DLUHC</w:t>
            </w:r>
          </w:p>
        </w:tc>
      </w:tr>
      <w:tr w:rsidR="0080706D" w:rsidRPr="00BD2E19" w14:paraId="40945AC3" w14:textId="77777777" w:rsidTr="004C1928">
        <w:tc>
          <w:tcPr>
            <w:tcW w:w="6500" w:type="dxa"/>
            <w:shd w:val="clear" w:color="auto" w:fill="C5E0B3" w:themeFill="accent6" w:themeFillTint="66"/>
          </w:tcPr>
          <w:p w14:paraId="0AA058A1" w14:textId="77777777" w:rsidR="0080706D" w:rsidRPr="00BD2E19" w:rsidRDefault="0080706D" w:rsidP="0080706D">
            <w:r w:rsidRPr="00BD2E19">
              <w:t>Accountability Board – January Deadline</w:t>
            </w:r>
          </w:p>
        </w:tc>
        <w:tc>
          <w:tcPr>
            <w:tcW w:w="1583" w:type="dxa"/>
            <w:shd w:val="clear" w:color="auto" w:fill="C5E0B3" w:themeFill="accent6" w:themeFillTint="66"/>
          </w:tcPr>
          <w:p w14:paraId="4474CEBD" w14:textId="77777777" w:rsidR="0080706D" w:rsidRPr="00BD2E19" w:rsidRDefault="0080706D" w:rsidP="0080706D">
            <w:r w:rsidRPr="00BD2E19">
              <w:t>06/01/26</w:t>
            </w:r>
          </w:p>
        </w:tc>
        <w:tc>
          <w:tcPr>
            <w:tcW w:w="1674" w:type="dxa"/>
            <w:shd w:val="clear" w:color="auto" w:fill="C5E0B3" w:themeFill="accent6" w:themeFillTint="66"/>
          </w:tcPr>
          <w:p w14:paraId="502BEF9E" w14:textId="77777777" w:rsidR="0080706D" w:rsidRPr="00BD2E19" w:rsidRDefault="0080706D" w:rsidP="0080706D"/>
        </w:tc>
      </w:tr>
      <w:tr w:rsidR="0080706D" w:rsidRPr="00BD2E19" w14:paraId="56466915" w14:textId="77777777" w:rsidTr="004C1928">
        <w:tc>
          <w:tcPr>
            <w:tcW w:w="6500" w:type="dxa"/>
          </w:tcPr>
          <w:p w14:paraId="166AC6EE" w14:textId="77777777" w:rsidR="0080706D" w:rsidRPr="00BD2E19" w:rsidRDefault="0080706D" w:rsidP="0080706D">
            <w:r w:rsidRPr="00BD2E19">
              <w:t>Regional CFO/FD Meeting</w:t>
            </w:r>
          </w:p>
        </w:tc>
        <w:tc>
          <w:tcPr>
            <w:tcW w:w="1583" w:type="dxa"/>
          </w:tcPr>
          <w:p w14:paraId="195E5501" w14:textId="77777777" w:rsidR="0080706D" w:rsidRPr="00BD2E19" w:rsidRDefault="0080706D" w:rsidP="0080706D">
            <w:r w:rsidRPr="00BD2E19">
              <w:t>08/01/26</w:t>
            </w:r>
          </w:p>
        </w:tc>
        <w:tc>
          <w:tcPr>
            <w:tcW w:w="1674" w:type="dxa"/>
          </w:tcPr>
          <w:p w14:paraId="52EFD836" w14:textId="77777777" w:rsidR="0080706D" w:rsidRPr="00BD2E19" w:rsidRDefault="0080706D" w:rsidP="0080706D"/>
        </w:tc>
      </w:tr>
      <w:tr w:rsidR="0080706D" w:rsidRPr="00BD2E19" w14:paraId="0543FA2E" w14:textId="77777777" w:rsidTr="004C1928">
        <w:tc>
          <w:tcPr>
            <w:tcW w:w="6500" w:type="dxa"/>
            <w:shd w:val="clear" w:color="auto" w:fill="C5E0B3" w:themeFill="accent6" w:themeFillTint="66"/>
          </w:tcPr>
          <w:p w14:paraId="663A1FD2" w14:textId="77777777" w:rsidR="0080706D" w:rsidRPr="00BD2E19" w:rsidRDefault="0080706D" w:rsidP="0080706D">
            <w:r w:rsidRPr="00BD2E19">
              <w:t>Accountability Board – Agree:</w:t>
            </w:r>
          </w:p>
          <w:p w14:paraId="5EE3A948" w14:textId="77777777" w:rsidR="0080706D" w:rsidRPr="00BD2E19" w:rsidRDefault="0080706D" w:rsidP="0080706D">
            <w:r w:rsidRPr="00BD2E19">
              <w:t>Force budget 2026/27</w:t>
            </w:r>
          </w:p>
          <w:p w14:paraId="5EE221DF" w14:textId="77777777" w:rsidR="0080706D" w:rsidRPr="00BD2E19" w:rsidRDefault="0080706D" w:rsidP="0080706D">
            <w:r w:rsidRPr="00BD2E19">
              <w:t>Capital Programme</w:t>
            </w:r>
          </w:p>
          <w:p w14:paraId="243A4560" w14:textId="77777777" w:rsidR="0080706D" w:rsidRPr="00BD2E19" w:rsidRDefault="0080706D" w:rsidP="0080706D">
            <w:r w:rsidRPr="00BD2E19">
              <w:t>Treasury Management Strategy</w:t>
            </w:r>
          </w:p>
          <w:p w14:paraId="6A8433C9" w14:textId="77777777" w:rsidR="0080706D" w:rsidRPr="00BD2E19" w:rsidRDefault="0080706D" w:rsidP="0080706D">
            <w:r w:rsidRPr="00BD2E19">
              <w:t>Reserves Strategy</w:t>
            </w:r>
          </w:p>
        </w:tc>
        <w:tc>
          <w:tcPr>
            <w:tcW w:w="1583" w:type="dxa"/>
            <w:shd w:val="clear" w:color="auto" w:fill="C5E0B3" w:themeFill="accent6" w:themeFillTint="66"/>
          </w:tcPr>
          <w:p w14:paraId="6CC3A3E6" w14:textId="77777777" w:rsidR="0080706D" w:rsidRPr="00BD2E19" w:rsidRDefault="0080706D" w:rsidP="0080706D">
            <w:r w:rsidRPr="00BD2E19">
              <w:t>13/01/26</w:t>
            </w:r>
          </w:p>
        </w:tc>
        <w:tc>
          <w:tcPr>
            <w:tcW w:w="1674" w:type="dxa"/>
            <w:shd w:val="clear" w:color="auto" w:fill="C5E0B3" w:themeFill="accent6" w:themeFillTint="66"/>
          </w:tcPr>
          <w:p w14:paraId="28738E64" w14:textId="77777777" w:rsidR="0080706D" w:rsidRPr="00BD2E19" w:rsidRDefault="0080706D" w:rsidP="0080706D"/>
          <w:p w14:paraId="742A5217" w14:textId="77777777" w:rsidR="0080706D" w:rsidRPr="00BD2E19" w:rsidRDefault="0080706D" w:rsidP="0080706D">
            <w:r w:rsidRPr="00BD2E19">
              <w:t>NA/VA</w:t>
            </w:r>
          </w:p>
          <w:p w14:paraId="169C2C4D" w14:textId="77777777" w:rsidR="0080706D" w:rsidRPr="00BD2E19" w:rsidRDefault="0080706D" w:rsidP="0080706D">
            <w:r w:rsidRPr="00BD2E19">
              <w:t>NA/VA</w:t>
            </w:r>
          </w:p>
          <w:p w14:paraId="005C47D7" w14:textId="77777777" w:rsidR="0080706D" w:rsidRPr="00BD2E19" w:rsidRDefault="0080706D" w:rsidP="0080706D">
            <w:r w:rsidRPr="00BD2E19">
              <w:t>NA/VA</w:t>
            </w:r>
          </w:p>
          <w:p w14:paraId="6F3CA99E" w14:textId="77777777" w:rsidR="0080706D" w:rsidRPr="00BD2E19" w:rsidRDefault="0080706D" w:rsidP="0080706D">
            <w:r w:rsidRPr="00BD2E19">
              <w:t>NA/VA</w:t>
            </w:r>
          </w:p>
        </w:tc>
      </w:tr>
      <w:tr w:rsidR="0080706D" w:rsidRPr="00BD2E19" w14:paraId="6C59A943" w14:textId="77777777" w:rsidTr="004C1928">
        <w:tc>
          <w:tcPr>
            <w:tcW w:w="6500" w:type="dxa"/>
          </w:tcPr>
          <w:p w14:paraId="1BE1683E" w14:textId="77777777" w:rsidR="0080706D" w:rsidRPr="00BD2E19" w:rsidRDefault="0080706D" w:rsidP="0080706D">
            <w:r w:rsidRPr="00BD2E19">
              <w:t>Draw the line on Council Tax Changes/Taxbase to finalise total budget and requirement</w:t>
            </w:r>
          </w:p>
        </w:tc>
        <w:tc>
          <w:tcPr>
            <w:tcW w:w="1583" w:type="dxa"/>
          </w:tcPr>
          <w:p w14:paraId="3168C879" w14:textId="77777777" w:rsidR="0080706D" w:rsidRPr="00BD2E19" w:rsidRDefault="0080706D" w:rsidP="0080706D">
            <w:r w:rsidRPr="00BD2E19">
              <w:t>13/01/26</w:t>
            </w:r>
          </w:p>
        </w:tc>
        <w:tc>
          <w:tcPr>
            <w:tcW w:w="1674" w:type="dxa"/>
          </w:tcPr>
          <w:p w14:paraId="1BDF9B68" w14:textId="77777777" w:rsidR="0080706D" w:rsidRPr="00BD2E19" w:rsidRDefault="0080706D" w:rsidP="0080706D">
            <w:r w:rsidRPr="00BD2E19">
              <w:t>NA/VA</w:t>
            </w:r>
          </w:p>
        </w:tc>
      </w:tr>
      <w:tr w:rsidR="0080706D" w:rsidRPr="00BD2E19" w14:paraId="49E18D3C" w14:textId="77777777" w:rsidTr="004C1928">
        <w:tc>
          <w:tcPr>
            <w:tcW w:w="6500" w:type="dxa"/>
          </w:tcPr>
          <w:p w14:paraId="46BF704B" w14:textId="77777777" w:rsidR="0080706D" w:rsidRPr="00BD2E19" w:rsidRDefault="0080706D" w:rsidP="0080706D">
            <w:r w:rsidRPr="00BD2E19">
              <w:t>Preliminary Budget Briefing to Police, Fire and Crime Panel</w:t>
            </w:r>
          </w:p>
        </w:tc>
        <w:tc>
          <w:tcPr>
            <w:tcW w:w="1583" w:type="dxa"/>
          </w:tcPr>
          <w:p w14:paraId="3943B7F3" w14:textId="77777777" w:rsidR="0080706D" w:rsidRPr="00BD2E19" w:rsidRDefault="0080706D" w:rsidP="0080706D">
            <w:r w:rsidRPr="00BD2E19">
              <w:t>Late January 2025</w:t>
            </w:r>
          </w:p>
        </w:tc>
        <w:tc>
          <w:tcPr>
            <w:tcW w:w="1674" w:type="dxa"/>
          </w:tcPr>
          <w:p w14:paraId="75F4C2C9" w14:textId="77777777" w:rsidR="0080706D" w:rsidRPr="00BD2E19" w:rsidRDefault="0080706D" w:rsidP="0080706D">
            <w:r w:rsidRPr="00BD2E19">
              <w:t>VA/NA</w:t>
            </w:r>
          </w:p>
        </w:tc>
      </w:tr>
      <w:tr w:rsidR="0080706D" w:rsidRPr="00BD2E19" w14:paraId="3093CA24" w14:textId="77777777" w:rsidTr="004C1928">
        <w:tc>
          <w:tcPr>
            <w:tcW w:w="6500" w:type="dxa"/>
          </w:tcPr>
          <w:p w14:paraId="6CF40625" w14:textId="77777777" w:rsidR="0080706D" w:rsidRPr="00BD2E19" w:rsidRDefault="0080706D" w:rsidP="0080706D">
            <w:r w:rsidRPr="00BD2E19">
              <w:t>Joint CC/PCC Board – review of 2025/26 budgets if not previously agreed</w:t>
            </w:r>
          </w:p>
        </w:tc>
        <w:tc>
          <w:tcPr>
            <w:tcW w:w="1583" w:type="dxa"/>
          </w:tcPr>
          <w:p w14:paraId="689CA0FD" w14:textId="77777777" w:rsidR="0080706D" w:rsidRPr="00BD2E19" w:rsidRDefault="0080706D" w:rsidP="0080706D">
            <w:r w:rsidRPr="00BD2E19">
              <w:t>14/01/26</w:t>
            </w:r>
          </w:p>
        </w:tc>
        <w:tc>
          <w:tcPr>
            <w:tcW w:w="1674" w:type="dxa"/>
          </w:tcPr>
          <w:p w14:paraId="5BD90B4F" w14:textId="77777777" w:rsidR="0080706D" w:rsidRPr="00BD2E19" w:rsidRDefault="0080706D" w:rsidP="0080706D"/>
        </w:tc>
      </w:tr>
      <w:tr w:rsidR="0080706D" w:rsidRPr="00BD2E19" w14:paraId="0BD1CC5C" w14:textId="77777777" w:rsidTr="004C1928">
        <w:tc>
          <w:tcPr>
            <w:tcW w:w="6500" w:type="dxa"/>
          </w:tcPr>
          <w:p w14:paraId="30BE84E5" w14:textId="77777777" w:rsidR="0080706D" w:rsidRPr="00BD2E19" w:rsidRDefault="0080706D" w:rsidP="0080706D">
            <w:r w:rsidRPr="00BD2E19">
              <w:t>Police, Fire and Crime Panel Papers finalised</w:t>
            </w:r>
          </w:p>
        </w:tc>
        <w:tc>
          <w:tcPr>
            <w:tcW w:w="1583" w:type="dxa"/>
          </w:tcPr>
          <w:p w14:paraId="17FD196A" w14:textId="77777777" w:rsidR="0080706D" w:rsidRPr="00BD2E19" w:rsidRDefault="0080706D" w:rsidP="0080706D">
            <w:r w:rsidRPr="00BD2E19">
              <w:t>23/01/26</w:t>
            </w:r>
          </w:p>
        </w:tc>
        <w:tc>
          <w:tcPr>
            <w:tcW w:w="1674" w:type="dxa"/>
          </w:tcPr>
          <w:p w14:paraId="63C4B147" w14:textId="77777777" w:rsidR="0080706D" w:rsidRPr="00BD2E19" w:rsidRDefault="0080706D" w:rsidP="0080706D">
            <w:r w:rsidRPr="00BD2E19">
              <w:t>VA/NA/ ALL</w:t>
            </w:r>
          </w:p>
        </w:tc>
      </w:tr>
      <w:tr w:rsidR="0080706D" w:rsidRPr="00BD2E19" w14:paraId="1CD54472" w14:textId="77777777" w:rsidTr="004C1928">
        <w:tc>
          <w:tcPr>
            <w:tcW w:w="6500" w:type="dxa"/>
          </w:tcPr>
          <w:p w14:paraId="0A99978D" w14:textId="77777777" w:rsidR="0080706D" w:rsidRPr="00BD2E19" w:rsidRDefault="0080706D" w:rsidP="0080706D">
            <w:r w:rsidRPr="00BD2E19">
              <w:t>Statutory Date for CT Surplus and Taxbase Confirmations</w:t>
            </w:r>
          </w:p>
        </w:tc>
        <w:tc>
          <w:tcPr>
            <w:tcW w:w="1583" w:type="dxa"/>
          </w:tcPr>
          <w:p w14:paraId="4157C38E" w14:textId="77777777" w:rsidR="0080706D" w:rsidRPr="00BD2E19" w:rsidRDefault="0080706D" w:rsidP="0080706D">
            <w:r w:rsidRPr="00BD2E19">
              <w:t>31/01/26</w:t>
            </w:r>
          </w:p>
        </w:tc>
        <w:tc>
          <w:tcPr>
            <w:tcW w:w="1674" w:type="dxa"/>
          </w:tcPr>
          <w:p w14:paraId="5EF5F56D" w14:textId="77777777" w:rsidR="0080706D" w:rsidRPr="00BD2E19" w:rsidRDefault="0080706D" w:rsidP="0080706D">
            <w:r w:rsidRPr="00BD2E19">
              <w:t>LAs</w:t>
            </w:r>
          </w:p>
        </w:tc>
      </w:tr>
      <w:tr w:rsidR="0080706D" w:rsidRPr="00BD2E19" w14:paraId="209E89A9" w14:textId="77777777" w:rsidTr="004C1928">
        <w:tc>
          <w:tcPr>
            <w:tcW w:w="6500" w:type="dxa"/>
            <w:shd w:val="clear" w:color="auto" w:fill="C5E0B3" w:themeFill="accent6" w:themeFillTint="66"/>
          </w:tcPr>
          <w:p w14:paraId="3CAF87D4" w14:textId="77777777" w:rsidR="0080706D" w:rsidRPr="00BD2E19" w:rsidRDefault="0080706D" w:rsidP="0080706D">
            <w:r w:rsidRPr="00BD2E19">
              <w:t>Police, Fire and Crime Panel consider proposed budget and precept, Capital Programme and associated strategies</w:t>
            </w:r>
          </w:p>
        </w:tc>
        <w:tc>
          <w:tcPr>
            <w:tcW w:w="1583" w:type="dxa"/>
            <w:shd w:val="clear" w:color="auto" w:fill="C5E0B3" w:themeFill="accent6" w:themeFillTint="66"/>
          </w:tcPr>
          <w:p w14:paraId="34FAB59F" w14:textId="77777777" w:rsidR="0080706D" w:rsidRPr="00BD2E19" w:rsidRDefault="0080706D" w:rsidP="0080706D">
            <w:r w:rsidRPr="00BD2E19">
              <w:t>04/02/26</w:t>
            </w:r>
          </w:p>
        </w:tc>
        <w:tc>
          <w:tcPr>
            <w:tcW w:w="1674" w:type="dxa"/>
            <w:shd w:val="clear" w:color="auto" w:fill="C5E0B3" w:themeFill="accent6" w:themeFillTint="66"/>
          </w:tcPr>
          <w:p w14:paraId="111653EE" w14:textId="77777777" w:rsidR="0080706D" w:rsidRPr="00BD2E19" w:rsidRDefault="0080706D" w:rsidP="0080706D">
            <w:r w:rsidRPr="00BD2E19">
              <w:t>VA</w:t>
            </w:r>
          </w:p>
        </w:tc>
      </w:tr>
      <w:tr w:rsidR="0080706D" w:rsidRPr="00BD2E19" w14:paraId="40D066F5" w14:textId="77777777" w:rsidTr="004C1928">
        <w:tc>
          <w:tcPr>
            <w:tcW w:w="6500" w:type="dxa"/>
          </w:tcPr>
          <w:p w14:paraId="7D13D4B5" w14:textId="77777777" w:rsidR="0080706D" w:rsidRPr="00BD2E19" w:rsidRDefault="0080706D" w:rsidP="0080706D">
            <w:r w:rsidRPr="00BD2E19">
              <w:t>Police, Fire and Crime Panel – Backup date if veto</w:t>
            </w:r>
          </w:p>
        </w:tc>
        <w:tc>
          <w:tcPr>
            <w:tcW w:w="1583" w:type="dxa"/>
          </w:tcPr>
          <w:p w14:paraId="7CD42C6B" w14:textId="77777777" w:rsidR="0080706D" w:rsidRPr="00BD2E19" w:rsidRDefault="0080706D" w:rsidP="0080706D">
            <w:r w:rsidRPr="00BD2E19">
              <w:t>18/02/26</w:t>
            </w:r>
          </w:p>
        </w:tc>
        <w:tc>
          <w:tcPr>
            <w:tcW w:w="1674" w:type="dxa"/>
          </w:tcPr>
          <w:p w14:paraId="72B9110F" w14:textId="77777777" w:rsidR="0080706D" w:rsidRPr="00BD2E19" w:rsidRDefault="0080706D" w:rsidP="0080706D">
            <w:r w:rsidRPr="00BD2E19">
              <w:t>VA</w:t>
            </w:r>
          </w:p>
        </w:tc>
      </w:tr>
      <w:tr w:rsidR="0080706D" w:rsidRPr="00BD2E19" w14:paraId="02209433" w14:textId="77777777" w:rsidTr="004C1928">
        <w:tc>
          <w:tcPr>
            <w:tcW w:w="6500" w:type="dxa"/>
          </w:tcPr>
          <w:p w14:paraId="160A9E3F" w14:textId="77777777" w:rsidR="0080706D" w:rsidRPr="00BD2E19" w:rsidRDefault="0080706D" w:rsidP="0080706D">
            <w:pPr>
              <w:rPr>
                <w:b/>
              </w:rPr>
            </w:pPr>
            <w:r w:rsidRPr="00BD2E19">
              <w:t>PFCC Issues Precept</w:t>
            </w:r>
          </w:p>
        </w:tc>
        <w:tc>
          <w:tcPr>
            <w:tcW w:w="1583" w:type="dxa"/>
          </w:tcPr>
          <w:p w14:paraId="3065972D" w14:textId="77777777" w:rsidR="0080706D" w:rsidRPr="00BD2E19" w:rsidRDefault="0080706D" w:rsidP="0080706D">
            <w:r w:rsidRPr="00BD2E19">
              <w:t>28/02/26</w:t>
            </w:r>
          </w:p>
        </w:tc>
        <w:tc>
          <w:tcPr>
            <w:tcW w:w="1674" w:type="dxa"/>
          </w:tcPr>
          <w:p w14:paraId="44656D58" w14:textId="77777777" w:rsidR="0080706D" w:rsidRPr="00BD2E19" w:rsidRDefault="0080706D" w:rsidP="0080706D">
            <w:pPr>
              <w:rPr>
                <w:b/>
              </w:rPr>
            </w:pPr>
            <w:r w:rsidRPr="00BD2E19">
              <w:t>VA</w:t>
            </w:r>
          </w:p>
        </w:tc>
      </w:tr>
      <w:tr w:rsidR="0080706D" w:rsidRPr="00BD2E19" w14:paraId="1EC8EE0A" w14:textId="77777777" w:rsidTr="004C1928">
        <w:tc>
          <w:tcPr>
            <w:tcW w:w="6500" w:type="dxa"/>
          </w:tcPr>
          <w:p w14:paraId="36E22A17" w14:textId="77777777" w:rsidR="0080706D" w:rsidRPr="00BD2E19" w:rsidRDefault="0080706D" w:rsidP="0080706D">
            <w:r w:rsidRPr="00BD2E19">
              <w:t>Advise of Grant and Council Tax Settlement Dates and Amounts</w:t>
            </w:r>
          </w:p>
        </w:tc>
        <w:tc>
          <w:tcPr>
            <w:tcW w:w="1583" w:type="dxa"/>
          </w:tcPr>
          <w:p w14:paraId="1D758BBA" w14:textId="77777777" w:rsidR="0080706D" w:rsidRPr="00BD2E19" w:rsidRDefault="0080706D" w:rsidP="0080706D">
            <w:r w:rsidRPr="00BD2E19">
              <w:t>28/02/26</w:t>
            </w:r>
          </w:p>
        </w:tc>
        <w:tc>
          <w:tcPr>
            <w:tcW w:w="1674" w:type="dxa"/>
          </w:tcPr>
          <w:p w14:paraId="417E211B" w14:textId="77777777" w:rsidR="0080706D" w:rsidRPr="00BD2E19" w:rsidRDefault="0080706D" w:rsidP="0080706D">
            <w:r w:rsidRPr="00BD2E19">
              <w:t>VA</w:t>
            </w:r>
          </w:p>
        </w:tc>
      </w:tr>
      <w:tr w:rsidR="0080706D" w:rsidRPr="00BD2E19" w14:paraId="3CC6024F" w14:textId="77777777" w:rsidTr="004C1928">
        <w:tc>
          <w:tcPr>
            <w:tcW w:w="6500" w:type="dxa"/>
            <w:shd w:val="clear" w:color="auto" w:fill="F7CAAC" w:themeFill="accent2" w:themeFillTint="66"/>
          </w:tcPr>
          <w:p w14:paraId="1D60B852" w14:textId="77777777" w:rsidR="0080706D" w:rsidRPr="00BD2E19" w:rsidRDefault="0080706D" w:rsidP="0080706D">
            <w:r w:rsidRPr="00BD2E19">
              <w:t>Issue Budgets to Budget Holders</w:t>
            </w:r>
          </w:p>
        </w:tc>
        <w:tc>
          <w:tcPr>
            <w:tcW w:w="1583" w:type="dxa"/>
            <w:shd w:val="clear" w:color="auto" w:fill="F7CAAC" w:themeFill="accent2" w:themeFillTint="66"/>
          </w:tcPr>
          <w:p w14:paraId="228BEE98" w14:textId="77777777" w:rsidR="0080706D" w:rsidRPr="00BD2E19" w:rsidRDefault="0080706D" w:rsidP="0080706D">
            <w:r w:rsidRPr="00BD2E19">
              <w:t>29/03/26</w:t>
            </w:r>
          </w:p>
        </w:tc>
        <w:tc>
          <w:tcPr>
            <w:tcW w:w="1674" w:type="dxa"/>
            <w:shd w:val="clear" w:color="auto" w:fill="F7CAAC" w:themeFill="accent2" w:themeFillTint="66"/>
          </w:tcPr>
          <w:p w14:paraId="6D4CF7A9" w14:textId="77777777" w:rsidR="0080706D" w:rsidRPr="00BD2E19" w:rsidRDefault="0080706D" w:rsidP="0080706D">
            <w:r w:rsidRPr="00BD2E19">
              <w:t>SC</w:t>
            </w:r>
          </w:p>
        </w:tc>
      </w:tr>
    </w:tbl>
    <w:p w14:paraId="3C5ADA3B" w14:textId="77777777" w:rsidR="00964BA1" w:rsidRPr="00BD2E19" w:rsidRDefault="00964BA1" w:rsidP="00964BA1">
      <w:pPr>
        <w:rPr>
          <w:rFonts w:ascii="Calibri" w:hAnsi="Calibri" w:cs="Calibri"/>
          <w:color w:val="2F5496" w:themeColor="accent1" w:themeShade="BF"/>
          <w:sz w:val="32"/>
          <w:szCs w:val="26"/>
        </w:rPr>
      </w:pPr>
    </w:p>
    <w:p w14:paraId="35CAD14D" w14:textId="77777777" w:rsidR="0095014D" w:rsidRPr="00BD2E19" w:rsidRDefault="0095014D" w:rsidP="00964BA1">
      <w:pPr>
        <w:rPr>
          <w:rFonts w:ascii="Calibri" w:hAnsi="Calibri" w:cs="Calibri"/>
          <w:color w:val="2F5496" w:themeColor="accent1" w:themeShade="BF"/>
          <w:sz w:val="32"/>
          <w:szCs w:val="26"/>
        </w:rPr>
      </w:pPr>
    </w:p>
    <w:p w14:paraId="58995A7B" w14:textId="77777777" w:rsidR="00557BD7" w:rsidRPr="00BD2E19" w:rsidRDefault="00557BD7" w:rsidP="00964BA1">
      <w:pPr>
        <w:rPr>
          <w:rFonts w:ascii="Calibri" w:hAnsi="Calibri" w:cs="Calibri"/>
          <w:color w:val="2F5496" w:themeColor="accent1" w:themeShade="BF"/>
          <w:sz w:val="32"/>
          <w:szCs w:val="26"/>
        </w:rPr>
      </w:pPr>
    </w:p>
    <w:p w14:paraId="128BFCAD" w14:textId="77777777" w:rsidR="00557BD7" w:rsidRPr="00BD2E19" w:rsidRDefault="00557BD7" w:rsidP="00964BA1">
      <w:pPr>
        <w:rPr>
          <w:rFonts w:ascii="Calibri" w:hAnsi="Calibri" w:cs="Calibri"/>
          <w:color w:val="2F5496" w:themeColor="accent1" w:themeShade="BF"/>
          <w:sz w:val="32"/>
          <w:szCs w:val="26"/>
        </w:rPr>
      </w:pPr>
    </w:p>
    <w:p w14:paraId="3C9D8A77" w14:textId="77777777" w:rsidR="00557BD7" w:rsidRPr="00BD2E19" w:rsidRDefault="00557BD7" w:rsidP="00964BA1">
      <w:pPr>
        <w:rPr>
          <w:rFonts w:ascii="Calibri" w:hAnsi="Calibri" w:cs="Calibri"/>
          <w:color w:val="2F5496" w:themeColor="accent1" w:themeShade="BF"/>
          <w:sz w:val="32"/>
          <w:szCs w:val="26"/>
        </w:rPr>
      </w:pPr>
    </w:p>
    <w:p w14:paraId="087CFE79" w14:textId="77777777" w:rsidR="00557BD7" w:rsidRPr="00BD2E19" w:rsidRDefault="00557BD7" w:rsidP="00964BA1">
      <w:pPr>
        <w:rPr>
          <w:rFonts w:ascii="Calibri" w:hAnsi="Calibri" w:cs="Calibri"/>
          <w:color w:val="2F5496" w:themeColor="accent1" w:themeShade="BF"/>
          <w:sz w:val="32"/>
          <w:szCs w:val="26"/>
        </w:rPr>
      </w:pPr>
    </w:p>
    <w:p w14:paraId="1AEACED9" w14:textId="77777777" w:rsidR="00557BD7" w:rsidRPr="00BD2E19" w:rsidRDefault="00557BD7" w:rsidP="00964BA1">
      <w:pPr>
        <w:rPr>
          <w:rFonts w:ascii="Calibri" w:hAnsi="Calibri" w:cs="Calibri"/>
          <w:color w:val="2F5496" w:themeColor="accent1" w:themeShade="BF"/>
          <w:sz w:val="32"/>
          <w:szCs w:val="26"/>
        </w:rPr>
      </w:pPr>
    </w:p>
    <w:p w14:paraId="2E38DF70" w14:textId="77777777" w:rsidR="00557BD7" w:rsidRPr="00BD2E19" w:rsidRDefault="00557BD7" w:rsidP="00964BA1">
      <w:pPr>
        <w:rPr>
          <w:rFonts w:ascii="Calibri" w:hAnsi="Calibri" w:cs="Calibri"/>
          <w:color w:val="2F5496" w:themeColor="accent1" w:themeShade="BF"/>
          <w:sz w:val="32"/>
          <w:szCs w:val="26"/>
        </w:rPr>
      </w:pPr>
    </w:p>
    <w:p w14:paraId="36191EB8" w14:textId="77777777" w:rsidR="00557BD7" w:rsidRPr="00BD2E19" w:rsidRDefault="00557BD7" w:rsidP="00964BA1">
      <w:pPr>
        <w:rPr>
          <w:rFonts w:ascii="Calibri" w:hAnsi="Calibri" w:cs="Calibri"/>
          <w:color w:val="2F5496" w:themeColor="accent1" w:themeShade="BF"/>
          <w:sz w:val="32"/>
          <w:szCs w:val="26"/>
        </w:rPr>
      </w:pPr>
    </w:p>
    <w:p w14:paraId="1C174003" w14:textId="77777777" w:rsidR="00557BD7" w:rsidRPr="00BD2E19" w:rsidRDefault="00557BD7" w:rsidP="00964BA1">
      <w:pPr>
        <w:rPr>
          <w:rFonts w:ascii="Calibri" w:hAnsi="Calibri" w:cs="Calibri"/>
          <w:color w:val="2F5496" w:themeColor="accent1" w:themeShade="BF"/>
          <w:sz w:val="32"/>
          <w:szCs w:val="26"/>
        </w:rPr>
      </w:pPr>
    </w:p>
    <w:p w14:paraId="0472E886" w14:textId="77777777" w:rsidR="00964BA1" w:rsidRPr="00BD2E19" w:rsidRDefault="00964BA1" w:rsidP="00964BA1">
      <w:pPr>
        <w:pStyle w:val="heading10"/>
        <w:numPr>
          <w:ilvl w:val="0"/>
          <w:numId w:val="1"/>
        </w:numPr>
        <w:ind w:left="993" w:firstLine="0"/>
      </w:pPr>
      <w:bookmarkStart w:id="4" w:name="_Toc175756479"/>
      <w:r w:rsidRPr="00BD2E19">
        <w:lastRenderedPageBreak/>
        <w:t>Appendix B – Responsibilities</w:t>
      </w:r>
      <w:bookmarkEnd w:id="3"/>
      <w:bookmarkEnd w:id="4"/>
    </w:p>
    <w:p w14:paraId="5F946472" w14:textId="1580F1E3" w:rsidR="00514647" w:rsidRPr="00491C95" w:rsidRDefault="004C4801" w:rsidP="00491C95">
      <w:pPr>
        <w:jc w:val="center"/>
        <w:rPr>
          <w:color w:val="2F5496" w:themeColor="accent1" w:themeShade="BF"/>
          <w:sz w:val="32"/>
          <w:szCs w:val="32"/>
        </w:rPr>
      </w:pPr>
      <w:r w:rsidRPr="00BD2E19">
        <w:rPr>
          <w:noProof/>
        </w:rPr>
        <w:drawing>
          <wp:inline distT="0" distB="0" distL="0" distR="0" wp14:anchorId="0ECC4625" wp14:editId="4DABA127">
            <wp:extent cx="5450035" cy="7251700"/>
            <wp:effectExtent l="0" t="0" r="0" b="6350"/>
            <wp:docPr id="123147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6919" cy="7260859"/>
                    </a:xfrm>
                    <a:prstGeom prst="rect">
                      <a:avLst/>
                    </a:prstGeom>
                    <a:noFill/>
                    <a:ln>
                      <a:noFill/>
                    </a:ln>
                  </pic:spPr>
                </pic:pic>
              </a:graphicData>
            </a:graphic>
          </wp:inline>
        </w:drawing>
      </w:r>
    </w:p>
    <w:sectPr w:rsidR="00514647" w:rsidRPr="00491C95" w:rsidSect="0001393C">
      <w:pgSz w:w="11906" w:h="16838"/>
      <w:pgMar w:top="1440" w:right="1440" w:bottom="1440" w:left="1440" w:header="708"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F380" w14:textId="77777777" w:rsidR="001E09FC" w:rsidRDefault="001E09FC" w:rsidP="005E5A89">
      <w:r>
        <w:separator/>
      </w:r>
    </w:p>
  </w:endnote>
  <w:endnote w:type="continuationSeparator" w:id="0">
    <w:p w14:paraId="5B207123" w14:textId="77777777" w:rsidR="001E09FC" w:rsidRDefault="001E09FC" w:rsidP="005E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933F" w14:textId="77777777" w:rsidR="001E09FC" w:rsidRDefault="001E09FC" w:rsidP="005E5A89">
      <w:r>
        <w:separator/>
      </w:r>
    </w:p>
  </w:footnote>
  <w:footnote w:type="continuationSeparator" w:id="0">
    <w:p w14:paraId="7804077E" w14:textId="77777777" w:rsidR="001E09FC" w:rsidRDefault="001E09FC" w:rsidP="005E5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4A9"/>
    <w:multiLevelType w:val="multilevel"/>
    <w:tmpl w:val="B3B00080"/>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inBody"/>
      <w:lvlText w:val="%1.%2."/>
      <w:lvlJc w:val="left"/>
      <w:pPr>
        <w:ind w:left="2416" w:hanging="432"/>
      </w:pPr>
      <w:rPr>
        <w:rFonts w:asciiTheme="minorHAnsi" w:hAnsiTheme="minorHAnsi" w:cstheme="minorHAnsi"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FC6784"/>
    <w:multiLevelType w:val="hybridMultilevel"/>
    <w:tmpl w:val="EA1E3F3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28BD05C6"/>
    <w:multiLevelType w:val="multilevel"/>
    <w:tmpl w:val="5CB053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D8D397F"/>
    <w:multiLevelType w:val="hybridMultilevel"/>
    <w:tmpl w:val="E92CE0D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35693BA3"/>
    <w:multiLevelType w:val="hybridMultilevel"/>
    <w:tmpl w:val="FE361104"/>
    <w:lvl w:ilvl="0" w:tplc="268E579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684C7D"/>
    <w:multiLevelType w:val="hybridMultilevel"/>
    <w:tmpl w:val="34121B3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5B324CA1"/>
    <w:multiLevelType w:val="multilevel"/>
    <w:tmpl w:val="8F229E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C631AB1"/>
    <w:multiLevelType w:val="hybridMultilevel"/>
    <w:tmpl w:val="6C601C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61F8416E"/>
    <w:multiLevelType w:val="hybridMultilevel"/>
    <w:tmpl w:val="AA7A7ABA"/>
    <w:lvl w:ilvl="0" w:tplc="FFFFFFFF">
      <w:start w:val="1"/>
      <w:numFmt w:val="bullet"/>
      <w:lvlText w:val=""/>
      <w:lvlJc w:val="left"/>
      <w:pPr>
        <w:ind w:left="3054" w:hanging="360"/>
      </w:pPr>
      <w:rPr>
        <w:rFonts w:ascii="Symbol" w:hAnsi="Symbol" w:hint="default"/>
      </w:rPr>
    </w:lvl>
    <w:lvl w:ilvl="1" w:tplc="08090001">
      <w:start w:val="1"/>
      <w:numFmt w:val="bullet"/>
      <w:lvlText w:val=""/>
      <w:lvlJc w:val="left"/>
      <w:pPr>
        <w:ind w:left="2138" w:hanging="360"/>
      </w:pPr>
      <w:rPr>
        <w:rFonts w:ascii="Symbol" w:hAnsi="Symbol"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9" w15:restartNumberingAfterBreak="0">
    <w:nsid w:val="66D13BB0"/>
    <w:multiLevelType w:val="hybridMultilevel"/>
    <w:tmpl w:val="AD9CB9CA"/>
    <w:lvl w:ilvl="0" w:tplc="8DB6022C">
      <w:numFmt w:val="bullet"/>
      <w:lvlText w:val=""/>
      <w:lvlJc w:val="left"/>
      <w:pPr>
        <w:ind w:left="1800" w:hanging="360"/>
      </w:pPr>
      <w:rPr>
        <w:rFonts w:ascii="Wingdings" w:eastAsia="Calibri" w:hAnsi="Wingdings" w:cstheme="minorHAns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795713208">
    <w:abstractNumId w:val="0"/>
  </w:num>
  <w:num w:numId="2" w16cid:durableId="2116364847">
    <w:abstractNumId w:val="1"/>
  </w:num>
  <w:num w:numId="3" w16cid:durableId="1432125307">
    <w:abstractNumId w:val="8"/>
  </w:num>
  <w:num w:numId="4" w16cid:durableId="1716002278">
    <w:abstractNumId w:val="4"/>
  </w:num>
  <w:num w:numId="5" w16cid:durableId="972061404">
    <w:abstractNumId w:val="3"/>
  </w:num>
  <w:num w:numId="6" w16cid:durableId="1882014256">
    <w:abstractNumId w:val="7"/>
  </w:num>
  <w:num w:numId="7" w16cid:durableId="2146389552">
    <w:abstractNumId w:val="5"/>
  </w:num>
  <w:num w:numId="8" w16cid:durableId="1118455577">
    <w:abstractNumId w:val="9"/>
  </w:num>
  <w:num w:numId="9" w16cid:durableId="1767342025">
    <w:abstractNumId w:val="6"/>
  </w:num>
  <w:num w:numId="10" w16cid:durableId="1691951690">
    <w:abstractNumId w:val="2"/>
  </w:num>
  <w:num w:numId="11" w16cid:durableId="812940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F2"/>
    <w:rsid w:val="0001393C"/>
    <w:rsid w:val="00054794"/>
    <w:rsid w:val="000F5985"/>
    <w:rsid w:val="00131EEC"/>
    <w:rsid w:val="00151744"/>
    <w:rsid w:val="0016014F"/>
    <w:rsid w:val="001617D8"/>
    <w:rsid w:val="0018074D"/>
    <w:rsid w:val="001812C7"/>
    <w:rsid w:val="001A5B8D"/>
    <w:rsid w:val="001A76C3"/>
    <w:rsid w:val="001E09FC"/>
    <w:rsid w:val="0020345B"/>
    <w:rsid w:val="00203E76"/>
    <w:rsid w:val="00216312"/>
    <w:rsid w:val="002225AA"/>
    <w:rsid w:val="00224778"/>
    <w:rsid w:val="00265CF7"/>
    <w:rsid w:val="00285D20"/>
    <w:rsid w:val="002A2753"/>
    <w:rsid w:val="003239CE"/>
    <w:rsid w:val="00344A25"/>
    <w:rsid w:val="00393C12"/>
    <w:rsid w:val="003E66F5"/>
    <w:rsid w:val="00404EB6"/>
    <w:rsid w:val="004154E6"/>
    <w:rsid w:val="00436967"/>
    <w:rsid w:val="004816E2"/>
    <w:rsid w:val="00483028"/>
    <w:rsid w:val="00483989"/>
    <w:rsid w:val="00487DC5"/>
    <w:rsid w:val="00491C95"/>
    <w:rsid w:val="004A3999"/>
    <w:rsid w:val="004C1928"/>
    <w:rsid w:val="004C4801"/>
    <w:rsid w:val="004E73DC"/>
    <w:rsid w:val="005029DD"/>
    <w:rsid w:val="005033D3"/>
    <w:rsid w:val="00507839"/>
    <w:rsid w:val="00514647"/>
    <w:rsid w:val="0053265C"/>
    <w:rsid w:val="00557BD7"/>
    <w:rsid w:val="005743E9"/>
    <w:rsid w:val="00593EFA"/>
    <w:rsid w:val="005A32DE"/>
    <w:rsid w:val="005B61F1"/>
    <w:rsid w:val="005C2331"/>
    <w:rsid w:val="005E5A89"/>
    <w:rsid w:val="00622066"/>
    <w:rsid w:val="0062478D"/>
    <w:rsid w:val="00634831"/>
    <w:rsid w:val="00643770"/>
    <w:rsid w:val="0065227E"/>
    <w:rsid w:val="0065286D"/>
    <w:rsid w:val="00655529"/>
    <w:rsid w:val="0066497C"/>
    <w:rsid w:val="00673FBC"/>
    <w:rsid w:val="006A5D38"/>
    <w:rsid w:val="006C0834"/>
    <w:rsid w:val="006C52B1"/>
    <w:rsid w:val="006C7737"/>
    <w:rsid w:val="006E160A"/>
    <w:rsid w:val="006E198A"/>
    <w:rsid w:val="007016CB"/>
    <w:rsid w:val="00735BD2"/>
    <w:rsid w:val="00736263"/>
    <w:rsid w:val="0075028E"/>
    <w:rsid w:val="00754B02"/>
    <w:rsid w:val="0076679E"/>
    <w:rsid w:val="007750EF"/>
    <w:rsid w:val="007E13BA"/>
    <w:rsid w:val="007E6667"/>
    <w:rsid w:val="007E71C3"/>
    <w:rsid w:val="0080706D"/>
    <w:rsid w:val="00810A2B"/>
    <w:rsid w:val="00812573"/>
    <w:rsid w:val="008156D1"/>
    <w:rsid w:val="008157B8"/>
    <w:rsid w:val="00821DE2"/>
    <w:rsid w:val="008266FC"/>
    <w:rsid w:val="008419E9"/>
    <w:rsid w:val="00855D28"/>
    <w:rsid w:val="00860359"/>
    <w:rsid w:val="00861932"/>
    <w:rsid w:val="00871B95"/>
    <w:rsid w:val="00893544"/>
    <w:rsid w:val="0089595A"/>
    <w:rsid w:val="00896FAA"/>
    <w:rsid w:val="008A1DEC"/>
    <w:rsid w:val="008C2E47"/>
    <w:rsid w:val="008C66FB"/>
    <w:rsid w:val="008C7116"/>
    <w:rsid w:val="008F7DEE"/>
    <w:rsid w:val="009255FF"/>
    <w:rsid w:val="0094635E"/>
    <w:rsid w:val="0095014D"/>
    <w:rsid w:val="009638AE"/>
    <w:rsid w:val="00964BA1"/>
    <w:rsid w:val="00973390"/>
    <w:rsid w:val="009734B2"/>
    <w:rsid w:val="00973B20"/>
    <w:rsid w:val="009B6D51"/>
    <w:rsid w:val="009F3358"/>
    <w:rsid w:val="009F3B4F"/>
    <w:rsid w:val="00A0259F"/>
    <w:rsid w:val="00A208A2"/>
    <w:rsid w:val="00A55499"/>
    <w:rsid w:val="00A80284"/>
    <w:rsid w:val="00AB4FFC"/>
    <w:rsid w:val="00AF1E24"/>
    <w:rsid w:val="00B03CC6"/>
    <w:rsid w:val="00B4173D"/>
    <w:rsid w:val="00B50313"/>
    <w:rsid w:val="00B5146F"/>
    <w:rsid w:val="00B54C82"/>
    <w:rsid w:val="00B62BDA"/>
    <w:rsid w:val="00B9703C"/>
    <w:rsid w:val="00BB4389"/>
    <w:rsid w:val="00BC6C23"/>
    <w:rsid w:val="00BD2E19"/>
    <w:rsid w:val="00BF1FA6"/>
    <w:rsid w:val="00C16D46"/>
    <w:rsid w:val="00C37F88"/>
    <w:rsid w:val="00C438A7"/>
    <w:rsid w:val="00C43E0F"/>
    <w:rsid w:val="00C715B7"/>
    <w:rsid w:val="00CB5BAB"/>
    <w:rsid w:val="00CE65DA"/>
    <w:rsid w:val="00CF7E6B"/>
    <w:rsid w:val="00D22427"/>
    <w:rsid w:val="00D35F3A"/>
    <w:rsid w:val="00D42E88"/>
    <w:rsid w:val="00D6344F"/>
    <w:rsid w:val="00D6690B"/>
    <w:rsid w:val="00DB5F58"/>
    <w:rsid w:val="00DC0C2D"/>
    <w:rsid w:val="00DE7292"/>
    <w:rsid w:val="00DE7E02"/>
    <w:rsid w:val="00E021F2"/>
    <w:rsid w:val="00E124E0"/>
    <w:rsid w:val="00E203D9"/>
    <w:rsid w:val="00E2079A"/>
    <w:rsid w:val="00E354B0"/>
    <w:rsid w:val="00E47015"/>
    <w:rsid w:val="00E748F3"/>
    <w:rsid w:val="00E77B0A"/>
    <w:rsid w:val="00EA3F43"/>
    <w:rsid w:val="00EB3931"/>
    <w:rsid w:val="00EC4F3F"/>
    <w:rsid w:val="00EF1522"/>
    <w:rsid w:val="00EF1CF2"/>
    <w:rsid w:val="00F02BD7"/>
    <w:rsid w:val="00F34638"/>
    <w:rsid w:val="00F40167"/>
    <w:rsid w:val="00F43306"/>
    <w:rsid w:val="00F57CA0"/>
    <w:rsid w:val="00F8065F"/>
    <w:rsid w:val="00F91FA4"/>
    <w:rsid w:val="00F94A5C"/>
    <w:rsid w:val="00FA4384"/>
    <w:rsid w:val="0A6D2BD8"/>
    <w:rsid w:val="0C6A7276"/>
    <w:rsid w:val="1B935C39"/>
    <w:rsid w:val="2AB8646C"/>
    <w:rsid w:val="2ECDE586"/>
    <w:rsid w:val="40C2EBA1"/>
    <w:rsid w:val="4C5F0B40"/>
    <w:rsid w:val="4D4D22F9"/>
    <w:rsid w:val="4DB10E23"/>
    <w:rsid w:val="53BC5C9B"/>
    <w:rsid w:val="67C56A30"/>
    <w:rsid w:val="6840E164"/>
    <w:rsid w:val="6A46C014"/>
    <w:rsid w:val="75645337"/>
    <w:rsid w:val="77998B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25430"/>
  <w15:chartTrackingRefBased/>
  <w15:docId w15:val="{8CC06C9E-0F23-4D2A-9327-143C5E61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021F2"/>
    <w:pPr>
      <w:spacing w:before="240" w:after="240" w:line="360" w:lineRule="auto"/>
      <w:contextualSpacing/>
      <w:jc w:val="both"/>
      <w:outlineLvl w:val="0"/>
    </w:pPr>
    <w:rPr>
      <w:rFonts w:eastAsia="Times New Roman" w:cstheme="minorHAnsi"/>
      <w:b/>
      <w:bCs/>
      <w:iCs/>
      <w:sz w:val="32"/>
      <w:szCs w:val="36"/>
      <w:lang w:val="en" w:eastAsia="en-GB"/>
    </w:rPr>
  </w:style>
  <w:style w:type="paragraph" w:styleId="Heading2">
    <w:name w:val="heading 2"/>
    <w:basedOn w:val="Normal"/>
    <w:link w:val="Heading2Char"/>
    <w:autoRedefine/>
    <w:uiPriority w:val="9"/>
    <w:qFormat/>
    <w:rsid w:val="00E021F2"/>
    <w:pPr>
      <w:spacing w:before="240" w:line="360" w:lineRule="auto"/>
      <w:jc w:val="both"/>
      <w:outlineLvl w:val="1"/>
    </w:pPr>
    <w:rPr>
      <w:rFonts w:eastAsia="Times New Roman" w:cstheme="minorHAnsi"/>
      <w:b/>
      <w:bCs/>
      <w:iCs/>
      <w:sz w:val="28"/>
      <w:szCs w:val="27"/>
      <w:lang w:val="en" w:eastAsia="en-GB"/>
    </w:rPr>
  </w:style>
  <w:style w:type="paragraph" w:styleId="Heading3">
    <w:name w:val="heading 3"/>
    <w:basedOn w:val="Heading2"/>
    <w:link w:val="Heading3Char"/>
    <w:autoRedefine/>
    <w:uiPriority w:val="9"/>
    <w:qFormat/>
    <w:rsid w:val="00E021F2"/>
    <w:pP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5A89"/>
    <w:rPr>
      <w:rFonts w:eastAsiaTheme="minorEastAsia"/>
      <w:sz w:val="22"/>
      <w:szCs w:val="22"/>
      <w:lang w:val="en-US" w:eastAsia="zh-CN"/>
    </w:rPr>
  </w:style>
  <w:style w:type="character" w:customStyle="1" w:styleId="NoSpacingChar">
    <w:name w:val="No Spacing Char"/>
    <w:basedOn w:val="DefaultParagraphFont"/>
    <w:link w:val="NoSpacing"/>
    <w:uiPriority w:val="1"/>
    <w:rsid w:val="005E5A89"/>
    <w:rPr>
      <w:rFonts w:eastAsiaTheme="minorEastAsia"/>
      <w:sz w:val="22"/>
      <w:szCs w:val="22"/>
      <w:lang w:val="en-US" w:eastAsia="zh-CN"/>
    </w:rPr>
  </w:style>
  <w:style w:type="paragraph" w:styleId="Header">
    <w:name w:val="header"/>
    <w:basedOn w:val="Normal"/>
    <w:link w:val="HeaderChar"/>
    <w:uiPriority w:val="99"/>
    <w:unhideWhenUsed/>
    <w:rsid w:val="005E5A89"/>
    <w:pPr>
      <w:tabs>
        <w:tab w:val="center" w:pos="4513"/>
        <w:tab w:val="right" w:pos="9026"/>
      </w:tabs>
    </w:pPr>
  </w:style>
  <w:style w:type="character" w:customStyle="1" w:styleId="HeaderChar">
    <w:name w:val="Header Char"/>
    <w:basedOn w:val="DefaultParagraphFont"/>
    <w:link w:val="Header"/>
    <w:uiPriority w:val="99"/>
    <w:rsid w:val="005E5A89"/>
  </w:style>
  <w:style w:type="paragraph" w:styleId="Footer">
    <w:name w:val="footer"/>
    <w:basedOn w:val="Normal"/>
    <w:link w:val="FooterChar"/>
    <w:uiPriority w:val="99"/>
    <w:unhideWhenUsed/>
    <w:rsid w:val="005E5A89"/>
    <w:pPr>
      <w:tabs>
        <w:tab w:val="center" w:pos="4513"/>
        <w:tab w:val="right" w:pos="9026"/>
      </w:tabs>
    </w:pPr>
  </w:style>
  <w:style w:type="character" w:customStyle="1" w:styleId="FooterChar">
    <w:name w:val="Footer Char"/>
    <w:basedOn w:val="DefaultParagraphFont"/>
    <w:link w:val="Footer"/>
    <w:uiPriority w:val="99"/>
    <w:rsid w:val="005E5A89"/>
  </w:style>
  <w:style w:type="character" w:styleId="PageNumber">
    <w:name w:val="page number"/>
    <w:basedOn w:val="DefaultParagraphFont"/>
    <w:uiPriority w:val="99"/>
    <w:semiHidden/>
    <w:unhideWhenUsed/>
    <w:rsid w:val="005E5A89"/>
  </w:style>
  <w:style w:type="paragraph" w:styleId="NormalWeb">
    <w:name w:val="Normal (Web)"/>
    <w:basedOn w:val="Normal"/>
    <w:uiPriority w:val="99"/>
    <w:semiHidden/>
    <w:unhideWhenUsed/>
    <w:rsid w:val="007016CB"/>
    <w:pPr>
      <w:spacing w:before="100" w:beforeAutospacing="1" w:after="100" w:afterAutospacing="1"/>
    </w:pPr>
    <w:rPr>
      <w:rFonts w:ascii="Times New Roman" w:eastAsia="Times New Roman" w:hAnsi="Times New Roman" w:cs="Times New Roman"/>
      <w:lang w:eastAsia="en-GB"/>
    </w:rPr>
  </w:style>
  <w:style w:type="paragraph" w:customStyle="1" w:styleId="CopyText1014LeftCopyText1014">
    <w:name w:val="Copy Text 10/14 Left (Copy Text 10/14)"/>
    <w:basedOn w:val="Normal"/>
    <w:uiPriority w:val="99"/>
    <w:rsid w:val="007016CB"/>
    <w:pPr>
      <w:autoSpaceDE w:val="0"/>
      <w:autoSpaceDN w:val="0"/>
      <w:adjustRightInd w:val="0"/>
      <w:spacing w:line="280" w:lineRule="atLeast"/>
      <w:textAlignment w:val="center"/>
    </w:pPr>
    <w:rPr>
      <w:rFonts w:ascii="Source Sans Pro" w:eastAsia="Calibri" w:hAnsi="Source Sans Pro" w:cs="Source Sans Pro"/>
      <w:color w:val="000000"/>
      <w:sz w:val="20"/>
      <w:szCs w:val="20"/>
    </w:rPr>
  </w:style>
  <w:style w:type="character" w:customStyle="1" w:styleId="Heading1Char">
    <w:name w:val="Heading 1 Char"/>
    <w:basedOn w:val="DefaultParagraphFont"/>
    <w:link w:val="Heading1"/>
    <w:uiPriority w:val="9"/>
    <w:rsid w:val="00E021F2"/>
    <w:rPr>
      <w:rFonts w:eastAsia="Times New Roman" w:cstheme="minorHAnsi"/>
      <w:b/>
      <w:bCs/>
      <w:iCs/>
      <w:sz w:val="32"/>
      <w:szCs w:val="36"/>
      <w:lang w:val="en" w:eastAsia="en-GB"/>
    </w:rPr>
  </w:style>
  <w:style w:type="character" w:customStyle="1" w:styleId="Heading2Char">
    <w:name w:val="Heading 2 Char"/>
    <w:basedOn w:val="DefaultParagraphFont"/>
    <w:link w:val="Heading2"/>
    <w:uiPriority w:val="9"/>
    <w:rsid w:val="00E021F2"/>
    <w:rPr>
      <w:rFonts w:eastAsia="Times New Roman" w:cstheme="minorHAnsi"/>
      <w:b/>
      <w:bCs/>
      <w:iCs/>
      <w:sz w:val="28"/>
      <w:szCs w:val="27"/>
      <w:lang w:val="en" w:eastAsia="en-GB"/>
    </w:rPr>
  </w:style>
  <w:style w:type="character" w:customStyle="1" w:styleId="Heading3Char">
    <w:name w:val="Heading 3 Char"/>
    <w:basedOn w:val="DefaultParagraphFont"/>
    <w:link w:val="Heading3"/>
    <w:uiPriority w:val="9"/>
    <w:rsid w:val="00E021F2"/>
    <w:rPr>
      <w:rFonts w:eastAsia="Times New Roman" w:cstheme="minorHAnsi"/>
      <w:b/>
      <w:bCs/>
      <w:iCs/>
      <w:szCs w:val="27"/>
      <w:lang w:val="en" w:eastAsia="en-GB"/>
    </w:rPr>
  </w:style>
  <w:style w:type="paragraph" w:styleId="ListParagraph">
    <w:name w:val="List Paragraph"/>
    <w:aliases w:val="Bullet"/>
    <w:autoRedefine/>
    <w:uiPriority w:val="34"/>
    <w:qFormat/>
    <w:rsid w:val="00E021F2"/>
    <w:pPr>
      <w:numPr>
        <w:numId w:val="4"/>
      </w:numPr>
      <w:spacing w:after="120" w:line="276" w:lineRule="auto"/>
      <w:ind w:left="1276" w:hanging="357"/>
    </w:pPr>
    <w:rPr>
      <w:rFonts w:eastAsia="Times New Roman" w:cstheme="minorHAnsi"/>
      <w:iCs/>
      <w:szCs w:val="20"/>
    </w:rPr>
  </w:style>
  <w:style w:type="paragraph" w:customStyle="1" w:styleId="Address">
    <w:name w:val="Address"/>
    <w:basedOn w:val="Normal"/>
    <w:link w:val="AddressChar"/>
    <w:qFormat/>
    <w:rsid w:val="00E021F2"/>
    <w:pPr>
      <w:tabs>
        <w:tab w:val="left" w:pos="5940"/>
        <w:tab w:val="right" w:pos="9900"/>
      </w:tabs>
      <w:spacing w:line="360" w:lineRule="auto"/>
      <w:ind w:right="-36"/>
      <w:jc w:val="right"/>
    </w:pPr>
    <w:rPr>
      <w:rFonts w:eastAsia="Times New Roman" w:cstheme="minorHAnsi"/>
      <w:iCs/>
      <w:color w:val="000000"/>
      <w:szCs w:val="22"/>
    </w:rPr>
  </w:style>
  <w:style w:type="character" w:customStyle="1" w:styleId="AddressChar">
    <w:name w:val="Address Char"/>
    <w:link w:val="Address"/>
    <w:rsid w:val="00E021F2"/>
    <w:rPr>
      <w:rFonts w:eastAsia="Times New Roman" w:cstheme="minorHAnsi"/>
      <w:iCs/>
      <w:color w:val="000000"/>
      <w:szCs w:val="22"/>
    </w:rPr>
  </w:style>
  <w:style w:type="paragraph" w:customStyle="1" w:styleId="ReportTitleFont">
    <w:name w:val="Report Title Font]"/>
    <w:basedOn w:val="Heading1"/>
    <w:link w:val="ReportTitleFontChar"/>
    <w:qFormat/>
    <w:rsid w:val="00E021F2"/>
    <w:rPr>
      <w:sz w:val="96"/>
    </w:rPr>
  </w:style>
  <w:style w:type="character" w:styleId="Hyperlink">
    <w:name w:val="Hyperlink"/>
    <w:uiPriority w:val="99"/>
    <w:unhideWhenUsed/>
    <w:rsid w:val="00E021F2"/>
    <w:rPr>
      <w:color w:val="0000FF"/>
      <w:u w:val="single"/>
    </w:rPr>
  </w:style>
  <w:style w:type="character" w:customStyle="1" w:styleId="ReportTitleFontChar">
    <w:name w:val="Report Title Font] Char"/>
    <w:link w:val="ReportTitleFont"/>
    <w:rsid w:val="00E021F2"/>
    <w:rPr>
      <w:rFonts w:eastAsia="Times New Roman" w:cstheme="minorHAnsi"/>
      <w:b/>
      <w:bCs/>
      <w:iCs/>
      <w:sz w:val="96"/>
      <w:szCs w:val="36"/>
      <w:lang w:val="en" w:eastAsia="en-GB"/>
    </w:rPr>
  </w:style>
  <w:style w:type="paragraph" w:styleId="BalloonText">
    <w:name w:val="Balloon Text"/>
    <w:basedOn w:val="Normal"/>
    <w:link w:val="BalloonTextChar"/>
    <w:uiPriority w:val="99"/>
    <w:semiHidden/>
    <w:unhideWhenUsed/>
    <w:rsid w:val="00E021F2"/>
    <w:pPr>
      <w:spacing w:line="360" w:lineRule="auto"/>
      <w:jc w:val="both"/>
    </w:pPr>
    <w:rPr>
      <w:rFonts w:ascii="Tahoma" w:eastAsia="Times New Roman" w:hAnsi="Tahoma" w:cs="Tahoma"/>
      <w:iCs/>
      <w:sz w:val="16"/>
      <w:szCs w:val="16"/>
    </w:rPr>
  </w:style>
  <w:style w:type="character" w:customStyle="1" w:styleId="BalloonTextChar">
    <w:name w:val="Balloon Text Char"/>
    <w:basedOn w:val="DefaultParagraphFont"/>
    <w:link w:val="BalloonText"/>
    <w:uiPriority w:val="99"/>
    <w:semiHidden/>
    <w:rsid w:val="00E021F2"/>
    <w:rPr>
      <w:rFonts w:ascii="Tahoma" w:eastAsia="Times New Roman" w:hAnsi="Tahoma" w:cs="Tahoma"/>
      <w:iCs/>
      <w:sz w:val="16"/>
      <w:szCs w:val="16"/>
    </w:rPr>
  </w:style>
  <w:style w:type="paragraph" w:customStyle="1" w:styleId="2909F619802848F09E01365C32F34654">
    <w:name w:val="2909F619802848F09E01365C32F34654"/>
    <w:rsid w:val="00E021F2"/>
    <w:pPr>
      <w:spacing w:after="200" w:line="276" w:lineRule="auto"/>
    </w:pPr>
    <w:rPr>
      <w:rFonts w:ascii="Calibri" w:eastAsia="MS Mincho" w:hAnsi="Calibri" w:cs="Arial"/>
      <w:sz w:val="22"/>
      <w:szCs w:val="22"/>
      <w:lang w:val="en-US" w:eastAsia="ja-JP"/>
    </w:rPr>
  </w:style>
  <w:style w:type="paragraph" w:customStyle="1" w:styleId="D345FF3D873148C5AE3FBF3267827368">
    <w:name w:val="D345FF3D873148C5AE3FBF3267827368"/>
    <w:rsid w:val="00E021F2"/>
    <w:pPr>
      <w:spacing w:after="200" w:line="276" w:lineRule="auto"/>
    </w:pPr>
    <w:rPr>
      <w:rFonts w:ascii="Calibri" w:eastAsia="MS Mincho" w:hAnsi="Calibri" w:cs="Arial"/>
      <w:sz w:val="22"/>
      <w:szCs w:val="22"/>
      <w:lang w:val="en-US" w:eastAsia="ja-JP"/>
    </w:rPr>
  </w:style>
  <w:style w:type="paragraph" w:customStyle="1" w:styleId="MainBody">
    <w:name w:val="Main Body"/>
    <w:basedOn w:val="ListParagraph"/>
    <w:link w:val="MainBodyChar"/>
    <w:qFormat/>
    <w:rsid w:val="00E021F2"/>
    <w:pPr>
      <w:numPr>
        <w:ilvl w:val="1"/>
        <w:numId w:val="1"/>
      </w:numPr>
      <w:spacing w:line="360" w:lineRule="auto"/>
      <w:ind w:left="993" w:hanging="633"/>
      <w:contextualSpacing/>
      <w:jc w:val="both"/>
    </w:pPr>
    <w:rPr>
      <w:rFonts w:ascii="Calibri" w:eastAsia="Calibri" w:hAnsi="Calibri"/>
      <w:iCs w:val="0"/>
      <w:szCs w:val="24"/>
    </w:rPr>
  </w:style>
  <w:style w:type="character" w:customStyle="1" w:styleId="MainBodyChar">
    <w:name w:val="Main Body Char"/>
    <w:link w:val="MainBody"/>
    <w:rsid w:val="00E021F2"/>
    <w:rPr>
      <w:rFonts w:ascii="Calibri" w:eastAsia="Calibri" w:hAnsi="Calibri" w:cstheme="minorHAnsi"/>
    </w:rPr>
  </w:style>
  <w:style w:type="paragraph" w:customStyle="1" w:styleId="heading10">
    <w:name w:val="heading 10"/>
    <w:basedOn w:val="Heading2"/>
    <w:link w:val="Heading1Char0"/>
    <w:autoRedefine/>
    <w:qFormat/>
    <w:rsid w:val="00860359"/>
    <w:pPr>
      <w:keepNext/>
      <w:keepLines/>
      <w:spacing w:before="40"/>
      <w:ind w:left="993"/>
    </w:pPr>
    <w:rPr>
      <w:rFonts w:ascii="Calibri" w:eastAsiaTheme="minorEastAsia" w:hAnsi="Calibri" w:cs="Calibri"/>
      <w:b w:val="0"/>
      <w:bCs w:val="0"/>
      <w:iCs w:val="0"/>
      <w:color w:val="2F5496" w:themeColor="accent1" w:themeShade="BF"/>
      <w:sz w:val="24"/>
      <w:szCs w:val="24"/>
      <w:lang w:val="en-GB" w:eastAsia="en-US"/>
    </w:rPr>
  </w:style>
  <w:style w:type="paragraph" w:customStyle="1" w:styleId="MainBody2">
    <w:name w:val="Main Body2"/>
    <w:basedOn w:val="MainBody"/>
    <w:link w:val="MainBody2Char"/>
    <w:autoRedefine/>
    <w:qFormat/>
    <w:rsid w:val="00E021F2"/>
    <w:pPr>
      <w:numPr>
        <w:ilvl w:val="0"/>
        <w:numId w:val="0"/>
      </w:numPr>
      <w:ind w:left="1276" w:hanging="360"/>
    </w:pPr>
  </w:style>
  <w:style w:type="character" w:customStyle="1" w:styleId="Heading1Char0">
    <w:name w:val="Heading1 Char"/>
    <w:link w:val="heading10"/>
    <w:rsid w:val="00860359"/>
    <w:rPr>
      <w:rFonts w:ascii="Calibri" w:eastAsiaTheme="minorEastAsia" w:hAnsi="Calibri" w:cs="Calibri"/>
      <w:color w:val="2F5496" w:themeColor="accent1" w:themeShade="BF"/>
    </w:rPr>
  </w:style>
  <w:style w:type="character" w:customStyle="1" w:styleId="MainBody2Char">
    <w:name w:val="Main Body2 Char"/>
    <w:link w:val="MainBody2"/>
    <w:rsid w:val="00E021F2"/>
    <w:rPr>
      <w:rFonts w:ascii="Calibri" w:eastAsia="Calibri" w:hAnsi="Calibri" w:cstheme="minorHAnsi"/>
    </w:rPr>
  </w:style>
  <w:style w:type="paragraph" w:customStyle="1" w:styleId="SectionHeading">
    <w:name w:val="Section Heading"/>
    <w:basedOn w:val="heading10"/>
    <w:link w:val="SectionHeadingChar"/>
    <w:qFormat/>
    <w:rsid w:val="00E021F2"/>
    <w:pPr>
      <w:ind w:left="0"/>
    </w:pPr>
    <w:rPr>
      <w:b/>
      <w:color w:val="1F3864" w:themeColor="accent1" w:themeShade="80"/>
    </w:rPr>
  </w:style>
  <w:style w:type="character" w:customStyle="1" w:styleId="SectionHeadingChar">
    <w:name w:val="Section Heading Char"/>
    <w:link w:val="SectionHeading"/>
    <w:rsid w:val="00E021F2"/>
    <w:rPr>
      <w:rFonts w:ascii="Calibri" w:eastAsia="Times New Roman" w:hAnsi="Calibri" w:cs="Calibri"/>
      <w:b/>
      <w:color w:val="1F3864" w:themeColor="accent1" w:themeShade="80"/>
      <w:sz w:val="32"/>
      <w:szCs w:val="26"/>
    </w:rPr>
  </w:style>
  <w:style w:type="table" w:customStyle="1" w:styleId="GridTable6Colorful-Accent11">
    <w:name w:val="Grid Table 6 Colorful - Accent 11"/>
    <w:basedOn w:val="TableNormal"/>
    <w:uiPriority w:val="51"/>
    <w:rsid w:val="00E021F2"/>
    <w:rPr>
      <w:rFonts w:ascii="Calibri" w:eastAsia="Calibri" w:hAnsi="Calibri" w:cs="Times New Roman"/>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E021F2"/>
    <w:rPr>
      <w:rFonts w:ascii="Calibri" w:eastAsia="Calibri" w:hAnsi="Calibri" w:cs="Times New Roman"/>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OCHeading">
    <w:name w:val="TOC Heading"/>
    <w:basedOn w:val="Heading1"/>
    <w:next w:val="Normal"/>
    <w:uiPriority w:val="39"/>
    <w:semiHidden/>
    <w:unhideWhenUsed/>
    <w:qFormat/>
    <w:rsid w:val="00E021F2"/>
    <w:pPr>
      <w:keepNext/>
      <w:keepLines/>
      <w:spacing w:before="480" w:after="0" w:line="276" w:lineRule="auto"/>
      <w:contextualSpacing w:val="0"/>
      <w:outlineLvl w:val="9"/>
    </w:pPr>
    <w:rPr>
      <w:rFonts w:ascii="Cambria" w:eastAsia="MS Gothic" w:hAnsi="Cambria"/>
      <w:iCs w:val="0"/>
      <w:color w:val="365F91"/>
      <w:sz w:val="28"/>
      <w:szCs w:val="28"/>
      <w:lang w:val="en-US" w:eastAsia="ja-JP"/>
    </w:rPr>
  </w:style>
  <w:style w:type="paragraph" w:styleId="TOC1">
    <w:name w:val="toc 1"/>
    <w:basedOn w:val="MainBody"/>
    <w:next w:val="MainBody"/>
    <w:autoRedefine/>
    <w:uiPriority w:val="39"/>
    <w:unhideWhenUsed/>
    <w:rsid w:val="00E021F2"/>
  </w:style>
  <w:style w:type="paragraph" w:styleId="TOC2">
    <w:name w:val="toc 2"/>
    <w:next w:val="MainBody"/>
    <w:autoRedefine/>
    <w:uiPriority w:val="39"/>
    <w:unhideWhenUsed/>
    <w:rsid w:val="00E021F2"/>
    <w:pPr>
      <w:ind w:left="240"/>
    </w:pPr>
    <w:rPr>
      <w:rFonts w:ascii="Calibri" w:eastAsia="Calibri" w:hAnsi="Calibri" w:cs="Times New Roman"/>
    </w:rPr>
  </w:style>
  <w:style w:type="character" w:styleId="FollowedHyperlink">
    <w:name w:val="FollowedHyperlink"/>
    <w:basedOn w:val="DefaultParagraphFont"/>
    <w:uiPriority w:val="99"/>
    <w:semiHidden/>
    <w:unhideWhenUsed/>
    <w:rsid w:val="00E021F2"/>
    <w:rPr>
      <w:color w:val="954F72" w:themeColor="followedHyperlink"/>
      <w:u w:val="single"/>
    </w:rPr>
  </w:style>
  <w:style w:type="table" w:styleId="TableGrid">
    <w:name w:val="Table Grid"/>
    <w:basedOn w:val="TableNormal"/>
    <w:uiPriority w:val="39"/>
    <w:rsid w:val="00E021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21F2"/>
    <w:rPr>
      <w:sz w:val="16"/>
      <w:szCs w:val="16"/>
    </w:rPr>
  </w:style>
  <w:style w:type="paragraph" w:styleId="CommentText">
    <w:name w:val="annotation text"/>
    <w:basedOn w:val="Normal"/>
    <w:link w:val="CommentTextChar"/>
    <w:uiPriority w:val="99"/>
    <w:unhideWhenUsed/>
    <w:rsid w:val="00E021F2"/>
    <w:pPr>
      <w:spacing w:line="360" w:lineRule="auto"/>
      <w:jc w:val="both"/>
    </w:pPr>
    <w:rPr>
      <w:rFonts w:eastAsia="Times New Roman" w:cstheme="minorHAnsi"/>
      <w:iCs/>
      <w:sz w:val="20"/>
      <w:szCs w:val="20"/>
    </w:rPr>
  </w:style>
  <w:style w:type="character" w:customStyle="1" w:styleId="CommentTextChar">
    <w:name w:val="Comment Text Char"/>
    <w:basedOn w:val="DefaultParagraphFont"/>
    <w:link w:val="CommentText"/>
    <w:uiPriority w:val="99"/>
    <w:rsid w:val="00E021F2"/>
    <w:rPr>
      <w:rFonts w:eastAsia="Times New Roman" w:cstheme="minorHAnsi"/>
      <w:iCs/>
      <w:sz w:val="20"/>
      <w:szCs w:val="20"/>
    </w:rPr>
  </w:style>
  <w:style w:type="paragraph" w:styleId="CommentSubject">
    <w:name w:val="annotation subject"/>
    <w:basedOn w:val="CommentText"/>
    <w:next w:val="CommentText"/>
    <w:link w:val="CommentSubjectChar"/>
    <w:uiPriority w:val="99"/>
    <w:semiHidden/>
    <w:unhideWhenUsed/>
    <w:rsid w:val="00E021F2"/>
    <w:rPr>
      <w:b/>
      <w:bCs/>
    </w:rPr>
  </w:style>
  <w:style w:type="character" w:customStyle="1" w:styleId="CommentSubjectChar">
    <w:name w:val="Comment Subject Char"/>
    <w:basedOn w:val="CommentTextChar"/>
    <w:link w:val="CommentSubject"/>
    <w:uiPriority w:val="99"/>
    <w:semiHidden/>
    <w:rsid w:val="00E021F2"/>
    <w:rPr>
      <w:rFonts w:eastAsia="Times New Roman" w:cstheme="minorHAnsi"/>
      <w:b/>
      <w:bCs/>
      <w:iCs/>
      <w:sz w:val="20"/>
      <w:szCs w:val="20"/>
    </w:rPr>
  </w:style>
  <w:style w:type="character" w:styleId="UnresolvedMention">
    <w:name w:val="Unresolved Mention"/>
    <w:basedOn w:val="DefaultParagraphFont"/>
    <w:uiPriority w:val="99"/>
    <w:semiHidden/>
    <w:unhideWhenUsed/>
    <w:rsid w:val="00E021F2"/>
    <w:rPr>
      <w:color w:val="605E5C"/>
      <w:shd w:val="clear" w:color="auto" w:fill="E1DFDD"/>
    </w:rPr>
  </w:style>
  <w:style w:type="paragraph" w:styleId="TOC3">
    <w:name w:val="toc 3"/>
    <w:basedOn w:val="MainBody"/>
    <w:next w:val="MainBody"/>
    <w:autoRedefine/>
    <w:uiPriority w:val="39"/>
    <w:unhideWhenUsed/>
    <w:rsid w:val="00E021F2"/>
    <w:pPr>
      <w:spacing w:after="100"/>
      <w:ind w:left="480"/>
    </w:pPr>
  </w:style>
  <w:style w:type="paragraph" w:styleId="Revision">
    <w:name w:val="Revision"/>
    <w:hidden/>
    <w:uiPriority w:val="99"/>
    <w:semiHidden/>
    <w:rsid w:val="00E021F2"/>
    <w:rPr>
      <w:rFonts w:ascii="Verdana" w:eastAsia="Times New Roman" w:hAnsi="Verdana" w:cs="Times New Roman"/>
      <w:iCs/>
      <w:szCs w:val="20"/>
    </w:rPr>
  </w:style>
  <w:style w:type="paragraph" w:customStyle="1" w:styleId="Parav2">
    <w:name w:val="Para v2"/>
    <w:basedOn w:val="MainBody"/>
    <w:link w:val="Parav2Char"/>
    <w:qFormat/>
    <w:rsid w:val="00E021F2"/>
  </w:style>
  <w:style w:type="character" w:customStyle="1" w:styleId="Parav2Char">
    <w:name w:val="Para v2 Char"/>
    <w:basedOn w:val="MainBodyChar"/>
    <w:link w:val="Parav2"/>
    <w:rsid w:val="00E021F2"/>
    <w:rPr>
      <w:rFonts w:ascii="Calibri" w:eastAsia="Calibri" w:hAnsi="Calibri" w:cstheme="minorHAnsi"/>
    </w:rPr>
  </w:style>
  <w:style w:type="paragraph" w:customStyle="1" w:styleId="Heading11">
    <w:name w:val="Heading1"/>
    <w:basedOn w:val="Heading2"/>
    <w:autoRedefine/>
    <w:qFormat/>
    <w:rsid w:val="00964BA1"/>
    <w:pPr>
      <w:keepNext/>
      <w:keepLines/>
      <w:spacing w:before="40"/>
      <w:jc w:val="left"/>
    </w:pPr>
    <w:rPr>
      <w:rFonts w:ascii="Arial" w:hAnsi="Arial" w:cs="Arial"/>
      <w:bCs w:val="0"/>
      <w:iCs w:val="0"/>
      <w:sz w:val="24"/>
      <w:szCs w:val="24"/>
      <w:lang w:val="en-GB" w:eastAsia="en-US"/>
    </w:rPr>
  </w:style>
  <w:style w:type="character" w:customStyle="1" w:styleId="wacimagecontainer">
    <w:name w:val="wacimagecontainer"/>
    <w:basedOn w:val="DefaultParagraphFont"/>
    <w:rsid w:val="00964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87544">
      <w:bodyDiv w:val="1"/>
      <w:marLeft w:val="0"/>
      <w:marRight w:val="0"/>
      <w:marTop w:val="0"/>
      <w:marBottom w:val="0"/>
      <w:divBdr>
        <w:top w:val="none" w:sz="0" w:space="0" w:color="auto"/>
        <w:left w:val="none" w:sz="0" w:space="0" w:color="auto"/>
        <w:bottom w:val="none" w:sz="0" w:space="0" w:color="auto"/>
        <w:right w:val="none" w:sz="0" w:space="0" w:color="auto"/>
      </w:divBdr>
    </w:div>
    <w:div w:id="1485050904">
      <w:bodyDiv w:val="1"/>
      <w:marLeft w:val="0"/>
      <w:marRight w:val="0"/>
      <w:marTop w:val="0"/>
      <w:marBottom w:val="0"/>
      <w:divBdr>
        <w:top w:val="none" w:sz="0" w:space="0" w:color="auto"/>
        <w:left w:val="none" w:sz="0" w:space="0" w:color="auto"/>
        <w:bottom w:val="none" w:sz="0" w:space="0" w:color="auto"/>
        <w:right w:val="none" w:sz="0" w:space="0" w:color="auto"/>
      </w:divBdr>
    </w:div>
    <w:div w:id="184038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D8687C1C3B0044BB6EABAE674D03D8" ma:contentTypeVersion="4" ma:contentTypeDescription="Create a new document." ma:contentTypeScope="" ma:versionID="d4a2a41faf8f285d64a782d105e9bfb7">
  <xsd:schema xmlns:xsd="http://www.w3.org/2001/XMLSchema" xmlns:xs="http://www.w3.org/2001/XMLSchema" xmlns:p="http://schemas.microsoft.com/office/2006/metadata/properties" xmlns:ns2="b42330c6-1379-4d72-bcc4-22c54c8e17fc" targetNamespace="http://schemas.microsoft.com/office/2006/metadata/properties" ma:root="true" ma:fieldsID="70a3fcac37bc91b9c4a5ebf86d465506" ns2:_="">
    <xsd:import namespace="b42330c6-1379-4d72-bcc4-22c54c8e17fc"/>
    <xsd:element name="properties">
      <xsd:complexType>
        <xsd:sequence>
          <xsd:element name="documentManagement">
            <xsd:complexType>
              <xsd:all>
                <xsd:element ref="ns2:TaxKeywordTaxHTField" minOccurs="0"/>
                <xsd:element ref="ns2:TaxCatchAll" minOccurs="0"/>
                <xsd:element ref="ns2:Note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330c6-1379-4d72-bcc4-22c54c8e17fc"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d27acf5e-59c6-4d5a-85ec-88a573137e7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c9debf8-398f-48e6-ae33-7caff4ad9d14}" ma:internalName="TaxCatchAll" ma:showField="CatchAllData" ma:web="8a754502-1033-471a-98e0-217674525ddf">
      <xsd:complexType>
        <xsd:complexContent>
          <xsd:extension base="dms:MultiChoiceLookup">
            <xsd:sequence>
              <xsd:element name="Value" type="dms:Lookup" maxOccurs="unbounded" minOccurs="0" nillable="true"/>
            </xsd:sequence>
          </xsd:extension>
        </xsd:complexContent>
      </xsd:complexType>
    </xsd:element>
    <xsd:element name="Notes2" ma:index="11" nillable="true" ma:displayName="Notes" ma:internalName="Notes2">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42330c6-1379-4d72-bcc4-22c54c8e17fc">
      <Value>4</Value>
      <Value>1</Value>
    </TaxCatchAll>
    <TaxKeywordTaxHTField xmlns="b42330c6-1379-4d72-bcc4-22c54c8e17fc">
      <Terms xmlns="http://schemas.microsoft.com/office/infopath/2007/PartnerControls">
        <TermInfo xmlns="http://schemas.microsoft.com/office/infopath/2007/PartnerControls">
          <TermName xmlns="http://schemas.microsoft.com/office/infopath/2007/PartnerControls">Enabling Services</TermName>
          <TermId xmlns="http://schemas.microsoft.com/office/infopath/2007/PartnerControls">00000000-0000-0000-0000-000000000000</TermId>
        </TermInfo>
        <TermInfo xmlns="http://schemas.microsoft.com/office/infopath/2007/PartnerControls">
          <TermName xmlns="http://schemas.microsoft.com/office/infopath/2007/PartnerControls">Template</TermName>
          <TermId xmlns="http://schemas.microsoft.com/office/infopath/2007/PartnerControls">00000000-0000-0000-0000-000000000000</TermId>
        </TermInfo>
      </Terms>
    </TaxKeywordTaxHTField>
    <Notes2 xmlns="b42330c6-1379-4d72-bcc4-22c54c8e17fc" xsi:nil="true"/>
  </documentManagement>
</p:properties>
</file>

<file path=customXml/itemProps1.xml><?xml version="1.0" encoding="utf-8"?>
<ds:datastoreItem xmlns:ds="http://schemas.openxmlformats.org/officeDocument/2006/customXml" ds:itemID="{6BFE050C-886A-4186-BF5D-516F8E5D486D}">
  <ds:schemaRefs>
    <ds:schemaRef ds:uri="http://schemas.microsoft.com/sharepoint/v3/contenttype/forms"/>
  </ds:schemaRefs>
</ds:datastoreItem>
</file>

<file path=customXml/itemProps2.xml><?xml version="1.0" encoding="utf-8"?>
<ds:datastoreItem xmlns:ds="http://schemas.openxmlformats.org/officeDocument/2006/customXml" ds:itemID="{E8BCEF59-8CBC-46EF-AFDB-2F2415828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330c6-1379-4d72-bcc4-22c54c8e1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58C3B-1A19-7849-86F1-B5300E695E77}">
  <ds:schemaRefs>
    <ds:schemaRef ds:uri="http://schemas.openxmlformats.org/officeDocument/2006/bibliography"/>
  </ds:schemaRefs>
</ds:datastoreItem>
</file>

<file path=customXml/itemProps4.xml><?xml version="1.0" encoding="utf-8"?>
<ds:datastoreItem xmlns:ds="http://schemas.openxmlformats.org/officeDocument/2006/customXml" ds:itemID="{CB43381E-907A-49E0-B4D9-66E65C863E85}">
  <ds:schemaRefs>
    <ds:schemaRef ds:uri="http://schemas.microsoft.com/office/2006/metadata/properties"/>
    <ds:schemaRef ds:uri="http://schemas.microsoft.com/office/infopath/2007/PartnerControls"/>
    <ds:schemaRef ds:uri="b42330c6-1379-4d72-bcc4-22c54c8e17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2088</Words>
  <Characters>11905</Characters>
  <Application>Microsoft Office Word</Application>
  <DocSecurity>0</DocSecurity>
  <Lines>99</Lines>
  <Paragraphs>27</Paragraphs>
  <ScaleCrop>false</ScaleCrop>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Clapp Suzanne</dc:creator>
  <cp:keywords>Enabling Services; Template</cp:keywords>
  <dc:description/>
  <cp:lastModifiedBy>Osborne Kate</cp:lastModifiedBy>
  <cp:revision>3</cp:revision>
  <dcterms:created xsi:type="dcterms:W3CDTF">2025-09-22T12:48:00Z</dcterms:created>
  <dcterms:modified xsi:type="dcterms:W3CDTF">2025-09-22T12:48:00Z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Denise.Langford@northants.police.uk</vt:lpwstr>
  </property>
  <property fmtid="{D5CDD505-2E9C-101B-9397-08002B2CF9AE}" pid="5" name="MSIP_Label_d9cd4a6a-7014-48d6-b119-9b8b87129a7e_SetDate">
    <vt:lpwstr>2022-08-11T09:57:05.7842391Z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y fmtid="{D5CDD505-2E9C-101B-9397-08002B2CF9AE}" pid="10" name="TaxKeyword">
    <vt:lpwstr>1;#Enabling Services|f2780f7e-98b5-417e-9357-9157d2ee7309;#4;#Template|ef2804fb-09b8-4aa2-82e1-05d5e2452719</vt:lpwstr>
  </property>
  <property fmtid="{D5CDD505-2E9C-101B-9397-08002B2CF9AE}" pid="11" name="ContentTypeId">
    <vt:lpwstr>0x0101009FD8687C1C3B0044BB6EABAE674D03D8</vt:lpwstr>
  </property>
</Properties>
</file>