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7"/>
        <w:tblW w:w="0" w:type="auto"/>
        <w:tblLayout w:type="fixed"/>
        <w:tblLook w:val="01E0" w:firstRow="1" w:lastRow="1" w:firstColumn="1" w:lastColumn="1" w:noHBand="0" w:noVBand="0"/>
      </w:tblPr>
      <w:tblGrid>
        <w:gridCol w:w="4139"/>
        <w:gridCol w:w="4139"/>
      </w:tblGrid>
      <w:tr w:rsidR="004E2B76" w:rsidRPr="00920C24" w14:paraId="2EC9276B" w14:textId="77777777" w:rsidTr="00920C24">
        <w:tc>
          <w:tcPr>
            <w:tcW w:w="4139" w:type="dxa"/>
            <w:shd w:val="clear" w:color="auto" w:fill="auto"/>
          </w:tcPr>
          <w:p w14:paraId="07166434" w14:textId="089E8F6E" w:rsidR="004E2B76" w:rsidRPr="00920C24" w:rsidRDefault="004E2B76" w:rsidP="00920C24">
            <w:pPr>
              <w:spacing w:before="60" w:after="60"/>
              <w:rPr>
                <w:rFonts w:ascii="Arial" w:hAnsi="Arial" w:cs="Arial"/>
              </w:rPr>
            </w:pPr>
          </w:p>
        </w:tc>
        <w:tc>
          <w:tcPr>
            <w:tcW w:w="4139" w:type="dxa"/>
            <w:shd w:val="clear" w:color="auto" w:fill="auto"/>
          </w:tcPr>
          <w:p w14:paraId="010EC5DC" w14:textId="1D5E0D9A" w:rsidR="004E2B76" w:rsidRPr="00920C24" w:rsidRDefault="004E2B76" w:rsidP="00920C24">
            <w:pPr>
              <w:spacing w:before="60" w:after="60"/>
              <w:jc w:val="right"/>
              <w:rPr>
                <w:rFonts w:ascii="Arial" w:hAnsi="Arial" w:cs="Arial"/>
              </w:rPr>
            </w:pPr>
          </w:p>
        </w:tc>
      </w:tr>
    </w:tbl>
    <w:tbl>
      <w:tblPr>
        <w:tblStyle w:val="TableGrid"/>
        <w:tblW w:w="1048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402"/>
        <w:gridCol w:w="3826"/>
      </w:tblGrid>
      <w:tr w:rsidR="00E74426" w14:paraId="47AB567C" w14:textId="77777777" w:rsidTr="00E74426">
        <w:tc>
          <w:tcPr>
            <w:tcW w:w="3261" w:type="dxa"/>
          </w:tcPr>
          <w:p w14:paraId="42641006" w14:textId="48B568D2" w:rsidR="00E74426" w:rsidRDefault="00E74426" w:rsidP="00E74426">
            <w:pPr>
              <w:jc w:val="center"/>
            </w:pPr>
            <w:r>
              <w:rPr>
                <w:noProof/>
              </w:rPr>
              <w:drawing>
                <wp:inline distT="0" distB="0" distL="0" distR="0" wp14:anchorId="5A522AD4" wp14:editId="1599CF61">
                  <wp:extent cx="1383665" cy="1347470"/>
                  <wp:effectExtent l="0" t="0" r="6985" b="5080"/>
                  <wp:docPr id="2877576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3665" cy="1347470"/>
                          </a:xfrm>
                          <a:prstGeom prst="rect">
                            <a:avLst/>
                          </a:prstGeom>
                          <a:noFill/>
                        </pic:spPr>
                      </pic:pic>
                    </a:graphicData>
                  </a:graphic>
                </wp:inline>
              </w:drawing>
            </w:r>
          </w:p>
        </w:tc>
        <w:tc>
          <w:tcPr>
            <w:tcW w:w="3402" w:type="dxa"/>
          </w:tcPr>
          <w:p w14:paraId="13C78754" w14:textId="609FFBAB" w:rsidR="00E74426" w:rsidRDefault="00E74426" w:rsidP="00E74426">
            <w:pPr>
              <w:jc w:val="center"/>
            </w:pPr>
            <w:r>
              <w:rPr>
                <w:noProof/>
              </w:rPr>
              <w:drawing>
                <wp:inline distT="0" distB="0" distL="0" distR="0" wp14:anchorId="797F4FC7" wp14:editId="319C9F82">
                  <wp:extent cx="1341120" cy="1292225"/>
                  <wp:effectExtent l="0" t="0" r="0" b="3175"/>
                  <wp:docPr id="13772435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1120" cy="1292225"/>
                          </a:xfrm>
                          <a:prstGeom prst="rect">
                            <a:avLst/>
                          </a:prstGeom>
                          <a:noFill/>
                        </pic:spPr>
                      </pic:pic>
                    </a:graphicData>
                  </a:graphic>
                </wp:inline>
              </w:drawing>
            </w:r>
          </w:p>
        </w:tc>
        <w:tc>
          <w:tcPr>
            <w:tcW w:w="3826" w:type="dxa"/>
          </w:tcPr>
          <w:p w14:paraId="689F707D" w14:textId="50AB98D3" w:rsidR="00E74426" w:rsidRDefault="00E74426" w:rsidP="00E74426">
            <w:pPr>
              <w:jc w:val="center"/>
            </w:pPr>
            <w:r>
              <w:rPr>
                <w:noProof/>
              </w:rPr>
              <w:drawing>
                <wp:inline distT="0" distB="0" distL="0" distR="0" wp14:anchorId="55489C6B" wp14:editId="536B265D">
                  <wp:extent cx="1310640" cy="1261745"/>
                  <wp:effectExtent l="0" t="0" r="3810" b="0"/>
                  <wp:docPr id="8517829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0640" cy="1261745"/>
                          </a:xfrm>
                          <a:prstGeom prst="rect">
                            <a:avLst/>
                          </a:prstGeom>
                          <a:noFill/>
                        </pic:spPr>
                      </pic:pic>
                    </a:graphicData>
                  </a:graphic>
                </wp:inline>
              </w:drawing>
            </w:r>
          </w:p>
        </w:tc>
      </w:tr>
    </w:tbl>
    <w:p w14:paraId="75FA0AF0" w14:textId="77777777" w:rsidR="00563459" w:rsidRPr="00563459" w:rsidRDefault="00563459" w:rsidP="00563459"/>
    <w:p w14:paraId="16557EF8" w14:textId="0CA8A7A0" w:rsidR="001A477B" w:rsidRDefault="001A477B" w:rsidP="001A477B">
      <w:pPr>
        <w:pStyle w:val="Heading3"/>
        <w:spacing w:before="60"/>
        <w:jc w:val="right"/>
        <w:rPr>
          <w:rFonts w:ascii="Verdana" w:hAnsi="Verdana"/>
          <w:sz w:val="22"/>
          <w:szCs w:val="22"/>
        </w:rPr>
      </w:pPr>
      <w:r>
        <w:rPr>
          <w:rFonts w:ascii="Verdana" w:hAnsi="Verdana"/>
          <w:sz w:val="22"/>
          <w:szCs w:val="22"/>
        </w:rPr>
        <w:t>AGENDA ITEM 7</w:t>
      </w:r>
    </w:p>
    <w:p w14:paraId="14828114" w14:textId="1C0F69AB" w:rsidR="00F453B5" w:rsidRDefault="00037EB8" w:rsidP="003731F7">
      <w:pPr>
        <w:pStyle w:val="Heading3"/>
        <w:spacing w:before="60"/>
        <w:jc w:val="center"/>
        <w:rPr>
          <w:rFonts w:ascii="Verdana" w:hAnsi="Verdana"/>
          <w:sz w:val="22"/>
          <w:szCs w:val="22"/>
        </w:rPr>
      </w:pPr>
      <w:r w:rsidRPr="00CA2EE1">
        <w:rPr>
          <w:rFonts w:ascii="Verdana" w:hAnsi="Verdana"/>
          <w:sz w:val="22"/>
          <w:szCs w:val="22"/>
        </w:rPr>
        <w:t xml:space="preserve">Report to the </w:t>
      </w:r>
      <w:r w:rsidR="00E50C43">
        <w:rPr>
          <w:rFonts w:ascii="Verdana" w:hAnsi="Verdana"/>
          <w:sz w:val="22"/>
          <w:szCs w:val="22"/>
        </w:rPr>
        <w:t xml:space="preserve">Joint Independent Audit Committee </w:t>
      </w:r>
    </w:p>
    <w:p w14:paraId="6D9E9D13" w14:textId="53C88632" w:rsidR="004806F2" w:rsidRPr="00123EFB" w:rsidRDefault="004275AA" w:rsidP="003731F7">
      <w:pPr>
        <w:pStyle w:val="Heading3"/>
        <w:spacing w:before="60"/>
        <w:jc w:val="center"/>
        <w:rPr>
          <w:rFonts w:ascii="Verdana" w:hAnsi="Verdana"/>
          <w:b w:val="0"/>
          <w:sz w:val="22"/>
          <w:szCs w:val="22"/>
        </w:rPr>
      </w:pPr>
      <w:r>
        <w:rPr>
          <w:rFonts w:ascii="Verdana" w:hAnsi="Verdana"/>
          <w:sz w:val="22"/>
          <w:szCs w:val="22"/>
        </w:rPr>
        <w:t>04 March 2026</w:t>
      </w:r>
    </w:p>
    <w:p w14:paraId="78FCE6AC" w14:textId="77777777" w:rsidR="00495A8F" w:rsidRPr="00CA2EE1" w:rsidRDefault="00495A8F" w:rsidP="004806F2">
      <w:pPr>
        <w:jc w:val="center"/>
        <w:rPr>
          <w:rFonts w:ascii="Verdana" w:hAnsi="Verdana"/>
          <w:b/>
          <w:sz w:val="22"/>
          <w:szCs w:val="22"/>
        </w:rPr>
      </w:pPr>
      <w:r w:rsidRPr="00CA2EE1">
        <w:rPr>
          <w:rFonts w:ascii="Verdana" w:hAnsi="Verdana"/>
          <w:b/>
          <w:sz w:val="22"/>
          <w:szCs w:val="22"/>
        </w:rPr>
        <w:t xml:space="preserve"> </w:t>
      </w:r>
    </w:p>
    <w:p w14:paraId="192A4F98" w14:textId="77777777" w:rsidR="00495A8F" w:rsidRDefault="00E36B57" w:rsidP="00CA2EE1">
      <w:pPr>
        <w:jc w:val="center"/>
        <w:rPr>
          <w:rFonts w:ascii="Verdana" w:hAnsi="Verdana"/>
          <w:b/>
          <w:sz w:val="22"/>
          <w:szCs w:val="22"/>
        </w:rPr>
      </w:pPr>
      <w:r>
        <w:rPr>
          <w:rFonts w:ascii="Verdana" w:hAnsi="Verdana"/>
          <w:b/>
          <w:sz w:val="22"/>
          <w:szCs w:val="22"/>
        </w:rPr>
        <w:t>Internal Audit Recommendations</w:t>
      </w:r>
      <w:r w:rsidR="009C2541">
        <w:rPr>
          <w:rFonts w:ascii="Verdana" w:hAnsi="Verdana"/>
          <w:b/>
          <w:sz w:val="22"/>
          <w:szCs w:val="22"/>
        </w:rPr>
        <w:t xml:space="preserve"> Summary</w:t>
      </w:r>
      <w:r w:rsidR="004806F2">
        <w:rPr>
          <w:rFonts w:ascii="Verdana" w:hAnsi="Verdana"/>
          <w:b/>
          <w:sz w:val="22"/>
          <w:szCs w:val="22"/>
        </w:rPr>
        <w:t xml:space="preserve"> Report</w:t>
      </w:r>
    </w:p>
    <w:p w14:paraId="073C3E7B" w14:textId="77777777" w:rsidR="00DA3E1A" w:rsidRPr="00CA2EE1" w:rsidRDefault="00495A8F" w:rsidP="00495A8F">
      <w:pPr>
        <w:jc w:val="left"/>
        <w:rPr>
          <w:rFonts w:ascii="Verdana" w:hAnsi="Verdana"/>
          <w:b/>
          <w:sz w:val="22"/>
          <w:szCs w:val="22"/>
        </w:rPr>
      </w:pPr>
      <w:r w:rsidRPr="00CA2EE1">
        <w:rPr>
          <w:rFonts w:ascii="Verdana" w:hAnsi="Verdana"/>
          <w:b/>
          <w:sz w:val="22"/>
          <w:szCs w:val="22"/>
        </w:rPr>
        <w:t xml:space="preserve">          </w:t>
      </w:r>
    </w:p>
    <w:p w14:paraId="2D35BA5E" w14:textId="77777777" w:rsidR="00495A8F" w:rsidRPr="00897674" w:rsidRDefault="00495A8F" w:rsidP="00CA2EE1">
      <w:pPr>
        <w:ind w:firstLine="720"/>
        <w:jc w:val="left"/>
        <w:rPr>
          <w:rFonts w:ascii="Verdana" w:hAnsi="Verdana"/>
          <w:b/>
          <w:sz w:val="20"/>
          <w:szCs w:val="20"/>
        </w:rPr>
      </w:pPr>
      <w:r w:rsidRPr="00897674">
        <w:rPr>
          <w:rFonts w:ascii="Verdana" w:hAnsi="Verdana"/>
          <w:b/>
          <w:sz w:val="20"/>
          <w:szCs w:val="20"/>
        </w:rPr>
        <w:t>RECOMMENDATION</w:t>
      </w:r>
    </w:p>
    <w:p w14:paraId="013B7F25" w14:textId="77777777" w:rsidR="00495A8F" w:rsidRPr="00897674" w:rsidRDefault="00495A8F" w:rsidP="00495A8F">
      <w:pPr>
        <w:jc w:val="left"/>
        <w:rPr>
          <w:rFonts w:ascii="Verdana" w:hAnsi="Verdana"/>
          <w:b/>
          <w:sz w:val="20"/>
          <w:szCs w:val="20"/>
        </w:rPr>
      </w:pPr>
    </w:p>
    <w:p w14:paraId="62895D7F" w14:textId="77777777" w:rsidR="00495A8F" w:rsidRPr="00897674" w:rsidRDefault="00495A8F" w:rsidP="00C06D5E">
      <w:pPr>
        <w:ind w:left="720" w:hanging="720"/>
        <w:jc w:val="left"/>
        <w:rPr>
          <w:rFonts w:ascii="Verdana" w:hAnsi="Verdana"/>
          <w:sz w:val="20"/>
          <w:szCs w:val="20"/>
        </w:rPr>
      </w:pPr>
      <w:r w:rsidRPr="00897674">
        <w:rPr>
          <w:rFonts w:ascii="Verdana" w:hAnsi="Verdana"/>
          <w:b/>
          <w:sz w:val="20"/>
          <w:szCs w:val="20"/>
        </w:rPr>
        <w:t xml:space="preserve">           </w:t>
      </w:r>
      <w:r w:rsidRPr="00897674">
        <w:rPr>
          <w:rFonts w:ascii="Verdana" w:hAnsi="Verdana"/>
          <w:sz w:val="20"/>
          <w:szCs w:val="20"/>
        </w:rPr>
        <w:t xml:space="preserve">The </w:t>
      </w:r>
      <w:r w:rsidR="00E50C43" w:rsidRPr="00897674">
        <w:rPr>
          <w:rFonts w:ascii="Verdana" w:hAnsi="Verdana"/>
          <w:sz w:val="20"/>
          <w:szCs w:val="20"/>
        </w:rPr>
        <w:t>Committee</w:t>
      </w:r>
      <w:r w:rsidRPr="00897674">
        <w:rPr>
          <w:rFonts w:ascii="Verdana" w:hAnsi="Verdana"/>
          <w:sz w:val="20"/>
          <w:szCs w:val="20"/>
        </w:rPr>
        <w:t xml:space="preserve"> is </w:t>
      </w:r>
      <w:r w:rsidR="00CA2EE1" w:rsidRPr="00897674">
        <w:rPr>
          <w:rFonts w:ascii="Verdana" w:hAnsi="Verdana"/>
          <w:sz w:val="20"/>
          <w:szCs w:val="20"/>
        </w:rPr>
        <w:t xml:space="preserve">asked </w:t>
      </w:r>
      <w:r w:rsidR="00C06D5E" w:rsidRPr="00897674">
        <w:rPr>
          <w:rFonts w:ascii="Verdana" w:hAnsi="Verdana"/>
          <w:sz w:val="20"/>
          <w:szCs w:val="20"/>
        </w:rPr>
        <w:t xml:space="preserve">to note this </w:t>
      </w:r>
      <w:r w:rsidRPr="00897674">
        <w:rPr>
          <w:rFonts w:ascii="Verdana" w:hAnsi="Verdana"/>
          <w:sz w:val="20"/>
          <w:szCs w:val="20"/>
        </w:rPr>
        <w:t>report</w:t>
      </w:r>
      <w:r w:rsidR="004806F2" w:rsidRPr="00897674">
        <w:rPr>
          <w:rFonts w:ascii="Verdana" w:hAnsi="Verdana"/>
          <w:sz w:val="20"/>
          <w:szCs w:val="20"/>
        </w:rPr>
        <w:t>.</w:t>
      </w:r>
    </w:p>
    <w:p w14:paraId="4AD4ADAD" w14:textId="77777777" w:rsidR="00495A8F" w:rsidRPr="00897674" w:rsidRDefault="00495A8F" w:rsidP="00495A8F">
      <w:pPr>
        <w:jc w:val="left"/>
        <w:rPr>
          <w:rFonts w:ascii="Verdana" w:hAnsi="Verdana"/>
          <w:b/>
          <w:sz w:val="20"/>
          <w:szCs w:val="20"/>
        </w:rPr>
      </w:pPr>
    </w:p>
    <w:p w14:paraId="5C17914D" w14:textId="77777777" w:rsidR="004E2B76" w:rsidRPr="00897674" w:rsidRDefault="004E2B76" w:rsidP="004E2B76">
      <w:pPr>
        <w:pStyle w:val="Heading3"/>
        <w:numPr>
          <w:ilvl w:val="1"/>
          <w:numId w:val="2"/>
        </w:numPr>
        <w:spacing w:before="0" w:after="0"/>
        <w:rPr>
          <w:rFonts w:ascii="Verdana" w:hAnsi="Verdana"/>
          <w:sz w:val="20"/>
          <w:szCs w:val="20"/>
        </w:rPr>
      </w:pPr>
      <w:r w:rsidRPr="00897674">
        <w:rPr>
          <w:rFonts w:ascii="Verdana" w:hAnsi="Verdana"/>
          <w:sz w:val="20"/>
          <w:szCs w:val="20"/>
        </w:rPr>
        <w:t>PURPOSE OF THE REPORT</w:t>
      </w:r>
    </w:p>
    <w:p w14:paraId="0F2E0D71" w14:textId="77777777" w:rsidR="004E2B76" w:rsidRPr="00897674" w:rsidRDefault="004E2B76" w:rsidP="003731F7">
      <w:pPr>
        <w:keepNext/>
        <w:tabs>
          <w:tab w:val="left" w:pos="708"/>
          <w:tab w:val="left" w:pos="9242"/>
        </w:tabs>
        <w:outlineLvl w:val="2"/>
        <w:rPr>
          <w:rFonts w:ascii="Verdana" w:hAnsi="Verdana"/>
          <w:b/>
          <w:bCs/>
          <w:sz w:val="20"/>
          <w:szCs w:val="20"/>
        </w:rPr>
      </w:pPr>
    </w:p>
    <w:p w14:paraId="74C6730D" w14:textId="77777777" w:rsidR="00CA2EE1" w:rsidRPr="00897674" w:rsidRDefault="004E2B76" w:rsidP="00CA2EE1">
      <w:pPr>
        <w:numPr>
          <w:ilvl w:val="1"/>
          <w:numId w:val="5"/>
        </w:numPr>
        <w:rPr>
          <w:rFonts w:ascii="Verdana" w:hAnsi="Verdana"/>
          <w:b/>
          <w:bCs/>
          <w:sz w:val="20"/>
          <w:szCs w:val="20"/>
          <w:u w:val="single"/>
        </w:rPr>
      </w:pPr>
      <w:r w:rsidRPr="00897674">
        <w:rPr>
          <w:rFonts w:ascii="Verdana" w:hAnsi="Verdana"/>
          <w:sz w:val="20"/>
          <w:szCs w:val="20"/>
        </w:rPr>
        <w:t>This report</w:t>
      </w:r>
      <w:r w:rsidR="00725E2C" w:rsidRPr="00897674">
        <w:rPr>
          <w:rFonts w:ascii="Verdana" w:hAnsi="Verdana"/>
          <w:sz w:val="20"/>
          <w:szCs w:val="20"/>
        </w:rPr>
        <w:t xml:space="preserve"> provides the </w:t>
      </w:r>
      <w:r w:rsidR="00E50C43" w:rsidRPr="00897674">
        <w:rPr>
          <w:rFonts w:ascii="Verdana" w:hAnsi="Verdana"/>
          <w:sz w:val="20"/>
          <w:szCs w:val="20"/>
        </w:rPr>
        <w:t>Joint Independent Audit Committee</w:t>
      </w:r>
      <w:r w:rsidR="00F9159D" w:rsidRPr="00897674">
        <w:rPr>
          <w:rFonts w:ascii="Verdana" w:hAnsi="Verdana"/>
          <w:sz w:val="20"/>
          <w:szCs w:val="20"/>
        </w:rPr>
        <w:t xml:space="preserve"> (JIAC)</w:t>
      </w:r>
      <w:r w:rsidR="00725E2C" w:rsidRPr="00897674">
        <w:rPr>
          <w:rFonts w:ascii="Verdana" w:hAnsi="Verdana"/>
          <w:sz w:val="20"/>
          <w:szCs w:val="20"/>
        </w:rPr>
        <w:t xml:space="preserve"> with an update on the </w:t>
      </w:r>
      <w:r w:rsidR="009C2541" w:rsidRPr="00897674">
        <w:rPr>
          <w:rFonts w:ascii="Verdana" w:hAnsi="Verdana"/>
          <w:sz w:val="20"/>
          <w:szCs w:val="20"/>
        </w:rPr>
        <w:t xml:space="preserve">status of </w:t>
      </w:r>
      <w:r w:rsidR="00743201" w:rsidRPr="00897674">
        <w:rPr>
          <w:rFonts w:ascii="Verdana" w:hAnsi="Verdana"/>
          <w:sz w:val="20"/>
          <w:szCs w:val="20"/>
        </w:rPr>
        <w:t>actions arising from recommendations made in internal audit reports.</w:t>
      </w:r>
    </w:p>
    <w:p w14:paraId="7C38B31A" w14:textId="77777777" w:rsidR="00F9159D" w:rsidRPr="00897674" w:rsidRDefault="00F9159D" w:rsidP="00F9159D">
      <w:pPr>
        <w:ind w:left="720"/>
        <w:rPr>
          <w:rFonts w:ascii="Verdana" w:hAnsi="Verdana"/>
          <w:b/>
          <w:bCs/>
          <w:sz w:val="20"/>
          <w:szCs w:val="20"/>
          <w:u w:val="single"/>
        </w:rPr>
      </w:pPr>
    </w:p>
    <w:p w14:paraId="263BF68A" w14:textId="647E8D2A" w:rsidR="00F9159D" w:rsidRPr="00897674" w:rsidRDefault="00F9159D" w:rsidP="00CA2EE1">
      <w:pPr>
        <w:numPr>
          <w:ilvl w:val="1"/>
          <w:numId w:val="5"/>
        </w:numPr>
        <w:rPr>
          <w:rFonts w:ascii="Verdana" w:hAnsi="Verdana"/>
          <w:b/>
          <w:bCs/>
          <w:sz w:val="20"/>
          <w:szCs w:val="20"/>
          <w:u w:val="single"/>
        </w:rPr>
      </w:pPr>
      <w:r w:rsidRPr="00897674">
        <w:rPr>
          <w:rFonts w:ascii="Verdana" w:hAnsi="Verdana"/>
          <w:bCs/>
          <w:sz w:val="20"/>
          <w:szCs w:val="20"/>
        </w:rPr>
        <w:t>The report contains actions arising from audits of Northamptonshire Police and the Office of Northamptonshire Police</w:t>
      </w:r>
      <w:r w:rsidR="00D6014C" w:rsidRPr="00897674">
        <w:rPr>
          <w:rFonts w:ascii="Verdana" w:hAnsi="Verdana"/>
          <w:bCs/>
          <w:sz w:val="20"/>
          <w:szCs w:val="20"/>
        </w:rPr>
        <w:t xml:space="preserve">, Fire </w:t>
      </w:r>
      <w:r w:rsidRPr="00897674">
        <w:rPr>
          <w:rFonts w:ascii="Verdana" w:hAnsi="Verdana"/>
          <w:bCs/>
          <w:sz w:val="20"/>
          <w:szCs w:val="20"/>
        </w:rPr>
        <w:t>and Crime Commissioner</w:t>
      </w:r>
      <w:r w:rsidR="00052747" w:rsidRPr="00897674">
        <w:rPr>
          <w:rFonts w:ascii="Verdana" w:hAnsi="Verdana"/>
          <w:bCs/>
          <w:sz w:val="20"/>
          <w:szCs w:val="20"/>
        </w:rPr>
        <w:t xml:space="preserve"> </w:t>
      </w:r>
      <w:r w:rsidR="004C7CA0" w:rsidRPr="00897674">
        <w:rPr>
          <w:rFonts w:ascii="Verdana" w:hAnsi="Verdana"/>
          <w:bCs/>
          <w:sz w:val="20"/>
          <w:szCs w:val="20"/>
        </w:rPr>
        <w:t>and</w:t>
      </w:r>
      <w:r w:rsidR="00052747" w:rsidRPr="00897674">
        <w:rPr>
          <w:rFonts w:ascii="Verdana" w:hAnsi="Verdana"/>
          <w:bCs/>
          <w:sz w:val="20"/>
          <w:szCs w:val="20"/>
        </w:rPr>
        <w:t xml:space="preserve"> East Midlands Collaboration Units.</w:t>
      </w:r>
      <w:r w:rsidR="00503E42" w:rsidRPr="00897674">
        <w:rPr>
          <w:rFonts w:ascii="Verdana" w:hAnsi="Verdana"/>
          <w:bCs/>
          <w:sz w:val="20"/>
          <w:szCs w:val="20"/>
        </w:rPr>
        <w:t xml:space="preserve"> </w:t>
      </w:r>
      <w:r w:rsidR="00DF140C" w:rsidRPr="00897674">
        <w:rPr>
          <w:rFonts w:ascii="Verdana" w:hAnsi="Verdana"/>
          <w:bCs/>
          <w:sz w:val="20"/>
          <w:szCs w:val="20"/>
        </w:rPr>
        <w:t xml:space="preserve">Where joint police and fire audits have been undertaken all recommendations are included in this report irrespective of whether they apply solely to police or fire or if they apply jointly to both </w:t>
      </w:r>
      <w:r w:rsidR="008455C8" w:rsidRPr="00897674">
        <w:rPr>
          <w:rFonts w:ascii="Verdana" w:hAnsi="Verdana"/>
          <w:bCs/>
          <w:sz w:val="20"/>
          <w:szCs w:val="20"/>
        </w:rPr>
        <w:t>organisations</w:t>
      </w:r>
      <w:r w:rsidR="00DF140C" w:rsidRPr="00897674">
        <w:rPr>
          <w:rFonts w:ascii="Verdana" w:hAnsi="Verdana"/>
          <w:bCs/>
          <w:sz w:val="20"/>
          <w:szCs w:val="20"/>
        </w:rPr>
        <w:t>.</w:t>
      </w:r>
    </w:p>
    <w:p w14:paraId="656DDCFA" w14:textId="77777777" w:rsidR="00052747" w:rsidRPr="00897674" w:rsidRDefault="00052747" w:rsidP="00052747">
      <w:pPr>
        <w:pStyle w:val="ListParagraph"/>
        <w:rPr>
          <w:rFonts w:ascii="Verdana" w:hAnsi="Verdana"/>
          <w:b/>
          <w:bCs/>
          <w:sz w:val="20"/>
          <w:szCs w:val="20"/>
          <w:u w:val="single"/>
        </w:rPr>
      </w:pPr>
    </w:p>
    <w:p w14:paraId="42C362A6" w14:textId="77777777" w:rsidR="00052747" w:rsidRPr="00897674" w:rsidRDefault="00052747" w:rsidP="00052747">
      <w:pPr>
        <w:numPr>
          <w:ilvl w:val="1"/>
          <w:numId w:val="5"/>
        </w:numPr>
        <w:rPr>
          <w:rFonts w:ascii="Verdana" w:hAnsi="Verdana"/>
          <w:sz w:val="20"/>
          <w:szCs w:val="20"/>
        </w:rPr>
      </w:pPr>
      <w:r w:rsidRPr="00897674">
        <w:rPr>
          <w:rFonts w:ascii="Verdana" w:hAnsi="Verdana"/>
          <w:sz w:val="20"/>
          <w:szCs w:val="20"/>
        </w:rPr>
        <w:t>The attached Summary of Internal Audit Recommendations Report shows details and the current status of all open audit actions.</w:t>
      </w:r>
    </w:p>
    <w:p w14:paraId="5CAC4F7F" w14:textId="77777777" w:rsidR="00052747" w:rsidRPr="00897674" w:rsidRDefault="00052747" w:rsidP="00052747">
      <w:pPr>
        <w:ind w:left="720"/>
        <w:rPr>
          <w:rFonts w:ascii="Verdana" w:hAnsi="Verdana"/>
          <w:sz w:val="20"/>
          <w:szCs w:val="20"/>
        </w:rPr>
      </w:pPr>
    </w:p>
    <w:p w14:paraId="5972A921" w14:textId="2316C94C" w:rsidR="00EF3976" w:rsidRDefault="00052747" w:rsidP="00052747">
      <w:pPr>
        <w:numPr>
          <w:ilvl w:val="1"/>
          <w:numId w:val="5"/>
        </w:numPr>
        <w:rPr>
          <w:rFonts w:ascii="Verdana" w:hAnsi="Verdana"/>
          <w:sz w:val="20"/>
          <w:szCs w:val="20"/>
        </w:rPr>
      </w:pPr>
      <w:r w:rsidRPr="00897674">
        <w:rPr>
          <w:rFonts w:ascii="Verdana" w:hAnsi="Verdana"/>
          <w:sz w:val="20"/>
          <w:szCs w:val="20"/>
        </w:rPr>
        <w:t xml:space="preserve">The </w:t>
      </w:r>
      <w:r w:rsidR="004275AA" w:rsidRPr="00897674">
        <w:rPr>
          <w:rFonts w:ascii="Verdana" w:hAnsi="Verdana"/>
          <w:sz w:val="20"/>
          <w:szCs w:val="20"/>
        </w:rPr>
        <w:t>Risk, Audit and</w:t>
      </w:r>
      <w:r w:rsidRPr="00897674">
        <w:rPr>
          <w:rFonts w:ascii="Verdana" w:hAnsi="Verdana"/>
          <w:sz w:val="20"/>
          <w:szCs w:val="20"/>
        </w:rPr>
        <w:t xml:space="preserve"> Assurance Board has oversight of all outstanding audit actions and directs the activities required to complete any actions that have passed their targeted implementation date.</w:t>
      </w:r>
    </w:p>
    <w:p w14:paraId="5454B705" w14:textId="77777777" w:rsidR="00EF3976" w:rsidRDefault="00EF3976">
      <w:pPr>
        <w:jc w:val="left"/>
        <w:rPr>
          <w:rFonts w:ascii="Verdana" w:hAnsi="Verdana"/>
          <w:sz w:val="20"/>
          <w:szCs w:val="20"/>
        </w:rPr>
        <w:sectPr w:rsidR="00EF3976" w:rsidSect="006D1646">
          <w:footerReference w:type="default" r:id="rId10"/>
          <w:pgSz w:w="11906" w:h="16838"/>
          <w:pgMar w:top="1440" w:right="1080" w:bottom="1440" w:left="1080" w:header="708" w:footer="708" w:gutter="0"/>
          <w:cols w:space="708"/>
          <w:docGrid w:linePitch="360"/>
        </w:sectPr>
      </w:pPr>
      <w:r>
        <w:rPr>
          <w:rFonts w:ascii="Verdana" w:hAnsi="Verdana"/>
          <w:sz w:val="20"/>
          <w:szCs w:val="20"/>
        </w:rPr>
        <w:br w:type="page"/>
      </w:r>
    </w:p>
    <w:p w14:paraId="114B5BC1" w14:textId="77777777" w:rsidR="005E2C7F" w:rsidRPr="00897674" w:rsidRDefault="00052747" w:rsidP="005E2C7F">
      <w:pPr>
        <w:numPr>
          <w:ilvl w:val="0"/>
          <w:numId w:val="4"/>
        </w:numPr>
        <w:tabs>
          <w:tab w:val="clear" w:pos="360"/>
          <w:tab w:val="num" w:pos="709"/>
        </w:tabs>
        <w:rPr>
          <w:rFonts w:ascii="Verdana" w:hAnsi="Verdana"/>
          <w:b/>
          <w:sz w:val="20"/>
          <w:szCs w:val="20"/>
        </w:rPr>
      </w:pPr>
      <w:bookmarkStart w:id="0" w:name="_Hlk222220978"/>
      <w:r w:rsidRPr="00897674">
        <w:rPr>
          <w:rFonts w:ascii="Verdana" w:hAnsi="Verdana"/>
          <w:b/>
          <w:sz w:val="20"/>
          <w:szCs w:val="20"/>
        </w:rPr>
        <w:lastRenderedPageBreak/>
        <w:t>NORTHAMPTONSHIRE AUDITS</w:t>
      </w:r>
    </w:p>
    <w:p w14:paraId="130BBB08" w14:textId="77777777" w:rsidR="005E2C7F" w:rsidRPr="00897674" w:rsidRDefault="005E2C7F" w:rsidP="005E2C7F">
      <w:pPr>
        <w:ind w:left="720"/>
        <w:rPr>
          <w:rFonts w:ascii="Verdana" w:hAnsi="Verdana"/>
          <w:b/>
          <w:sz w:val="20"/>
          <w:szCs w:val="20"/>
        </w:rPr>
      </w:pPr>
    </w:p>
    <w:p w14:paraId="4412D30F" w14:textId="0150E2AB" w:rsidR="00052747" w:rsidRPr="00897674" w:rsidRDefault="00052747" w:rsidP="00052747">
      <w:pPr>
        <w:numPr>
          <w:ilvl w:val="1"/>
          <w:numId w:val="4"/>
        </w:numPr>
        <w:rPr>
          <w:rFonts w:ascii="Verdana" w:hAnsi="Verdana"/>
          <w:b/>
          <w:sz w:val="20"/>
          <w:szCs w:val="20"/>
          <w:u w:val="single"/>
        </w:rPr>
      </w:pPr>
      <w:r w:rsidRPr="00897674">
        <w:rPr>
          <w:rFonts w:ascii="Verdana" w:hAnsi="Verdana"/>
          <w:b/>
          <w:sz w:val="20"/>
          <w:szCs w:val="20"/>
          <w:u w:val="single"/>
        </w:rPr>
        <w:t>Overall Status</w:t>
      </w:r>
    </w:p>
    <w:p w14:paraId="17147B3D" w14:textId="07C880B9" w:rsidR="00A30C61" w:rsidRPr="00897674" w:rsidRDefault="00A30C61" w:rsidP="00A30C61">
      <w:pPr>
        <w:ind w:left="720"/>
        <w:rPr>
          <w:rFonts w:ascii="Verdana" w:hAnsi="Verdana"/>
          <w:b/>
          <w:sz w:val="20"/>
          <w:szCs w:val="20"/>
          <w:u w:val="single"/>
        </w:rPr>
      </w:pPr>
    </w:p>
    <w:p w14:paraId="2F2D17B4" w14:textId="77777777" w:rsidR="00672568" w:rsidRPr="00672568" w:rsidRDefault="00672568" w:rsidP="00672568">
      <w:pPr>
        <w:spacing w:after="240"/>
        <w:ind w:left="426"/>
        <w:jc w:val="left"/>
        <w:rPr>
          <w:rFonts w:ascii="Calibri" w:eastAsia="Calibri" w:hAnsi="Calibri"/>
        </w:rPr>
      </w:pPr>
      <w:r w:rsidRPr="00672568">
        <w:rPr>
          <w:rFonts w:ascii="Calibri" w:eastAsia="Calibri" w:hAnsi="Calibri"/>
        </w:rPr>
        <w:t>Overview of completed internal audits and recommendations by audit year.</w:t>
      </w:r>
    </w:p>
    <w:tbl>
      <w:tblPr>
        <w:tblStyle w:val="TableGrid1"/>
        <w:tblW w:w="0" w:type="auto"/>
        <w:tblInd w:w="426" w:type="dxa"/>
        <w:tblLayout w:type="fixed"/>
        <w:tblLook w:val="04A0" w:firstRow="1" w:lastRow="0" w:firstColumn="1" w:lastColumn="0" w:noHBand="0" w:noVBand="1"/>
      </w:tblPr>
      <w:tblGrid>
        <w:gridCol w:w="3402"/>
        <w:gridCol w:w="1701"/>
        <w:gridCol w:w="2268"/>
        <w:gridCol w:w="907"/>
        <w:gridCol w:w="907"/>
        <w:gridCol w:w="907"/>
        <w:gridCol w:w="907"/>
        <w:gridCol w:w="907"/>
        <w:gridCol w:w="907"/>
        <w:gridCol w:w="907"/>
        <w:gridCol w:w="1134"/>
      </w:tblGrid>
      <w:tr w:rsidR="00672568" w:rsidRPr="00672568" w14:paraId="687CD37A" w14:textId="77777777" w:rsidTr="00672568">
        <w:trPr>
          <w:trHeight w:val="428"/>
        </w:trPr>
        <w:tc>
          <w:tcPr>
            <w:tcW w:w="3402" w:type="dxa"/>
            <w:vMerge w:val="restart"/>
            <w:shd w:val="clear" w:color="auto" w:fill="2F5496"/>
            <w:vAlign w:val="center"/>
          </w:tcPr>
          <w:p w14:paraId="6FF31CD8" w14:textId="77777777" w:rsidR="00672568" w:rsidRPr="00672568" w:rsidRDefault="00672568" w:rsidP="00672568">
            <w:pPr>
              <w:jc w:val="left"/>
              <w:rPr>
                <w:rFonts w:ascii="Calibri" w:hAnsi="Calibri"/>
                <w:b/>
                <w:bCs/>
                <w:color w:val="FFFFFF"/>
              </w:rPr>
            </w:pPr>
            <w:r w:rsidRPr="00672568">
              <w:rPr>
                <w:rFonts w:ascii="Calibri" w:hAnsi="Calibri"/>
                <w:b/>
                <w:bCs/>
                <w:color w:val="FFFFFF"/>
              </w:rPr>
              <w:t>2023/24 Audits</w:t>
            </w:r>
          </w:p>
        </w:tc>
        <w:tc>
          <w:tcPr>
            <w:tcW w:w="1701" w:type="dxa"/>
            <w:vMerge w:val="restart"/>
            <w:shd w:val="clear" w:color="auto" w:fill="2F5496"/>
            <w:vAlign w:val="center"/>
          </w:tcPr>
          <w:p w14:paraId="5CA67D1C" w14:textId="77777777" w:rsidR="00672568" w:rsidRPr="00672568" w:rsidRDefault="00672568" w:rsidP="00672568">
            <w:pPr>
              <w:jc w:val="left"/>
              <w:rPr>
                <w:rFonts w:ascii="Calibri" w:hAnsi="Calibri"/>
                <w:b/>
                <w:bCs/>
                <w:color w:val="FFFFFF"/>
              </w:rPr>
            </w:pPr>
            <w:r w:rsidRPr="00672568">
              <w:rPr>
                <w:rFonts w:ascii="Calibri" w:hAnsi="Calibri"/>
                <w:b/>
                <w:bCs/>
                <w:color w:val="FFFFFF"/>
              </w:rPr>
              <w:t>Date</w:t>
            </w:r>
          </w:p>
        </w:tc>
        <w:tc>
          <w:tcPr>
            <w:tcW w:w="2268" w:type="dxa"/>
            <w:vMerge w:val="restart"/>
            <w:shd w:val="clear" w:color="auto" w:fill="2F5496"/>
            <w:vAlign w:val="center"/>
          </w:tcPr>
          <w:p w14:paraId="7A1A71B6" w14:textId="77777777" w:rsidR="00672568" w:rsidRPr="00672568" w:rsidRDefault="00672568" w:rsidP="00672568">
            <w:pPr>
              <w:jc w:val="left"/>
              <w:rPr>
                <w:rFonts w:ascii="Calibri" w:hAnsi="Calibri"/>
                <w:b/>
                <w:bCs/>
                <w:color w:val="FFFFFF"/>
              </w:rPr>
            </w:pPr>
            <w:r w:rsidRPr="00672568">
              <w:rPr>
                <w:rFonts w:ascii="Calibri" w:hAnsi="Calibri"/>
                <w:b/>
                <w:bCs/>
                <w:color w:val="FFFFFF"/>
              </w:rPr>
              <w:t>Grade</w:t>
            </w:r>
          </w:p>
        </w:tc>
        <w:tc>
          <w:tcPr>
            <w:tcW w:w="6349" w:type="dxa"/>
            <w:gridSpan w:val="7"/>
            <w:shd w:val="clear" w:color="auto" w:fill="2F5496"/>
          </w:tcPr>
          <w:p w14:paraId="63894B73" w14:textId="77777777" w:rsidR="00672568" w:rsidRPr="00672568" w:rsidRDefault="00672568" w:rsidP="00672568">
            <w:pPr>
              <w:jc w:val="center"/>
              <w:rPr>
                <w:rFonts w:ascii="Calibri" w:hAnsi="Calibri"/>
                <w:b/>
                <w:bCs/>
                <w:color w:val="FFFFFF"/>
              </w:rPr>
            </w:pPr>
            <w:r w:rsidRPr="00672568">
              <w:rPr>
                <w:rFonts w:ascii="Calibri" w:hAnsi="Calibri"/>
                <w:b/>
                <w:bCs/>
                <w:color w:val="FFFFFF"/>
              </w:rPr>
              <w:t>Recommendations</w:t>
            </w:r>
          </w:p>
        </w:tc>
        <w:tc>
          <w:tcPr>
            <w:tcW w:w="1134" w:type="dxa"/>
            <w:vMerge w:val="restart"/>
            <w:shd w:val="clear" w:color="auto" w:fill="2F5496"/>
            <w:vAlign w:val="center"/>
          </w:tcPr>
          <w:p w14:paraId="25207031" w14:textId="77777777" w:rsidR="00672568" w:rsidRPr="00672568" w:rsidRDefault="00672568" w:rsidP="00672568">
            <w:pPr>
              <w:jc w:val="center"/>
              <w:rPr>
                <w:rFonts w:ascii="Calibri" w:hAnsi="Calibri"/>
                <w:b/>
                <w:bCs/>
                <w:color w:val="FFFFFF"/>
              </w:rPr>
            </w:pPr>
            <w:r w:rsidRPr="00672568">
              <w:rPr>
                <w:rFonts w:ascii="Calibri" w:hAnsi="Calibri"/>
                <w:b/>
                <w:bCs/>
                <w:color w:val="FFFFFF"/>
              </w:rPr>
              <w:t>Overall Status</w:t>
            </w:r>
          </w:p>
        </w:tc>
      </w:tr>
      <w:tr w:rsidR="00672568" w:rsidRPr="00672568" w14:paraId="50D7EBE7" w14:textId="77777777" w:rsidTr="00672568">
        <w:trPr>
          <w:trHeight w:val="293"/>
        </w:trPr>
        <w:tc>
          <w:tcPr>
            <w:tcW w:w="3402" w:type="dxa"/>
            <w:vMerge/>
          </w:tcPr>
          <w:p w14:paraId="17C9DAB2" w14:textId="77777777" w:rsidR="00672568" w:rsidRPr="00672568" w:rsidRDefault="00672568" w:rsidP="00672568">
            <w:pPr>
              <w:jc w:val="left"/>
              <w:rPr>
                <w:rFonts w:ascii="Calibri" w:hAnsi="Calibri"/>
              </w:rPr>
            </w:pPr>
            <w:bookmarkStart w:id="1" w:name="_Hlk220572054"/>
          </w:p>
        </w:tc>
        <w:tc>
          <w:tcPr>
            <w:tcW w:w="1701" w:type="dxa"/>
            <w:vMerge/>
          </w:tcPr>
          <w:p w14:paraId="35D79D4E" w14:textId="77777777" w:rsidR="00672568" w:rsidRPr="00672568" w:rsidRDefault="00672568" w:rsidP="00672568">
            <w:pPr>
              <w:jc w:val="left"/>
              <w:rPr>
                <w:rFonts w:ascii="Calibri" w:hAnsi="Calibri"/>
              </w:rPr>
            </w:pPr>
          </w:p>
        </w:tc>
        <w:tc>
          <w:tcPr>
            <w:tcW w:w="2268" w:type="dxa"/>
            <w:vMerge/>
          </w:tcPr>
          <w:p w14:paraId="2BBA8D7B" w14:textId="77777777" w:rsidR="00672568" w:rsidRPr="00672568" w:rsidRDefault="00672568" w:rsidP="00672568">
            <w:pPr>
              <w:jc w:val="left"/>
              <w:rPr>
                <w:rFonts w:ascii="Calibri" w:hAnsi="Calibri"/>
              </w:rPr>
            </w:pPr>
          </w:p>
        </w:tc>
        <w:tc>
          <w:tcPr>
            <w:tcW w:w="907" w:type="dxa"/>
            <w:vMerge w:val="restart"/>
            <w:shd w:val="clear" w:color="auto" w:fill="BDD6EE"/>
            <w:tcMar>
              <w:left w:w="57" w:type="dxa"/>
              <w:right w:w="57" w:type="dxa"/>
            </w:tcMar>
            <w:vAlign w:val="center"/>
          </w:tcPr>
          <w:p w14:paraId="2ED280DA" w14:textId="77777777" w:rsidR="00672568" w:rsidRPr="00672568" w:rsidRDefault="00672568" w:rsidP="00672568">
            <w:pPr>
              <w:jc w:val="center"/>
              <w:rPr>
                <w:rFonts w:ascii="Calibri" w:hAnsi="Calibri"/>
                <w:b/>
                <w:bCs/>
                <w:sz w:val="18"/>
                <w:szCs w:val="18"/>
              </w:rPr>
            </w:pPr>
            <w:r w:rsidRPr="00672568">
              <w:rPr>
                <w:rFonts w:ascii="Calibri" w:hAnsi="Calibri"/>
                <w:b/>
                <w:bCs/>
                <w:sz w:val="18"/>
                <w:szCs w:val="18"/>
              </w:rPr>
              <w:t>Priority 1</w:t>
            </w:r>
          </w:p>
        </w:tc>
        <w:tc>
          <w:tcPr>
            <w:tcW w:w="907" w:type="dxa"/>
            <w:vMerge w:val="restart"/>
            <w:shd w:val="clear" w:color="auto" w:fill="BDD6EE"/>
            <w:tcMar>
              <w:left w:w="57" w:type="dxa"/>
              <w:right w:w="57" w:type="dxa"/>
            </w:tcMar>
            <w:vAlign w:val="center"/>
          </w:tcPr>
          <w:p w14:paraId="5CA5E484" w14:textId="77777777" w:rsidR="00672568" w:rsidRPr="00672568" w:rsidRDefault="00672568" w:rsidP="00672568">
            <w:pPr>
              <w:jc w:val="center"/>
              <w:rPr>
                <w:rFonts w:ascii="Calibri" w:hAnsi="Calibri"/>
                <w:b/>
                <w:bCs/>
                <w:sz w:val="18"/>
                <w:szCs w:val="18"/>
              </w:rPr>
            </w:pPr>
            <w:r w:rsidRPr="00672568">
              <w:rPr>
                <w:rFonts w:ascii="Calibri" w:hAnsi="Calibri"/>
                <w:b/>
                <w:bCs/>
                <w:sz w:val="18"/>
                <w:szCs w:val="18"/>
              </w:rPr>
              <w:t>Priority 2</w:t>
            </w:r>
          </w:p>
        </w:tc>
        <w:tc>
          <w:tcPr>
            <w:tcW w:w="907" w:type="dxa"/>
            <w:vMerge w:val="restart"/>
            <w:shd w:val="clear" w:color="auto" w:fill="BDD6EE"/>
            <w:tcMar>
              <w:left w:w="57" w:type="dxa"/>
              <w:right w:w="57" w:type="dxa"/>
            </w:tcMar>
            <w:vAlign w:val="center"/>
          </w:tcPr>
          <w:p w14:paraId="633C7411" w14:textId="77777777" w:rsidR="00672568" w:rsidRPr="00672568" w:rsidRDefault="00672568" w:rsidP="00672568">
            <w:pPr>
              <w:jc w:val="center"/>
              <w:rPr>
                <w:rFonts w:ascii="Calibri" w:hAnsi="Calibri"/>
                <w:b/>
                <w:bCs/>
                <w:sz w:val="18"/>
                <w:szCs w:val="18"/>
              </w:rPr>
            </w:pPr>
            <w:r w:rsidRPr="00672568">
              <w:rPr>
                <w:rFonts w:ascii="Calibri" w:hAnsi="Calibri"/>
                <w:b/>
                <w:bCs/>
                <w:sz w:val="18"/>
                <w:szCs w:val="18"/>
              </w:rPr>
              <w:t>Priority 3</w:t>
            </w:r>
          </w:p>
        </w:tc>
        <w:tc>
          <w:tcPr>
            <w:tcW w:w="3628" w:type="dxa"/>
            <w:gridSpan w:val="4"/>
            <w:shd w:val="clear" w:color="auto" w:fill="BDD6EE"/>
          </w:tcPr>
          <w:p w14:paraId="213DA165" w14:textId="77777777" w:rsidR="00672568" w:rsidRPr="00672568" w:rsidRDefault="00672568" w:rsidP="00672568">
            <w:pPr>
              <w:jc w:val="center"/>
              <w:rPr>
                <w:rFonts w:ascii="Calibri" w:hAnsi="Calibri"/>
                <w:b/>
                <w:bCs/>
                <w:sz w:val="18"/>
                <w:szCs w:val="18"/>
              </w:rPr>
            </w:pPr>
            <w:r w:rsidRPr="00672568">
              <w:rPr>
                <w:rFonts w:ascii="Calibri" w:hAnsi="Calibri"/>
                <w:b/>
                <w:bCs/>
                <w:sz w:val="18"/>
                <w:szCs w:val="18"/>
              </w:rPr>
              <w:t>Progress</w:t>
            </w:r>
          </w:p>
        </w:tc>
        <w:tc>
          <w:tcPr>
            <w:tcW w:w="1134" w:type="dxa"/>
            <w:vMerge/>
          </w:tcPr>
          <w:p w14:paraId="546564C6" w14:textId="77777777" w:rsidR="00672568" w:rsidRPr="00672568" w:rsidRDefault="00672568" w:rsidP="00672568">
            <w:pPr>
              <w:jc w:val="left"/>
              <w:rPr>
                <w:rFonts w:ascii="Calibri" w:hAnsi="Calibri"/>
              </w:rPr>
            </w:pPr>
          </w:p>
        </w:tc>
      </w:tr>
      <w:tr w:rsidR="00672568" w:rsidRPr="00672568" w14:paraId="0E1A2FD0" w14:textId="77777777" w:rsidTr="00672568">
        <w:trPr>
          <w:trHeight w:val="292"/>
        </w:trPr>
        <w:tc>
          <w:tcPr>
            <w:tcW w:w="3402" w:type="dxa"/>
            <w:vMerge/>
          </w:tcPr>
          <w:p w14:paraId="0681CCF2" w14:textId="77777777" w:rsidR="00672568" w:rsidRPr="00672568" w:rsidRDefault="00672568" w:rsidP="00672568">
            <w:pPr>
              <w:jc w:val="left"/>
              <w:rPr>
                <w:rFonts w:ascii="Calibri" w:hAnsi="Calibri"/>
              </w:rPr>
            </w:pPr>
          </w:p>
        </w:tc>
        <w:tc>
          <w:tcPr>
            <w:tcW w:w="1701" w:type="dxa"/>
            <w:vMerge/>
          </w:tcPr>
          <w:p w14:paraId="3CA01317" w14:textId="77777777" w:rsidR="00672568" w:rsidRPr="00672568" w:rsidRDefault="00672568" w:rsidP="00672568">
            <w:pPr>
              <w:jc w:val="left"/>
              <w:rPr>
                <w:rFonts w:ascii="Calibri" w:hAnsi="Calibri"/>
              </w:rPr>
            </w:pPr>
          </w:p>
        </w:tc>
        <w:tc>
          <w:tcPr>
            <w:tcW w:w="2268" w:type="dxa"/>
            <w:vMerge/>
          </w:tcPr>
          <w:p w14:paraId="64093584" w14:textId="77777777" w:rsidR="00672568" w:rsidRPr="00672568" w:rsidRDefault="00672568" w:rsidP="00672568">
            <w:pPr>
              <w:jc w:val="left"/>
              <w:rPr>
                <w:rFonts w:ascii="Calibri" w:hAnsi="Calibri"/>
              </w:rPr>
            </w:pPr>
          </w:p>
        </w:tc>
        <w:tc>
          <w:tcPr>
            <w:tcW w:w="907" w:type="dxa"/>
            <w:vMerge/>
            <w:shd w:val="clear" w:color="auto" w:fill="BDD6EE"/>
            <w:tcMar>
              <w:left w:w="57" w:type="dxa"/>
              <w:right w:w="57" w:type="dxa"/>
            </w:tcMar>
          </w:tcPr>
          <w:p w14:paraId="5056F2D3" w14:textId="77777777" w:rsidR="00672568" w:rsidRPr="00672568" w:rsidRDefault="00672568" w:rsidP="00672568">
            <w:pPr>
              <w:jc w:val="center"/>
              <w:rPr>
                <w:rFonts w:ascii="Calibri" w:hAnsi="Calibri"/>
                <w:b/>
                <w:bCs/>
              </w:rPr>
            </w:pPr>
          </w:p>
        </w:tc>
        <w:tc>
          <w:tcPr>
            <w:tcW w:w="907" w:type="dxa"/>
            <w:vMerge/>
            <w:shd w:val="clear" w:color="auto" w:fill="BDD6EE"/>
            <w:tcMar>
              <w:left w:w="57" w:type="dxa"/>
              <w:right w:w="57" w:type="dxa"/>
            </w:tcMar>
          </w:tcPr>
          <w:p w14:paraId="32AE7BBE" w14:textId="77777777" w:rsidR="00672568" w:rsidRPr="00672568" w:rsidRDefault="00672568" w:rsidP="00672568">
            <w:pPr>
              <w:jc w:val="center"/>
              <w:rPr>
                <w:rFonts w:ascii="Calibri" w:hAnsi="Calibri"/>
                <w:b/>
                <w:bCs/>
              </w:rPr>
            </w:pPr>
          </w:p>
        </w:tc>
        <w:tc>
          <w:tcPr>
            <w:tcW w:w="907" w:type="dxa"/>
            <w:vMerge/>
            <w:shd w:val="clear" w:color="auto" w:fill="BDD6EE"/>
            <w:tcMar>
              <w:left w:w="57" w:type="dxa"/>
              <w:right w:w="57" w:type="dxa"/>
            </w:tcMar>
          </w:tcPr>
          <w:p w14:paraId="6ACE01DC" w14:textId="77777777" w:rsidR="00672568" w:rsidRPr="00672568" w:rsidRDefault="00672568" w:rsidP="00672568">
            <w:pPr>
              <w:jc w:val="center"/>
              <w:rPr>
                <w:rFonts w:ascii="Calibri" w:hAnsi="Calibri"/>
                <w:b/>
                <w:bCs/>
              </w:rPr>
            </w:pPr>
          </w:p>
        </w:tc>
        <w:tc>
          <w:tcPr>
            <w:tcW w:w="907" w:type="dxa"/>
            <w:shd w:val="clear" w:color="auto" w:fill="FF0000"/>
          </w:tcPr>
          <w:p w14:paraId="7C2A4CF4" w14:textId="77777777" w:rsidR="00672568" w:rsidRPr="00672568" w:rsidRDefault="00672568" w:rsidP="00672568">
            <w:pPr>
              <w:jc w:val="center"/>
              <w:rPr>
                <w:rFonts w:ascii="Calibri" w:hAnsi="Calibri"/>
                <w:b/>
                <w:bCs/>
                <w:sz w:val="18"/>
                <w:szCs w:val="18"/>
              </w:rPr>
            </w:pPr>
            <w:r w:rsidRPr="00672568">
              <w:rPr>
                <w:rFonts w:ascii="Calibri" w:hAnsi="Calibri"/>
                <w:b/>
                <w:bCs/>
                <w:sz w:val="18"/>
                <w:szCs w:val="18"/>
              </w:rPr>
              <w:t>Overdue</w:t>
            </w:r>
          </w:p>
        </w:tc>
        <w:tc>
          <w:tcPr>
            <w:tcW w:w="907" w:type="dxa"/>
            <w:shd w:val="clear" w:color="auto" w:fill="FFC000"/>
          </w:tcPr>
          <w:p w14:paraId="7DD72C8A" w14:textId="77777777" w:rsidR="00672568" w:rsidRPr="00672568" w:rsidRDefault="00672568" w:rsidP="00672568">
            <w:pPr>
              <w:jc w:val="center"/>
              <w:rPr>
                <w:rFonts w:ascii="Calibri" w:hAnsi="Calibri"/>
                <w:b/>
                <w:bCs/>
                <w:sz w:val="18"/>
                <w:szCs w:val="18"/>
              </w:rPr>
            </w:pPr>
            <w:r w:rsidRPr="00672568">
              <w:rPr>
                <w:rFonts w:ascii="Calibri" w:hAnsi="Calibri"/>
                <w:b/>
                <w:bCs/>
                <w:sz w:val="18"/>
                <w:szCs w:val="18"/>
              </w:rPr>
              <w:t>Revised</w:t>
            </w:r>
          </w:p>
        </w:tc>
        <w:tc>
          <w:tcPr>
            <w:tcW w:w="907" w:type="dxa"/>
            <w:shd w:val="clear" w:color="auto" w:fill="FFFF00"/>
          </w:tcPr>
          <w:p w14:paraId="42D4ACBC" w14:textId="77777777" w:rsidR="00672568" w:rsidRPr="00672568" w:rsidRDefault="00672568" w:rsidP="00672568">
            <w:pPr>
              <w:jc w:val="center"/>
              <w:rPr>
                <w:rFonts w:ascii="Calibri" w:hAnsi="Calibri"/>
                <w:b/>
                <w:bCs/>
                <w:sz w:val="18"/>
                <w:szCs w:val="18"/>
              </w:rPr>
            </w:pPr>
            <w:r w:rsidRPr="00672568">
              <w:rPr>
                <w:rFonts w:ascii="Calibri" w:hAnsi="Calibri"/>
                <w:b/>
                <w:bCs/>
                <w:sz w:val="18"/>
                <w:szCs w:val="18"/>
              </w:rPr>
              <w:t>Ongoing</w:t>
            </w:r>
          </w:p>
        </w:tc>
        <w:tc>
          <w:tcPr>
            <w:tcW w:w="907" w:type="dxa"/>
            <w:shd w:val="clear" w:color="auto" w:fill="92D050"/>
          </w:tcPr>
          <w:p w14:paraId="73F372D9" w14:textId="77777777" w:rsidR="00672568" w:rsidRPr="00672568" w:rsidRDefault="00672568" w:rsidP="00672568">
            <w:pPr>
              <w:jc w:val="center"/>
              <w:rPr>
                <w:rFonts w:ascii="Calibri" w:hAnsi="Calibri"/>
                <w:b/>
                <w:bCs/>
                <w:sz w:val="18"/>
                <w:szCs w:val="18"/>
              </w:rPr>
            </w:pPr>
            <w:r w:rsidRPr="00672568">
              <w:rPr>
                <w:rFonts w:ascii="Calibri" w:hAnsi="Calibri"/>
                <w:b/>
                <w:bCs/>
                <w:sz w:val="18"/>
                <w:szCs w:val="18"/>
              </w:rPr>
              <w:t>Closed</w:t>
            </w:r>
          </w:p>
        </w:tc>
        <w:tc>
          <w:tcPr>
            <w:tcW w:w="1134" w:type="dxa"/>
            <w:vMerge/>
          </w:tcPr>
          <w:p w14:paraId="5D89E4C5" w14:textId="77777777" w:rsidR="00672568" w:rsidRPr="00672568" w:rsidRDefault="00672568" w:rsidP="00672568">
            <w:pPr>
              <w:jc w:val="left"/>
              <w:rPr>
                <w:rFonts w:ascii="Calibri" w:hAnsi="Calibri"/>
              </w:rPr>
            </w:pPr>
          </w:p>
        </w:tc>
      </w:tr>
      <w:bookmarkEnd w:id="1"/>
      <w:tr w:rsidR="00672568" w:rsidRPr="00672568" w14:paraId="05610DD0" w14:textId="77777777" w:rsidTr="007F589E">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DA8F4AA" w14:textId="77777777" w:rsidR="00672568" w:rsidRPr="00672568" w:rsidRDefault="00672568" w:rsidP="00672568">
            <w:pPr>
              <w:jc w:val="left"/>
              <w:rPr>
                <w:rFonts w:ascii="Calibri" w:hAnsi="Calibri" w:cs="Calibri"/>
                <w:sz w:val="18"/>
                <w:szCs w:val="18"/>
              </w:rPr>
            </w:pPr>
            <w:r w:rsidRPr="00672568">
              <w:rPr>
                <w:rFonts w:ascii="Calibri" w:hAnsi="Calibri" w:cs="Calibri"/>
                <w:bCs/>
                <w:sz w:val="18"/>
                <w:szCs w:val="18"/>
              </w:rPr>
              <w:t>Firearms Licensing</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5BED6C6" w14:textId="77777777" w:rsidR="00672568" w:rsidRPr="00672568" w:rsidRDefault="00672568" w:rsidP="00672568">
            <w:pPr>
              <w:jc w:val="left"/>
              <w:rPr>
                <w:rFonts w:ascii="Calibri" w:hAnsi="Calibri" w:cs="Calibri"/>
                <w:sz w:val="18"/>
                <w:szCs w:val="18"/>
              </w:rPr>
            </w:pPr>
            <w:r w:rsidRPr="00672568">
              <w:rPr>
                <w:rFonts w:ascii="Calibri" w:hAnsi="Calibri" w:cs="Calibri"/>
                <w:sz w:val="18"/>
                <w:szCs w:val="18"/>
              </w:rPr>
              <w:t>21 July 2023</w:t>
            </w:r>
          </w:p>
        </w:tc>
        <w:tc>
          <w:tcPr>
            <w:tcW w:w="2268" w:type="dxa"/>
            <w:tcBorders>
              <w:top w:val="single" w:sz="4" w:space="0" w:color="auto"/>
              <w:left w:val="single" w:sz="4" w:space="0" w:color="auto"/>
              <w:bottom w:val="single" w:sz="4" w:space="0" w:color="auto"/>
              <w:right w:val="single" w:sz="4" w:space="0" w:color="auto"/>
            </w:tcBorders>
            <w:shd w:val="clear" w:color="auto" w:fill="92D050"/>
            <w:vAlign w:val="center"/>
          </w:tcPr>
          <w:p w14:paraId="354272E6" w14:textId="77777777" w:rsidR="00672568" w:rsidRPr="00672568" w:rsidRDefault="00672568" w:rsidP="00672568">
            <w:pPr>
              <w:jc w:val="left"/>
              <w:rPr>
                <w:rFonts w:ascii="Calibri" w:hAnsi="Calibri" w:cs="Calibri"/>
                <w:sz w:val="18"/>
                <w:szCs w:val="18"/>
              </w:rPr>
            </w:pPr>
            <w:r w:rsidRPr="00672568">
              <w:rPr>
                <w:rFonts w:ascii="Calibri" w:hAnsi="Calibri" w:cs="Calibri"/>
                <w:sz w:val="18"/>
                <w:szCs w:val="18"/>
              </w:rPr>
              <w:t>Moderate Assurance</w:t>
            </w:r>
          </w:p>
        </w:tc>
        <w:tc>
          <w:tcPr>
            <w:tcW w:w="907" w:type="dxa"/>
            <w:tcBorders>
              <w:top w:val="single" w:sz="4" w:space="0" w:color="auto"/>
              <w:left w:val="single" w:sz="4" w:space="0" w:color="auto"/>
              <w:bottom w:val="single" w:sz="4" w:space="0" w:color="auto"/>
              <w:right w:val="single" w:sz="4" w:space="0" w:color="auto"/>
            </w:tcBorders>
            <w:vAlign w:val="center"/>
          </w:tcPr>
          <w:p w14:paraId="513EBCE4"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0</w:t>
            </w:r>
          </w:p>
        </w:tc>
        <w:tc>
          <w:tcPr>
            <w:tcW w:w="907" w:type="dxa"/>
            <w:tcBorders>
              <w:top w:val="single" w:sz="4" w:space="0" w:color="auto"/>
              <w:left w:val="single" w:sz="4" w:space="0" w:color="auto"/>
              <w:bottom w:val="single" w:sz="4" w:space="0" w:color="auto"/>
              <w:right w:val="single" w:sz="4" w:space="0" w:color="auto"/>
            </w:tcBorders>
            <w:vAlign w:val="center"/>
          </w:tcPr>
          <w:p w14:paraId="6EE160C6"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2</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574A85FD"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0</w:t>
            </w:r>
          </w:p>
        </w:tc>
        <w:tc>
          <w:tcPr>
            <w:tcW w:w="907" w:type="dxa"/>
          </w:tcPr>
          <w:p w14:paraId="610310B4"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0</w:t>
            </w:r>
          </w:p>
        </w:tc>
        <w:tc>
          <w:tcPr>
            <w:tcW w:w="907" w:type="dxa"/>
          </w:tcPr>
          <w:p w14:paraId="4DA4A268"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0</w:t>
            </w:r>
          </w:p>
        </w:tc>
        <w:tc>
          <w:tcPr>
            <w:tcW w:w="907" w:type="dxa"/>
          </w:tcPr>
          <w:p w14:paraId="3FF74187"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0</w:t>
            </w:r>
          </w:p>
        </w:tc>
        <w:tc>
          <w:tcPr>
            <w:tcW w:w="907" w:type="dxa"/>
            <w:tcBorders>
              <w:top w:val="single" w:sz="4" w:space="0" w:color="auto"/>
              <w:left w:val="single" w:sz="4" w:space="0" w:color="auto"/>
              <w:bottom w:val="single" w:sz="4" w:space="0" w:color="auto"/>
              <w:right w:val="single" w:sz="4" w:space="0" w:color="auto"/>
            </w:tcBorders>
            <w:shd w:val="clear" w:color="auto" w:fill="92D050"/>
            <w:vAlign w:val="center"/>
          </w:tcPr>
          <w:p w14:paraId="0B99B867"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2</w:t>
            </w:r>
          </w:p>
        </w:tc>
        <w:tc>
          <w:tcPr>
            <w:tcW w:w="1134" w:type="dxa"/>
            <w:shd w:val="clear" w:color="auto" w:fill="92D050"/>
          </w:tcPr>
          <w:p w14:paraId="23441186" w14:textId="77777777" w:rsidR="00672568" w:rsidRPr="00672568" w:rsidRDefault="00672568" w:rsidP="00672568">
            <w:pPr>
              <w:jc w:val="left"/>
              <w:rPr>
                <w:rFonts w:ascii="Calibri" w:hAnsi="Calibri" w:cs="Calibri"/>
                <w:sz w:val="18"/>
                <w:szCs w:val="18"/>
              </w:rPr>
            </w:pPr>
          </w:p>
        </w:tc>
      </w:tr>
      <w:tr w:rsidR="00672568" w:rsidRPr="00672568" w14:paraId="2B00A983" w14:textId="77777777" w:rsidTr="007F589E">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75B86A7" w14:textId="77777777" w:rsidR="00672568" w:rsidRPr="00672568" w:rsidRDefault="00672568" w:rsidP="00672568">
            <w:pPr>
              <w:jc w:val="left"/>
              <w:rPr>
                <w:rFonts w:ascii="Calibri" w:hAnsi="Calibri" w:cs="Calibri"/>
                <w:sz w:val="18"/>
                <w:szCs w:val="18"/>
              </w:rPr>
            </w:pPr>
            <w:r w:rsidRPr="00672568">
              <w:rPr>
                <w:rFonts w:ascii="Calibri" w:hAnsi="Calibri" w:cs="Calibri"/>
                <w:bCs/>
                <w:sz w:val="18"/>
                <w:szCs w:val="18"/>
              </w:rPr>
              <w:t>RUI Follow Up</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D49A750" w14:textId="77777777" w:rsidR="00672568" w:rsidRPr="00672568" w:rsidRDefault="00672568" w:rsidP="00672568">
            <w:pPr>
              <w:jc w:val="left"/>
              <w:rPr>
                <w:rFonts w:ascii="Calibri" w:hAnsi="Calibri" w:cs="Calibri"/>
                <w:sz w:val="18"/>
                <w:szCs w:val="18"/>
              </w:rPr>
            </w:pPr>
            <w:r w:rsidRPr="00672568">
              <w:rPr>
                <w:rFonts w:ascii="Calibri" w:hAnsi="Calibri" w:cs="Calibri"/>
                <w:sz w:val="18"/>
                <w:szCs w:val="18"/>
              </w:rPr>
              <w:t>26 September 2023</w:t>
            </w:r>
          </w:p>
        </w:tc>
        <w:tc>
          <w:tcPr>
            <w:tcW w:w="2268" w:type="dxa"/>
            <w:tcBorders>
              <w:top w:val="single" w:sz="4" w:space="0" w:color="auto"/>
              <w:left w:val="single" w:sz="4" w:space="0" w:color="auto"/>
              <w:bottom w:val="single" w:sz="4" w:space="0" w:color="auto"/>
              <w:right w:val="single" w:sz="4" w:space="0" w:color="auto"/>
            </w:tcBorders>
            <w:shd w:val="clear" w:color="auto" w:fill="92D050"/>
            <w:vAlign w:val="center"/>
          </w:tcPr>
          <w:p w14:paraId="5DA4583D" w14:textId="77777777" w:rsidR="00672568" w:rsidRPr="00672568" w:rsidRDefault="00672568" w:rsidP="00672568">
            <w:pPr>
              <w:jc w:val="left"/>
              <w:rPr>
                <w:rFonts w:ascii="Calibri" w:hAnsi="Calibri" w:cs="Calibri"/>
                <w:sz w:val="18"/>
                <w:szCs w:val="18"/>
              </w:rPr>
            </w:pPr>
            <w:r w:rsidRPr="00672568">
              <w:rPr>
                <w:rFonts w:ascii="Calibri" w:hAnsi="Calibri" w:cs="Calibri"/>
                <w:sz w:val="18"/>
                <w:szCs w:val="18"/>
              </w:rPr>
              <w:t>Moderate Assurance</w:t>
            </w:r>
          </w:p>
        </w:tc>
        <w:tc>
          <w:tcPr>
            <w:tcW w:w="907" w:type="dxa"/>
            <w:tcBorders>
              <w:top w:val="single" w:sz="4" w:space="0" w:color="auto"/>
              <w:left w:val="single" w:sz="4" w:space="0" w:color="auto"/>
              <w:bottom w:val="single" w:sz="4" w:space="0" w:color="auto"/>
              <w:right w:val="single" w:sz="4" w:space="0" w:color="auto"/>
            </w:tcBorders>
            <w:vAlign w:val="center"/>
          </w:tcPr>
          <w:p w14:paraId="04DA1480"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0</w:t>
            </w:r>
          </w:p>
        </w:tc>
        <w:tc>
          <w:tcPr>
            <w:tcW w:w="907" w:type="dxa"/>
            <w:tcBorders>
              <w:top w:val="single" w:sz="4" w:space="0" w:color="auto"/>
              <w:left w:val="single" w:sz="4" w:space="0" w:color="auto"/>
              <w:bottom w:val="single" w:sz="4" w:space="0" w:color="auto"/>
              <w:right w:val="single" w:sz="4" w:space="0" w:color="auto"/>
            </w:tcBorders>
            <w:vAlign w:val="center"/>
          </w:tcPr>
          <w:p w14:paraId="3D511B09"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1</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6B870C5F"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2</w:t>
            </w:r>
          </w:p>
        </w:tc>
        <w:tc>
          <w:tcPr>
            <w:tcW w:w="907" w:type="dxa"/>
          </w:tcPr>
          <w:p w14:paraId="36F28C21"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0</w:t>
            </w:r>
          </w:p>
        </w:tc>
        <w:tc>
          <w:tcPr>
            <w:tcW w:w="907" w:type="dxa"/>
          </w:tcPr>
          <w:p w14:paraId="11F68BF5"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0</w:t>
            </w:r>
          </w:p>
        </w:tc>
        <w:tc>
          <w:tcPr>
            <w:tcW w:w="907" w:type="dxa"/>
          </w:tcPr>
          <w:p w14:paraId="3A63F1CC"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0</w:t>
            </w:r>
          </w:p>
        </w:tc>
        <w:tc>
          <w:tcPr>
            <w:tcW w:w="907" w:type="dxa"/>
            <w:tcBorders>
              <w:top w:val="single" w:sz="4" w:space="0" w:color="auto"/>
              <w:left w:val="single" w:sz="4" w:space="0" w:color="auto"/>
              <w:bottom w:val="single" w:sz="4" w:space="0" w:color="auto"/>
              <w:right w:val="single" w:sz="4" w:space="0" w:color="auto"/>
            </w:tcBorders>
            <w:shd w:val="clear" w:color="auto" w:fill="92D050"/>
            <w:vAlign w:val="center"/>
          </w:tcPr>
          <w:p w14:paraId="273FF701"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3</w:t>
            </w:r>
          </w:p>
        </w:tc>
        <w:tc>
          <w:tcPr>
            <w:tcW w:w="1134" w:type="dxa"/>
            <w:shd w:val="clear" w:color="auto" w:fill="92D050"/>
          </w:tcPr>
          <w:p w14:paraId="5BF3974F" w14:textId="77777777" w:rsidR="00672568" w:rsidRPr="00672568" w:rsidRDefault="00672568" w:rsidP="00672568">
            <w:pPr>
              <w:jc w:val="left"/>
              <w:rPr>
                <w:rFonts w:ascii="Calibri" w:hAnsi="Calibri" w:cs="Calibri"/>
                <w:sz w:val="18"/>
                <w:szCs w:val="18"/>
              </w:rPr>
            </w:pPr>
          </w:p>
        </w:tc>
      </w:tr>
      <w:tr w:rsidR="00672568" w:rsidRPr="00672568" w14:paraId="5ED92601" w14:textId="77777777" w:rsidTr="007F589E">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373CB13" w14:textId="77777777" w:rsidR="00672568" w:rsidRPr="00672568" w:rsidRDefault="00672568" w:rsidP="00672568">
            <w:pPr>
              <w:jc w:val="left"/>
              <w:rPr>
                <w:rFonts w:ascii="Calibri" w:hAnsi="Calibri" w:cs="Calibri"/>
                <w:sz w:val="18"/>
                <w:szCs w:val="18"/>
              </w:rPr>
            </w:pPr>
            <w:r w:rsidRPr="00672568">
              <w:rPr>
                <w:rFonts w:ascii="Calibri" w:hAnsi="Calibri" w:cs="Calibri"/>
                <w:bCs/>
                <w:sz w:val="18"/>
                <w:szCs w:val="18"/>
              </w:rPr>
              <w:t>Business Continuity &amp; Emergency Planning</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C42727E" w14:textId="77777777" w:rsidR="00672568" w:rsidRPr="00672568" w:rsidRDefault="00672568" w:rsidP="00672568">
            <w:pPr>
              <w:jc w:val="left"/>
              <w:rPr>
                <w:rFonts w:ascii="Calibri" w:hAnsi="Calibri" w:cs="Calibri"/>
                <w:sz w:val="18"/>
                <w:szCs w:val="18"/>
              </w:rPr>
            </w:pPr>
            <w:r w:rsidRPr="00672568">
              <w:rPr>
                <w:rFonts w:ascii="Calibri" w:hAnsi="Calibri" w:cs="Calibri"/>
                <w:sz w:val="18"/>
                <w:szCs w:val="18"/>
              </w:rPr>
              <w:t>01 November 2023</w:t>
            </w:r>
          </w:p>
        </w:tc>
        <w:tc>
          <w:tcPr>
            <w:tcW w:w="2268" w:type="dxa"/>
            <w:tcBorders>
              <w:top w:val="single" w:sz="4" w:space="0" w:color="auto"/>
              <w:left w:val="single" w:sz="4" w:space="0" w:color="auto"/>
              <w:bottom w:val="single" w:sz="4" w:space="0" w:color="auto"/>
              <w:right w:val="single" w:sz="4" w:space="0" w:color="auto"/>
            </w:tcBorders>
            <w:shd w:val="clear" w:color="auto" w:fill="FFC000"/>
            <w:vAlign w:val="center"/>
          </w:tcPr>
          <w:p w14:paraId="3C2F1667" w14:textId="77777777" w:rsidR="00672568" w:rsidRPr="00672568" w:rsidRDefault="00672568" w:rsidP="00672568">
            <w:pPr>
              <w:jc w:val="left"/>
              <w:rPr>
                <w:rFonts w:ascii="Calibri" w:hAnsi="Calibri" w:cs="Calibri"/>
                <w:sz w:val="18"/>
                <w:szCs w:val="18"/>
              </w:rPr>
            </w:pPr>
            <w:r w:rsidRPr="00672568">
              <w:rPr>
                <w:rFonts w:ascii="Calibri" w:hAnsi="Calibri" w:cs="Calibri"/>
                <w:sz w:val="18"/>
                <w:szCs w:val="18"/>
              </w:rPr>
              <w:t>Limited Assurance</w:t>
            </w:r>
          </w:p>
        </w:tc>
        <w:tc>
          <w:tcPr>
            <w:tcW w:w="907" w:type="dxa"/>
            <w:tcBorders>
              <w:top w:val="single" w:sz="4" w:space="0" w:color="auto"/>
              <w:left w:val="single" w:sz="4" w:space="0" w:color="auto"/>
              <w:bottom w:val="single" w:sz="4" w:space="0" w:color="auto"/>
              <w:right w:val="single" w:sz="4" w:space="0" w:color="auto"/>
            </w:tcBorders>
            <w:vAlign w:val="center"/>
          </w:tcPr>
          <w:p w14:paraId="757B43F5"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2</w:t>
            </w:r>
          </w:p>
        </w:tc>
        <w:tc>
          <w:tcPr>
            <w:tcW w:w="907" w:type="dxa"/>
            <w:tcBorders>
              <w:top w:val="single" w:sz="4" w:space="0" w:color="auto"/>
              <w:left w:val="single" w:sz="4" w:space="0" w:color="auto"/>
              <w:bottom w:val="single" w:sz="4" w:space="0" w:color="auto"/>
              <w:right w:val="single" w:sz="4" w:space="0" w:color="auto"/>
            </w:tcBorders>
            <w:vAlign w:val="center"/>
          </w:tcPr>
          <w:p w14:paraId="14EB0657"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3</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175F06A8"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0</w:t>
            </w:r>
          </w:p>
        </w:tc>
        <w:tc>
          <w:tcPr>
            <w:tcW w:w="907" w:type="dxa"/>
          </w:tcPr>
          <w:p w14:paraId="338F26B6"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0</w:t>
            </w:r>
          </w:p>
        </w:tc>
        <w:tc>
          <w:tcPr>
            <w:tcW w:w="907" w:type="dxa"/>
          </w:tcPr>
          <w:p w14:paraId="15CCD921"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0</w:t>
            </w:r>
          </w:p>
        </w:tc>
        <w:tc>
          <w:tcPr>
            <w:tcW w:w="907" w:type="dxa"/>
          </w:tcPr>
          <w:p w14:paraId="6EB285A0"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0</w:t>
            </w:r>
          </w:p>
        </w:tc>
        <w:tc>
          <w:tcPr>
            <w:tcW w:w="907" w:type="dxa"/>
            <w:tcBorders>
              <w:top w:val="single" w:sz="4" w:space="0" w:color="auto"/>
              <w:left w:val="single" w:sz="4" w:space="0" w:color="auto"/>
              <w:bottom w:val="single" w:sz="4" w:space="0" w:color="auto"/>
              <w:right w:val="single" w:sz="4" w:space="0" w:color="auto"/>
            </w:tcBorders>
            <w:shd w:val="clear" w:color="auto" w:fill="92D050"/>
            <w:vAlign w:val="center"/>
          </w:tcPr>
          <w:p w14:paraId="51BD45A2"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5</w:t>
            </w:r>
          </w:p>
        </w:tc>
        <w:tc>
          <w:tcPr>
            <w:tcW w:w="1134" w:type="dxa"/>
            <w:shd w:val="clear" w:color="auto" w:fill="92D050"/>
          </w:tcPr>
          <w:p w14:paraId="65253117" w14:textId="77777777" w:rsidR="00672568" w:rsidRPr="00672568" w:rsidRDefault="00672568" w:rsidP="00672568">
            <w:pPr>
              <w:jc w:val="left"/>
              <w:rPr>
                <w:rFonts w:ascii="Calibri" w:hAnsi="Calibri" w:cs="Calibri"/>
                <w:sz w:val="18"/>
                <w:szCs w:val="18"/>
              </w:rPr>
            </w:pPr>
          </w:p>
        </w:tc>
      </w:tr>
      <w:tr w:rsidR="00672568" w:rsidRPr="00672568" w14:paraId="35AE4FCD" w14:textId="77777777" w:rsidTr="007F589E">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B93EEB9" w14:textId="77777777" w:rsidR="00672568" w:rsidRPr="00672568" w:rsidRDefault="00672568" w:rsidP="00672568">
            <w:pPr>
              <w:jc w:val="left"/>
              <w:rPr>
                <w:rFonts w:ascii="Calibri" w:hAnsi="Calibri" w:cs="Calibri"/>
                <w:sz w:val="18"/>
                <w:szCs w:val="18"/>
              </w:rPr>
            </w:pPr>
            <w:r w:rsidRPr="00672568">
              <w:rPr>
                <w:rFonts w:ascii="Calibri" w:hAnsi="Calibri" w:cs="Calibri"/>
                <w:bCs/>
                <w:sz w:val="18"/>
                <w:szCs w:val="18"/>
              </w:rPr>
              <w:t>Reasonable Adjustments Follow Up</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539FA70" w14:textId="77777777" w:rsidR="00672568" w:rsidRPr="00672568" w:rsidRDefault="00672568" w:rsidP="00672568">
            <w:pPr>
              <w:jc w:val="left"/>
              <w:rPr>
                <w:rFonts w:ascii="Calibri" w:hAnsi="Calibri" w:cs="Calibri"/>
                <w:sz w:val="18"/>
                <w:szCs w:val="18"/>
              </w:rPr>
            </w:pPr>
            <w:r w:rsidRPr="00672568">
              <w:rPr>
                <w:rFonts w:ascii="Calibri" w:hAnsi="Calibri" w:cs="Calibri"/>
                <w:sz w:val="18"/>
                <w:szCs w:val="18"/>
              </w:rPr>
              <w:t>25 January 2024</w:t>
            </w:r>
          </w:p>
        </w:tc>
        <w:tc>
          <w:tcPr>
            <w:tcW w:w="2268" w:type="dxa"/>
            <w:tcBorders>
              <w:top w:val="single" w:sz="4" w:space="0" w:color="auto"/>
              <w:left w:val="single" w:sz="4" w:space="0" w:color="auto"/>
              <w:bottom w:val="single" w:sz="4" w:space="0" w:color="auto"/>
              <w:right w:val="single" w:sz="4" w:space="0" w:color="auto"/>
            </w:tcBorders>
            <w:shd w:val="clear" w:color="auto" w:fill="92D050"/>
            <w:vAlign w:val="center"/>
          </w:tcPr>
          <w:p w14:paraId="1C495C41" w14:textId="77777777" w:rsidR="00672568" w:rsidRPr="00672568" w:rsidRDefault="00672568" w:rsidP="00672568">
            <w:pPr>
              <w:jc w:val="left"/>
              <w:rPr>
                <w:rFonts w:ascii="Calibri" w:hAnsi="Calibri" w:cs="Calibri"/>
                <w:sz w:val="18"/>
                <w:szCs w:val="18"/>
              </w:rPr>
            </w:pPr>
            <w:r w:rsidRPr="00672568">
              <w:rPr>
                <w:rFonts w:ascii="Calibri" w:hAnsi="Calibri" w:cs="Calibri"/>
                <w:sz w:val="18"/>
                <w:szCs w:val="18"/>
              </w:rPr>
              <w:t>Moderate Assurance</w:t>
            </w:r>
          </w:p>
        </w:tc>
        <w:tc>
          <w:tcPr>
            <w:tcW w:w="907" w:type="dxa"/>
            <w:tcBorders>
              <w:top w:val="single" w:sz="4" w:space="0" w:color="auto"/>
              <w:left w:val="single" w:sz="4" w:space="0" w:color="auto"/>
              <w:bottom w:val="single" w:sz="4" w:space="0" w:color="auto"/>
              <w:right w:val="single" w:sz="4" w:space="0" w:color="auto"/>
            </w:tcBorders>
            <w:vAlign w:val="center"/>
          </w:tcPr>
          <w:p w14:paraId="4564DA9E"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0</w:t>
            </w:r>
          </w:p>
        </w:tc>
        <w:tc>
          <w:tcPr>
            <w:tcW w:w="907" w:type="dxa"/>
            <w:tcBorders>
              <w:top w:val="single" w:sz="4" w:space="0" w:color="auto"/>
              <w:left w:val="single" w:sz="4" w:space="0" w:color="auto"/>
              <w:bottom w:val="single" w:sz="4" w:space="0" w:color="auto"/>
              <w:right w:val="single" w:sz="4" w:space="0" w:color="auto"/>
            </w:tcBorders>
            <w:vAlign w:val="center"/>
          </w:tcPr>
          <w:p w14:paraId="4923B14B"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2</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7955788A"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3</w:t>
            </w:r>
          </w:p>
        </w:tc>
        <w:tc>
          <w:tcPr>
            <w:tcW w:w="907" w:type="dxa"/>
          </w:tcPr>
          <w:p w14:paraId="5EFE2E5B"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0</w:t>
            </w:r>
          </w:p>
        </w:tc>
        <w:tc>
          <w:tcPr>
            <w:tcW w:w="907" w:type="dxa"/>
          </w:tcPr>
          <w:p w14:paraId="58454C5F"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0</w:t>
            </w:r>
          </w:p>
        </w:tc>
        <w:tc>
          <w:tcPr>
            <w:tcW w:w="907" w:type="dxa"/>
          </w:tcPr>
          <w:p w14:paraId="758FC741"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0</w:t>
            </w:r>
          </w:p>
        </w:tc>
        <w:tc>
          <w:tcPr>
            <w:tcW w:w="907" w:type="dxa"/>
            <w:tcBorders>
              <w:top w:val="single" w:sz="4" w:space="0" w:color="auto"/>
              <w:left w:val="single" w:sz="4" w:space="0" w:color="auto"/>
              <w:bottom w:val="single" w:sz="4" w:space="0" w:color="auto"/>
              <w:right w:val="single" w:sz="4" w:space="0" w:color="auto"/>
            </w:tcBorders>
            <w:shd w:val="clear" w:color="auto" w:fill="92D050"/>
            <w:vAlign w:val="center"/>
          </w:tcPr>
          <w:p w14:paraId="27DBF449"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5</w:t>
            </w:r>
          </w:p>
        </w:tc>
        <w:tc>
          <w:tcPr>
            <w:tcW w:w="1134" w:type="dxa"/>
            <w:shd w:val="clear" w:color="auto" w:fill="92D050"/>
          </w:tcPr>
          <w:p w14:paraId="3C376F1C" w14:textId="77777777" w:rsidR="00672568" w:rsidRPr="00672568" w:rsidRDefault="00672568" w:rsidP="00672568">
            <w:pPr>
              <w:jc w:val="left"/>
              <w:rPr>
                <w:rFonts w:ascii="Calibri" w:hAnsi="Calibri" w:cs="Calibri"/>
                <w:sz w:val="18"/>
                <w:szCs w:val="18"/>
              </w:rPr>
            </w:pPr>
          </w:p>
        </w:tc>
      </w:tr>
      <w:tr w:rsidR="00672568" w:rsidRPr="00672568" w14:paraId="5F1541A2" w14:textId="77777777" w:rsidTr="007F589E">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B384203" w14:textId="77777777" w:rsidR="00672568" w:rsidRPr="00672568" w:rsidRDefault="00672568" w:rsidP="00672568">
            <w:pPr>
              <w:jc w:val="left"/>
              <w:rPr>
                <w:rFonts w:ascii="Calibri" w:hAnsi="Calibri" w:cs="Calibri"/>
                <w:sz w:val="18"/>
                <w:szCs w:val="18"/>
              </w:rPr>
            </w:pPr>
            <w:r w:rsidRPr="00672568">
              <w:rPr>
                <w:rFonts w:ascii="Calibri" w:hAnsi="Calibri" w:cs="Calibri"/>
                <w:bCs/>
                <w:sz w:val="18"/>
                <w:szCs w:val="18"/>
              </w:rPr>
              <w:t>Core Financials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849656D" w14:textId="77777777" w:rsidR="00672568" w:rsidRPr="00672568" w:rsidRDefault="00672568" w:rsidP="00672568">
            <w:pPr>
              <w:jc w:val="left"/>
              <w:rPr>
                <w:rFonts w:ascii="Calibri" w:hAnsi="Calibri" w:cs="Calibri"/>
                <w:sz w:val="18"/>
                <w:szCs w:val="18"/>
              </w:rPr>
            </w:pPr>
            <w:r w:rsidRPr="00672568">
              <w:rPr>
                <w:rFonts w:ascii="Calibri" w:hAnsi="Calibri" w:cs="Calibri"/>
                <w:sz w:val="18"/>
                <w:szCs w:val="18"/>
              </w:rPr>
              <w:t>06 March 2024</w:t>
            </w:r>
          </w:p>
        </w:tc>
        <w:tc>
          <w:tcPr>
            <w:tcW w:w="2268" w:type="dxa"/>
            <w:tcBorders>
              <w:top w:val="single" w:sz="4" w:space="0" w:color="auto"/>
              <w:left w:val="single" w:sz="4" w:space="0" w:color="auto"/>
              <w:bottom w:val="single" w:sz="4" w:space="0" w:color="auto"/>
              <w:right w:val="single" w:sz="4" w:space="0" w:color="auto"/>
            </w:tcBorders>
            <w:shd w:val="clear" w:color="auto" w:fill="92D050"/>
            <w:vAlign w:val="center"/>
          </w:tcPr>
          <w:p w14:paraId="72C4D5A5" w14:textId="77777777" w:rsidR="00672568" w:rsidRPr="00672568" w:rsidRDefault="00672568" w:rsidP="00672568">
            <w:pPr>
              <w:jc w:val="left"/>
              <w:rPr>
                <w:rFonts w:ascii="Calibri" w:hAnsi="Calibri" w:cs="Calibri"/>
                <w:sz w:val="18"/>
                <w:szCs w:val="18"/>
              </w:rPr>
            </w:pPr>
            <w:r w:rsidRPr="00672568">
              <w:rPr>
                <w:rFonts w:ascii="Calibri" w:hAnsi="Calibri" w:cs="Calibri"/>
                <w:sz w:val="18"/>
                <w:szCs w:val="18"/>
              </w:rPr>
              <w:t>Moderate Assurance</w:t>
            </w:r>
          </w:p>
        </w:tc>
        <w:tc>
          <w:tcPr>
            <w:tcW w:w="907" w:type="dxa"/>
            <w:tcBorders>
              <w:top w:val="single" w:sz="4" w:space="0" w:color="auto"/>
              <w:left w:val="single" w:sz="4" w:space="0" w:color="auto"/>
              <w:bottom w:val="single" w:sz="4" w:space="0" w:color="auto"/>
              <w:right w:val="single" w:sz="4" w:space="0" w:color="auto"/>
            </w:tcBorders>
            <w:vAlign w:val="center"/>
          </w:tcPr>
          <w:p w14:paraId="04450CFC"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0</w:t>
            </w:r>
          </w:p>
        </w:tc>
        <w:tc>
          <w:tcPr>
            <w:tcW w:w="907" w:type="dxa"/>
            <w:tcBorders>
              <w:top w:val="single" w:sz="4" w:space="0" w:color="auto"/>
              <w:left w:val="single" w:sz="4" w:space="0" w:color="auto"/>
              <w:bottom w:val="single" w:sz="4" w:space="0" w:color="auto"/>
              <w:right w:val="single" w:sz="4" w:space="0" w:color="auto"/>
            </w:tcBorders>
            <w:vAlign w:val="center"/>
          </w:tcPr>
          <w:p w14:paraId="680FE4B4"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3</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44C5C055"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3</w:t>
            </w:r>
          </w:p>
        </w:tc>
        <w:tc>
          <w:tcPr>
            <w:tcW w:w="907" w:type="dxa"/>
          </w:tcPr>
          <w:p w14:paraId="717048C7"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0</w:t>
            </w:r>
          </w:p>
        </w:tc>
        <w:tc>
          <w:tcPr>
            <w:tcW w:w="907" w:type="dxa"/>
          </w:tcPr>
          <w:p w14:paraId="7BA4FA91"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0</w:t>
            </w:r>
          </w:p>
        </w:tc>
        <w:tc>
          <w:tcPr>
            <w:tcW w:w="907" w:type="dxa"/>
          </w:tcPr>
          <w:p w14:paraId="032D8BAF"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0</w:t>
            </w:r>
          </w:p>
        </w:tc>
        <w:tc>
          <w:tcPr>
            <w:tcW w:w="907" w:type="dxa"/>
            <w:tcBorders>
              <w:top w:val="single" w:sz="4" w:space="0" w:color="auto"/>
              <w:left w:val="single" w:sz="4" w:space="0" w:color="auto"/>
              <w:bottom w:val="single" w:sz="4" w:space="0" w:color="auto"/>
              <w:right w:val="single" w:sz="4" w:space="0" w:color="auto"/>
            </w:tcBorders>
            <w:shd w:val="clear" w:color="auto" w:fill="92D050"/>
            <w:vAlign w:val="center"/>
          </w:tcPr>
          <w:p w14:paraId="0554678F"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6</w:t>
            </w:r>
          </w:p>
        </w:tc>
        <w:tc>
          <w:tcPr>
            <w:tcW w:w="1134" w:type="dxa"/>
            <w:shd w:val="clear" w:color="auto" w:fill="92D050"/>
          </w:tcPr>
          <w:p w14:paraId="12158829" w14:textId="77777777" w:rsidR="00672568" w:rsidRPr="00672568" w:rsidRDefault="00672568" w:rsidP="00672568">
            <w:pPr>
              <w:jc w:val="left"/>
              <w:rPr>
                <w:rFonts w:ascii="Calibri" w:hAnsi="Calibri" w:cs="Calibri"/>
                <w:sz w:val="18"/>
                <w:szCs w:val="18"/>
              </w:rPr>
            </w:pPr>
          </w:p>
        </w:tc>
      </w:tr>
      <w:tr w:rsidR="00672568" w:rsidRPr="00672568" w14:paraId="07D3EE81" w14:textId="77777777" w:rsidTr="007F589E">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D83D003" w14:textId="77777777" w:rsidR="00672568" w:rsidRPr="00672568" w:rsidRDefault="00672568" w:rsidP="00672568">
            <w:pPr>
              <w:jc w:val="left"/>
              <w:rPr>
                <w:rFonts w:ascii="Calibri" w:hAnsi="Calibri" w:cs="Calibri"/>
                <w:sz w:val="18"/>
                <w:szCs w:val="18"/>
              </w:rPr>
            </w:pPr>
            <w:r w:rsidRPr="00672568">
              <w:rPr>
                <w:rFonts w:ascii="Calibri" w:hAnsi="Calibri" w:cs="Calibri"/>
                <w:bCs/>
                <w:sz w:val="18"/>
                <w:szCs w:val="18"/>
              </w:rPr>
              <w:t xml:space="preserve">Vetting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4CFD150" w14:textId="77777777" w:rsidR="00672568" w:rsidRPr="00672568" w:rsidRDefault="00672568" w:rsidP="00672568">
            <w:pPr>
              <w:jc w:val="left"/>
              <w:rPr>
                <w:rFonts w:ascii="Calibri" w:hAnsi="Calibri" w:cs="Calibri"/>
                <w:sz w:val="18"/>
                <w:szCs w:val="18"/>
              </w:rPr>
            </w:pPr>
            <w:r w:rsidRPr="00672568">
              <w:rPr>
                <w:rFonts w:ascii="Calibri" w:hAnsi="Calibri" w:cs="Calibri"/>
                <w:sz w:val="18"/>
                <w:szCs w:val="18"/>
              </w:rPr>
              <w:t>18 March 2024</w:t>
            </w:r>
          </w:p>
        </w:tc>
        <w:tc>
          <w:tcPr>
            <w:tcW w:w="2268" w:type="dxa"/>
            <w:tcBorders>
              <w:top w:val="single" w:sz="4" w:space="0" w:color="auto"/>
              <w:left w:val="single" w:sz="4" w:space="0" w:color="auto"/>
              <w:bottom w:val="single" w:sz="4" w:space="0" w:color="auto"/>
              <w:right w:val="single" w:sz="4" w:space="0" w:color="auto"/>
            </w:tcBorders>
            <w:shd w:val="clear" w:color="auto" w:fill="92D050"/>
            <w:vAlign w:val="center"/>
          </w:tcPr>
          <w:p w14:paraId="439DDC2E" w14:textId="77777777" w:rsidR="00672568" w:rsidRPr="00672568" w:rsidRDefault="00672568" w:rsidP="00672568">
            <w:pPr>
              <w:jc w:val="left"/>
              <w:rPr>
                <w:rFonts w:ascii="Calibri" w:hAnsi="Calibri" w:cs="Calibri"/>
                <w:sz w:val="18"/>
                <w:szCs w:val="18"/>
              </w:rPr>
            </w:pPr>
            <w:r w:rsidRPr="00672568">
              <w:rPr>
                <w:rFonts w:ascii="Calibri" w:hAnsi="Calibri" w:cs="Calibri"/>
                <w:sz w:val="18"/>
                <w:szCs w:val="18"/>
              </w:rPr>
              <w:t>Moderate Assurance</w:t>
            </w:r>
          </w:p>
        </w:tc>
        <w:tc>
          <w:tcPr>
            <w:tcW w:w="907" w:type="dxa"/>
            <w:tcBorders>
              <w:top w:val="single" w:sz="4" w:space="0" w:color="auto"/>
              <w:left w:val="single" w:sz="4" w:space="0" w:color="auto"/>
              <w:bottom w:val="single" w:sz="4" w:space="0" w:color="auto"/>
              <w:right w:val="single" w:sz="4" w:space="0" w:color="auto"/>
            </w:tcBorders>
            <w:vAlign w:val="center"/>
          </w:tcPr>
          <w:p w14:paraId="1A149CB1"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0</w:t>
            </w:r>
          </w:p>
        </w:tc>
        <w:tc>
          <w:tcPr>
            <w:tcW w:w="907" w:type="dxa"/>
            <w:tcBorders>
              <w:top w:val="single" w:sz="4" w:space="0" w:color="auto"/>
              <w:left w:val="single" w:sz="4" w:space="0" w:color="auto"/>
              <w:bottom w:val="single" w:sz="4" w:space="0" w:color="auto"/>
              <w:right w:val="single" w:sz="4" w:space="0" w:color="auto"/>
            </w:tcBorders>
            <w:vAlign w:val="center"/>
          </w:tcPr>
          <w:p w14:paraId="23CBECD2"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1</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614908CE"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2</w:t>
            </w:r>
          </w:p>
        </w:tc>
        <w:tc>
          <w:tcPr>
            <w:tcW w:w="907" w:type="dxa"/>
          </w:tcPr>
          <w:p w14:paraId="49E3C2D8"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0</w:t>
            </w:r>
          </w:p>
        </w:tc>
        <w:tc>
          <w:tcPr>
            <w:tcW w:w="907" w:type="dxa"/>
          </w:tcPr>
          <w:p w14:paraId="41B6A38C"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0</w:t>
            </w:r>
          </w:p>
        </w:tc>
        <w:tc>
          <w:tcPr>
            <w:tcW w:w="907" w:type="dxa"/>
          </w:tcPr>
          <w:p w14:paraId="16AD0BDA"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0</w:t>
            </w:r>
          </w:p>
        </w:tc>
        <w:tc>
          <w:tcPr>
            <w:tcW w:w="907" w:type="dxa"/>
            <w:tcBorders>
              <w:top w:val="single" w:sz="4" w:space="0" w:color="auto"/>
              <w:left w:val="single" w:sz="4" w:space="0" w:color="auto"/>
              <w:bottom w:val="single" w:sz="4" w:space="0" w:color="auto"/>
              <w:right w:val="single" w:sz="4" w:space="0" w:color="auto"/>
            </w:tcBorders>
            <w:shd w:val="clear" w:color="auto" w:fill="92D050"/>
            <w:vAlign w:val="center"/>
          </w:tcPr>
          <w:p w14:paraId="07AC6372" w14:textId="77777777" w:rsidR="00672568" w:rsidRPr="00672568" w:rsidRDefault="00672568" w:rsidP="00672568">
            <w:pPr>
              <w:jc w:val="center"/>
              <w:rPr>
                <w:rFonts w:ascii="Calibri" w:hAnsi="Calibri" w:cs="Calibri"/>
                <w:sz w:val="18"/>
                <w:szCs w:val="18"/>
              </w:rPr>
            </w:pPr>
            <w:r w:rsidRPr="00672568">
              <w:rPr>
                <w:rFonts w:ascii="Calibri" w:hAnsi="Calibri" w:cs="Calibri"/>
                <w:bCs/>
                <w:sz w:val="18"/>
                <w:szCs w:val="18"/>
              </w:rPr>
              <w:t>3</w:t>
            </w:r>
          </w:p>
        </w:tc>
        <w:tc>
          <w:tcPr>
            <w:tcW w:w="1134" w:type="dxa"/>
            <w:shd w:val="clear" w:color="auto" w:fill="92D050"/>
          </w:tcPr>
          <w:p w14:paraId="7B6FB732" w14:textId="77777777" w:rsidR="00672568" w:rsidRPr="00672568" w:rsidRDefault="00672568" w:rsidP="00672568">
            <w:pPr>
              <w:jc w:val="left"/>
              <w:rPr>
                <w:rFonts w:ascii="Calibri" w:hAnsi="Calibri" w:cs="Calibri"/>
                <w:sz w:val="18"/>
                <w:szCs w:val="18"/>
              </w:rPr>
            </w:pPr>
          </w:p>
        </w:tc>
      </w:tr>
      <w:tr w:rsidR="00672568" w:rsidRPr="00672568" w14:paraId="1E47A3E7" w14:textId="77777777" w:rsidTr="007F589E">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8718FB8" w14:textId="77777777" w:rsidR="00672568" w:rsidRPr="00672568" w:rsidRDefault="00672568" w:rsidP="00672568">
            <w:pPr>
              <w:jc w:val="left"/>
              <w:rPr>
                <w:rFonts w:ascii="Calibri" w:hAnsi="Calibri" w:cs="Calibri"/>
                <w:sz w:val="18"/>
                <w:szCs w:val="18"/>
              </w:rPr>
            </w:pPr>
            <w:r w:rsidRPr="00672568">
              <w:rPr>
                <w:rFonts w:ascii="Calibri" w:hAnsi="Calibri" w:cs="Calibri"/>
                <w:bCs/>
                <w:sz w:val="18"/>
                <w:szCs w:val="18"/>
              </w:rPr>
              <w:t>Fleet Management Follow Up</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7A38346" w14:textId="77777777" w:rsidR="00672568" w:rsidRPr="00672568" w:rsidRDefault="00672568" w:rsidP="00672568">
            <w:pPr>
              <w:jc w:val="left"/>
              <w:rPr>
                <w:rFonts w:ascii="Calibri" w:hAnsi="Calibri" w:cs="Calibri"/>
                <w:sz w:val="18"/>
                <w:szCs w:val="18"/>
              </w:rPr>
            </w:pPr>
            <w:r w:rsidRPr="00672568">
              <w:rPr>
                <w:rFonts w:ascii="Calibri" w:hAnsi="Calibri" w:cs="Calibri"/>
                <w:sz w:val="18"/>
                <w:szCs w:val="18"/>
              </w:rPr>
              <w:t>25 April 2024</w:t>
            </w:r>
          </w:p>
        </w:tc>
        <w:tc>
          <w:tcPr>
            <w:tcW w:w="2268" w:type="dxa"/>
            <w:tcBorders>
              <w:top w:val="single" w:sz="4" w:space="0" w:color="auto"/>
              <w:left w:val="single" w:sz="4" w:space="0" w:color="auto"/>
              <w:bottom w:val="single" w:sz="4" w:space="0" w:color="auto"/>
              <w:right w:val="single" w:sz="4" w:space="0" w:color="auto"/>
            </w:tcBorders>
            <w:shd w:val="clear" w:color="auto" w:fill="92D050"/>
            <w:vAlign w:val="center"/>
          </w:tcPr>
          <w:p w14:paraId="06EFF0D2" w14:textId="77777777" w:rsidR="00672568" w:rsidRPr="00672568" w:rsidRDefault="00672568" w:rsidP="00672568">
            <w:pPr>
              <w:jc w:val="left"/>
              <w:rPr>
                <w:rFonts w:ascii="Calibri" w:hAnsi="Calibri" w:cs="Calibri"/>
                <w:sz w:val="18"/>
                <w:szCs w:val="18"/>
              </w:rPr>
            </w:pPr>
            <w:r w:rsidRPr="00672568">
              <w:rPr>
                <w:rFonts w:ascii="Calibri" w:hAnsi="Calibri" w:cs="Calibri"/>
                <w:sz w:val="18"/>
                <w:szCs w:val="18"/>
              </w:rPr>
              <w:t>Moderate Assurance</w:t>
            </w:r>
          </w:p>
        </w:tc>
        <w:tc>
          <w:tcPr>
            <w:tcW w:w="907" w:type="dxa"/>
            <w:tcBorders>
              <w:top w:val="single" w:sz="4" w:space="0" w:color="auto"/>
              <w:left w:val="single" w:sz="4" w:space="0" w:color="auto"/>
              <w:bottom w:val="single" w:sz="4" w:space="0" w:color="auto"/>
              <w:right w:val="single" w:sz="4" w:space="0" w:color="auto"/>
            </w:tcBorders>
            <w:vAlign w:val="center"/>
          </w:tcPr>
          <w:p w14:paraId="3DF65A57"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0</w:t>
            </w:r>
          </w:p>
        </w:tc>
        <w:tc>
          <w:tcPr>
            <w:tcW w:w="907" w:type="dxa"/>
            <w:tcBorders>
              <w:top w:val="single" w:sz="4" w:space="0" w:color="auto"/>
              <w:left w:val="single" w:sz="4" w:space="0" w:color="auto"/>
              <w:bottom w:val="single" w:sz="4" w:space="0" w:color="auto"/>
              <w:right w:val="single" w:sz="4" w:space="0" w:color="auto"/>
            </w:tcBorders>
            <w:vAlign w:val="center"/>
          </w:tcPr>
          <w:p w14:paraId="2EF4A255"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0</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7A0471D7"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3</w:t>
            </w:r>
          </w:p>
        </w:tc>
        <w:tc>
          <w:tcPr>
            <w:tcW w:w="907" w:type="dxa"/>
          </w:tcPr>
          <w:p w14:paraId="17903294"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0</w:t>
            </w:r>
          </w:p>
        </w:tc>
        <w:tc>
          <w:tcPr>
            <w:tcW w:w="907" w:type="dxa"/>
          </w:tcPr>
          <w:p w14:paraId="11F119C8"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0</w:t>
            </w:r>
          </w:p>
        </w:tc>
        <w:tc>
          <w:tcPr>
            <w:tcW w:w="907" w:type="dxa"/>
          </w:tcPr>
          <w:p w14:paraId="6976C21B"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0</w:t>
            </w:r>
          </w:p>
        </w:tc>
        <w:tc>
          <w:tcPr>
            <w:tcW w:w="907" w:type="dxa"/>
            <w:tcBorders>
              <w:top w:val="single" w:sz="4" w:space="0" w:color="auto"/>
              <w:left w:val="single" w:sz="4" w:space="0" w:color="auto"/>
              <w:bottom w:val="single" w:sz="4" w:space="0" w:color="auto"/>
              <w:right w:val="single" w:sz="4" w:space="0" w:color="auto"/>
            </w:tcBorders>
            <w:shd w:val="clear" w:color="auto" w:fill="92D050"/>
            <w:vAlign w:val="center"/>
          </w:tcPr>
          <w:p w14:paraId="0C016558" w14:textId="77777777" w:rsidR="00672568" w:rsidRPr="00672568" w:rsidRDefault="00672568" w:rsidP="00672568">
            <w:pPr>
              <w:jc w:val="center"/>
              <w:rPr>
                <w:rFonts w:ascii="Calibri" w:hAnsi="Calibri" w:cs="Calibri"/>
                <w:sz w:val="18"/>
                <w:szCs w:val="18"/>
              </w:rPr>
            </w:pPr>
            <w:r w:rsidRPr="00672568">
              <w:rPr>
                <w:rFonts w:ascii="Calibri" w:hAnsi="Calibri" w:cs="Calibri"/>
                <w:bCs/>
                <w:sz w:val="18"/>
                <w:szCs w:val="18"/>
              </w:rPr>
              <w:t>3</w:t>
            </w:r>
          </w:p>
        </w:tc>
        <w:tc>
          <w:tcPr>
            <w:tcW w:w="1134" w:type="dxa"/>
            <w:shd w:val="clear" w:color="auto" w:fill="92D050"/>
          </w:tcPr>
          <w:p w14:paraId="2C99AB26" w14:textId="77777777" w:rsidR="00672568" w:rsidRPr="00672568" w:rsidRDefault="00672568" w:rsidP="00672568">
            <w:pPr>
              <w:jc w:val="left"/>
              <w:rPr>
                <w:rFonts w:ascii="Calibri" w:hAnsi="Calibri" w:cs="Calibri"/>
                <w:sz w:val="18"/>
                <w:szCs w:val="18"/>
              </w:rPr>
            </w:pPr>
          </w:p>
        </w:tc>
      </w:tr>
      <w:tr w:rsidR="00672568" w:rsidRPr="00672568" w14:paraId="1167B43E" w14:textId="77777777" w:rsidTr="007F589E">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D679941" w14:textId="77777777" w:rsidR="00672568" w:rsidRPr="00672568" w:rsidRDefault="00672568" w:rsidP="00672568">
            <w:pPr>
              <w:jc w:val="left"/>
              <w:rPr>
                <w:rFonts w:ascii="Calibri" w:hAnsi="Calibri" w:cs="Calibri"/>
                <w:sz w:val="18"/>
                <w:szCs w:val="18"/>
              </w:rPr>
            </w:pPr>
            <w:r w:rsidRPr="00672568">
              <w:rPr>
                <w:rFonts w:ascii="Calibri" w:hAnsi="Calibri" w:cs="Calibri"/>
                <w:bCs/>
                <w:sz w:val="18"/>
                <w:szCs w:val="18"/>
              </w:rPr>
              <w:t>Payroll</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A6F1F44" w14:textId="77777777" w:rsidR="00672568" w:rsidRPr="00672568" w:rsidRDefault="00672568" w:rsidP="00672568">
            <w:pPr>
              <w:jc w:val="left"/>
              <w:rPr>
                <w:rFonts w:ascii="Calibri" w:hAnsi="Calibri" w:cs="Calibri"/>
                <w:sz w:val="18"/>
                <w:szCs w:val="18"/>
              </w:rPr>
            </w:pPr>
            <w:r w:rsidRPr="00672568">
              <w:rPr>
                <w:rFonts w:ascii="Calibri" w:hAnsi="Calibri" w:cs="Calibri"/>
                <w:sz w:val="18"/>
                <w:szCs w:val="18"/>
              </w:rPr>
              <w:t>01 May 2024</w:t>
            </w:r>
          </w:p>
        </w:tc>
        <w:tc>
          <w:tcPr>
            <w:tcW w:w="2268" w:type="dxa"/>
            <w:tcBorders>
              <w:top w:val="single" w:sz="4" w:space="0" w:color="auto"/>
              <w:left w:val="single" w:sz="4" w:space="0" w:color="auto"/>
              <w:bottom w:val="single" w:sz="4" w:space="0" w:color="auto"/>
              <w:right w:val="single" w:sz="4" w:space="0" w:color="auto"/>
            </w:tcBorders>
            <w:shd w:val="clear" w:color="auto" w:fill="92D050"/>
            <w:vAlign w:val="center"/>
          </w:tcPr>
          <w:p w14:paraId="240F4693" w14:textId="77777777" w:rsidR="00672568" w:rsidRPr="00672568" w:rsidRDefault="00672568" w:rsidP="00672568">
            <w:pPr>
              <w:jc w:val="left"/>
              <w:rPr>
                <w:rFonts w:ascii="Calibri" w:hAnsi="Calibri" w:cs="Calibri"/>
                <w:sz w:val="18"/>
                <w:szCs w:val="18"/>
              </w:rPr>
            </w:pPr>
            <w:r w:rsidRPr="00672568">
              <w:rPr>
                <w:rFonts w:ascii="Calibri" w:hAnsi="Calibri" w:cs="Calibri"/>
                <w:sz w:val="18"/>
                <w:szCs w:val="18"/>
              </w:rPr>
              <w:t>Moderate Assurance</w:t>
            </w:r>
          </w:p>
        </w:tc>
        <w:tc>
          <w:tcPr>
            <w:tcW w:w="907" w:type="dxa"/>
            <w:tcBorders>
              <w:top w:val="single" w:sz="4" w:space="0" w:color="auto"/>
              <w:left w:val="single" w:sz="4" w:space="0" w:color="auto"/>
              <w:bottom w:val="single" w:sz="4" w:space="0" w:color="auto"/>
              <w:right w:val="single" w:sz="4" w:space="0" w:color="auto"/>
            </w:tcBorders>
            <w:vAlign w:val="center"/>
          </w:tcPr>
          <w:p w14:paraId="79134B31"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0</w:t>
            </w:r>
          </w:p>
        </w:tc>
        <w:tc>
          <w:tcPr>
            <w:tcW w:w="907" w:type="dxa"/>
            <w:tcBorders>
              <w:top w:val="single" w:sz="4" w:space="0" w:color="auto"/>
              <w:left w:val="single" w:sz="4" w:space="0" w:color="auto"/>
              <w:bottom w:val="single" w:sz="4" w:space="0" w:color="auto"/>
              <w:right w:val="single" w:sz="4" w:space="0" w:color="auto"/>
            </w:tcBorders>
            <w:vAlign w:val="center"/>
          </w:tcPr>
          <w:p w14:paraId="7438962D"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3</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39E63475"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0</w:t>
            </w:r>
          </w:p>
        </w:tc>
        <w:tc>
          <w:tcPr>
            <w:tcW w:w="907" w:type="dxa"/>
          </w:tcPr>
          <w:p w14:paraId="4F774CF0"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0</w:t>
            </w:r>
          </w:p>
        </w:tc>
        <w:tc>
          <w:tcPr>
            <w:tcW w:w="907" w:type="dxa"/>
          </w:tcPr>
          <w:p w14:paraId="2ECF6443"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0</w:t>
            </w:r>
          </w:p>
        </w:tc>
        <w:tc>
          <w:tcPr>
            <w:tcW w:w="907" w:type="dxa"/>
          </w:tcPr>
          <w:p w14:paraId="65462658"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0</w:t>
            </w:r>
          </w:p>
        </w:tc>
        <w:tc>
          <w:tcPr>
            <w:tcW w:w="907" w:type="dxa"/>
            <w:tcBorders>
              <w:top w:val="single" w:sz="4" w:space="0" w:color="auto"/>
              <w:left w:val="single" w:sz="4" w:space="0" w:color="auto"/>
              <w:bottom w:val="single" w:sz="4" w:space="0" w:color="auto"/>
              <w:right w:val="single" w:sz="4" w:space="0" w:color="auto"/>
            </w:tcBorders>
            <w:shd w:val="clear" w:color="auto" w:fill="92D050"/>
            <w:vAlign w:val="center"/>
          </w:tcPr>
          <w:p w14:paraId="4F39ED29" w14:textId="77777777" w:rsidR="00672568" w:rsidRPr="00672568" w:rsidRDefault="00672568" w:rsidP="00672568">
            <w:pPr>
              <w:jc w:val="center"/>
              <w:rPr>
                <w:rFonts w:ascii="Calibri" w:hAnsi="Calibri" w:cs="Calibri"/>
                <w:sz w:val="18"/>
                <w:szCs w:val="18"/>
              </w:rPr>
            </w:pPr>
            <w:r w:rsidRPr="00672568">
              <w:rPr>
                <w:rFonts w:ascii="Calibri" w:hAnsi="Calibri" w:cs="Calibri"/>
                <w:bCs/>
                <w:sz w:val="18"/>
                <w:szCs w:val="18"/>
              </w:rPr>
              <w:t>3</w:t>
            </w:r>
          </w:p>
        </w:tc>
        <w:tc>
          <w:tcPr>
            <w:tcW w:w="1134" w:type="dxa"/>
            <w:shd w:val="clear" w:color="auto" w:fill="92D050"/>
          </w:tcPr>
          <w:p w14:paraId="7C4C2D03" w14:textId="77777777" w:rsidR="00672568" w:rsidRPr="00672568" w:rsidRDefault="00672568" w:rsidP="00672568">
            <w:pPr>
              <w:jc w:val="left"/>
              <w:rPr>
                <w:rFonts w:ascii="Calibri" w:hAnsi="Calibri" w:cs="Calibri"/>
                <w:sz w:val="18"/>
                <w:szCs w:val="18"/>
              </w:rPr>
            </w:pPr>
          </w:p>
        </w:tc>
      </w:tr>
      <w:tr w:rsidR="00672568" w:rsidRPr="00672568" w14:paraId="74F5C408" w14:textId="77777777" w:rsidTr="007F589E">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27A7495" w14:textId="77777777" w:rsidR="00672568" w:rsidRPr="00672568" w:rsidRDefault="00672568" w:rsidP="00672568">
            <w:pPr>
              <w:jc w:val="left"/>
              <w:rPr>
                <w:rFonts w:ascii="Calibri" w:hAnsi="Calibri" w:cs="Calibri"/>
                <w:sz w:val="18"/>
                <w:szCs w:val="18"/>
              </w:rPr>
            </w:pPr>
            <w:r w:rsidRPr="00672568">
              <w:rPr>
                <w:rFonts w:ascii="Calibri" w:hAnsi="Calibri" w:cs="Calibri"/>
                <w:bCs/>
                <w:sz w:val="18"/>
                <w:szCs w:val="18"/>
              </w:rPr>
              <w:t>Identity Access Management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ED74B99" w14:textId="77777777" w:rsidR="00672568" w:rsidRPr="00672568" w:rsidRDefault="00672568" w:rsidP="00672568">
            <w:pPr>
              <w:jc w:val="left"/>
              <w:rPr>
                <w:rFonts w:ascii="Calibri" w:hAnsi="Calibri" w:cs="Calibri"/>
                <w:sz w:val="18"/>
                <w:szCs w:val="18"/>
              </w:rPr>
            </w:pPr>
            <w:r w:rsidRPr="00672568">
              <w:rPr>
                <w:rFonts w:ascii="Calibri" w:hAnsi="Calibri" w:cs="Calibri"/>
                <w:sz w:val="18"/>
                <w:szCs w:val="18"/>
              </w:rPr>
              <w:t>11 June 2024</w:t>
            </w:r>
          </w:p>
        </w:tc>
        <w:tc>
          <w:tcPr>
            <w:tcW w:w="2268" w:type="dxa"/>
            <w:tcBorders>
              <w:top w:val="single" w:sz="4" w:space="0" w:color="auto"/>
              <w:left w:val="single" w:sz="4" w:space="0" w:color="auto"/>
              <w:bottom w:val="single" w:sz="4" w:space="0" w:color="auto"/>
              <w:right w:val="single" w:sz="4" w:space="0" w:color="auto"/>
            </w:tcBorders>
            <w:shd w:val="clear" w:color="auto" w:fill="FFC000"/>
            <w:vAlign w:val="center"/>
          </w:tcPr>
          <w:p w14:paraId="647C13C2" w14:textId="77777777" w:rsidR="00672568" w:rsidRPr="00672568" w:rsidRDefault="00672568" w:rsidP="00672568">
            <w:pPr>
              <w:jc w:val="left"/>
              <w:rPr>
                <w:rFonts w:ascii="Calibri" w:hAnsi="Calibri" w:cs="Calibri"/>
                <w:sz w:val="18"/>
                <w:szCs w:val="18"/>
              </w:rPr>
            </w:pPr>
            <w:r w:rsidRPr="00672568">
              <w:rPr>
                <w:rFonts w:ascii="Calibri" w:hAnsi="Calibri" w:cs="Calibri"/>
                <w:sz w:val="18"/>
                <w:szCs w:val="18"/>
              </w:rPr>
              <w:t>Limited Opinion</w:t>
            </w:r>
          </w:p>
        </w:tc>
        <w:tc>
          <w:tcPr>
            <w:tcW w:w="907" w:type="dxa"/>
            <w:tcBorders>
              <w:top w:val="single" w:sz="4" w:space="0" w:color="auto"/>
              <w:left w:val="single" w:sz="4" w:space="0" w:color="auto"/>
              <w:bottom w:val="single" w:sz="4" w:space="0" w:color="auto"/>
              <w:right w:val="single" w:sz="4" w:space="0" w:color="auto"/>
            </w:tcBorders>
            <w:vAlign w:val="center"/>
          </w:tcPr>
          <w:p w14:paraId="070ED7E4"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0</w:t>
            </w:r>
          </w:p>
        </w:tc>
        <w:tc>
          <w:tcPr>
            <w:tcW w:w="907" w:type="dxa"/>
            <w:tcBorders>
              <w:top w:val="single" w:sz="4" w:space="0" w:color="auto"/>
              <w:left w:val="single" w:sz="4" w:space="0" w:color="auto"/>
              <w:bottom w:val="single" w:sz="4" w:space="0" w:color="auto"/>
              <w:right w:val="single" w:sz="4" w:space="0" w:color="auto"/>
            </w:tcBorders>
            <w:vAlign w:val="center"/>
          </w:tcPr>
          <w:p w14:paraId="5F7CF435"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5</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57B17FCD"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1</w:t>
            </w:r>
          </w:p>
        </w:tc>
        <w:tc>
          <w:tcPr>
            <w:tcW w:w="907" w:type="dxa"/>
            <w:tcBorders>
              <w:top w:val="single" w:sz="4" w:space="0" w:color="auto"/>
              <w:left w:val="single" w:sz="4" w:space="0" w:color="auto"/>
              <w:bottom w:val="single" w:sz="4" w:space="0" w:color="auto"/>
              <w:right w:val="single" w:sz="4" w:space="0" w:color="auto"/>
            </w:tcBorders>
            <w:vAlign w:val="center"/>
          </w:tcPr>
          <w:p w14:paraId="4F80C08D" w14:textId="77777777" w:rsidR="00672568" w:rsidRPr="00672568" w:rsidRDefault="00672568" w:rsidP="00672568">
            <w:pPr>
              <w:jc w:val="center"/>
              <w:rPr>
                <w:rFonts w:ascii="Calibri" w:hAnsi="Calibri" w:cs="Calibri"/>
                <w:sz w:val="18"/>
                <w:szCs w:val="18"/>
              </w:rPr>
            </w:pPr>
            <w:r w:rsidRPr="00672568">
              <w:rPr>
                <w:rFonts w:ascii="Calibri" w:hAnsi="Calibri"/>
                <w:bCs/>
                <w:sz w:val="18"/>
                <w:szCs w:val="18"/>
              </w:rPr>
              <w:t>0</w:t>
            </w:r>
          </w:p>
        </w:tc>
        <w:tc>
          <w:tcPr>
            <w:tcW w:w="907" w:type="dxa"/>
            <w:tcBorders>
              <w:top w:val="single" w:sz="4" w:space="0" w:color="auto"/>
              <w:left w:val="single" w:sz="4" w:space="0" w:color="auto"/>
              <w:bottom w:val="single" w:sz="4" w:space="0" w:color="auto"/>
              <w:right w:val="single" w:sz="4" w:space="0" w:color="auto"/>
            </w:tcBorders>
            <w:shd w:val="clear" w:color="auto" w:fill="FFC000"/>
            <w:vAlign w:val="center"/>
          </w:tcPr>
          <w:p w14:paraId="1967BC57" w14:textId="77777777" w:rsidR="00672568" w:rsidRPr="00672568" w:rsidRDefault="00672568" w:rsidP="00672568">
            <w:pPr>
              <w:jc w:val="center"/>
              <w:rPr>
                <w:rFonts w:ascii="Calibri" w:hAnsi="Calibri" w:cs="Calibri"/>
                <w:sz w:val="18"/>
                <w:szCs w:val="18"/>
              </w:rPr>
            </w:pPr>
            <w:r w:rsidRPr="00672568">
              <w:rPr>
                <w:rFonts w:ascii="Calibri" w:hAnsi="Calibri"/>
                <w:bCs/>
                <w:sz w:val="18"/>
                <w:szCs w:val="18"/>
              </w:rPr>
              <w:t>2</w:t>
            </w:r>
          </w:p>
        </w:tc>
        <w:tc>
          <w:tcPr>
            <w:tcW w:w="907" w:type="dxa"/>
            <w:tcBorders>
              <w:top w:val="single" w:sz="4" w:space="0" w:color="auto"/>
              <w:left w:val="single" w:sz="4" w:space="0" w:color="auto"/>
              <w:bottom w:val="single" w:sz="4" w:space="0" w:color="auto"/>
              <w:right w:val="single" w:sz="4" w:space="0" w:color="auto"/>
            </w:tcBorders>
          </w:tcPr>
          <w:p w14:paraId="3BB10449" w14:textId="77777777" w:rsidR="00672568" w:rsidRPr="00672568" w:rsidRDefault="00672568" w:rsidP="00672568">
            <w:pPr>
              <w:jc w:val="center"/>
              <w:rPr>
                <w:rFonts w:ascii="Calibri" w:hAnsi="Calibri" w:cs="Calibri"/>
                <w:sz w:val="18"/>
                <w:szCs w:val="18"/>
              </w:rPr>
            </w:pPr>
            <w:r w:rsidRPr="00672568">
              <w:rPr>
                <w:rFonts w:ascii="Calibri" w:hAnsi="Calibri"/>
                <w:bCs/>
                <w:sz w:val="18"/>
                <w:szCs w:val="18"/>
              </w:rPr>
              <w:t>0</w:t>
            </w:r>
          </w:p>
        </w:tc>
        <w:tc>
          <w:tcPr>
            <w:tcW w:w="907" w:type="dxa"/>
            <w:tcBorders>
              <w:top w:val="single" w:sz="4" w:space="0" w:color="auto"/>
              <w:left w:val="single" w:sz="4" w:space="0" w:color="auto"/>
              <w:bottom w:val="single" w:sz="4" w:space="0" w:color="auto"/>
              <w:right w:val="single" w:sz="4" w:space="0" w:color="auto"/>
            </w:tcBorders>
            <w:shd w:val="clear" w:color="auto" w:fill="92D050"/>
            <w:vAlign w:val="center"/>
          </w:tcPr>
          <w:p w14:paraId="10FE4495" w14:textId="77777777" w:rsidR="00672568" w:rsidRPr="00672568" w:rsidRDefault="00672568" w:rsidP="00672568">
            <w:pPr>
              <w:jc w:val="center"/>
              <w:rPr>
                <w:rFonts w:ascii="Calibri" w:hAnsi="Calibri" w:cs="Calibri"/>
                <w:sz w:val="18"/>
                <w:szCs w:val="18"/>
              </w:rPr>
            </w:pPr>
            <w:r w:rsidRPr="00672568">
              <w:rPr>
                <w:rFonts w:ascii="Calibri" w:hAnsi="Calibri"/>
                <w:bCs/>
                <w:sz w:val="18"/>
                <w:szCs w:val="18"/>
              </w:rPr>
              <w:t>4</w:t>
            </w:r>
          </w:p>
        </w:tc>
        <w:tc>
          <w:tcPr>
            <w:tcW w:w="1134" w:type="dxa"/>
            <w:shd w:val="clear" w:color="auto" w:fill="FFC000"/>
          </w:tcPr>
          <w:p w14:paraId="0599B65D" w14:textId="77777777" w:rsidR="00672568" w:rsidRPr="00672568" w:rsidRDefault="00672568" w:rsidP="00672568">
            <w:pPr>
              <w:jc w:val="left"/>
              <w:rPr>
                <w:rFonts w:ascii="Calibri" w:hAnsi="Calibri" w:cs="Calibri"/>
                <w:sz w:val="18"/>
                <w:szCs w:val="18"/>
              </w:rPr>
            </w:pPr>
          </w:p>
        </w:tc>
      </w:tr>
      <w:tr w:rsidR="00672568" w:rsidRPr="00672568" w14:paraId="789B9E5B" w14:textId="77777777" w:rsidTr="007F589E">
        <w:tc>
          <w:tcPr>
            <w:tcW w:w="3402" w:type="dxa"/>
            <w:tcBorders>
              <w:top w:val="single" w:sz="4" w:space="0" w:color="auto"/>
              <w:left w:val="single" w:sz="4" w:space="0" w:color="auto"/>
              <w:bottom w:val="single" w:sz="12" w:space="0" w:color="auto"/>
              <w:right w:val="single" w:sz="4" w:space="0" w:color="auto"/>
            </w:tcBorders>
            <w:shd w:val="clear" w:color="auto" w:fill="auto"/>
            <w:vAlign w:val="center"/>
          </w:tcPr>
          <w:p w14:paraId="136E543B" w14:textId="77777777" w:rsidR="00672568" w:rsidRPr="00672568" w:rsidRDefault="00672568" w:rsidP="00672568">
            <w:pPr>
              <w:jc w:val="left"/>
              <w:rPr>
                <w:rFonts w:ascii="Calibri" w:hAnsi="Calibri" w:cs="Calibri"/>
                <w:sz w:val="18"/>
                <w:szCs w:val="18"/>
              </w:rPr>
            </w:pPr>
            <w:r w:rsidRPr="00672568">
              <w:rPr>
                <w:rFonts w:ascii="Calibri" w:hAnsi="Calibri" w:cs="Calibri"/>
                <w:bCs/>
                <w:sz w:val="18"/>
                <w:szCs w:val="18"/>
              </w:rPr>
              <w:t>IT Asset Legacy Management</w:t>
            </w:r>
          </w:p>
        </w:tc>
        <w:tc>
          <w:tcPr>
            <w:tcW w:w="1701" w:type="dxa"/>
            <w:tcBorders>
              <w:top w:val="single" w:sz="4" w:space="0" w:color="auto"/>
              <w:left w:val="single" w:sz="4" w:space="0" w:color="auto"/>
              <w:bottom w:val="single" w:sz="12" w:space="0" w:color="auto"/>
              <w:right w:val="single" w:sz="4" w:space="0" w:color="auto"/>
            </w:tcBorders>
            <w:shd w:val="clear" w:color="auto" w:fill="auto"/>
            <w:vAlign w:val="center"/>
          </w:tcPr>
          <w:p w14:paraId="0AA20F83" w14:textId="77777777" w:rsidR="00672568" w:rsidRPr="00672568" w:rsidRDefault="00672568" w:rsidP="00672568">
            <w:pPr>
              <w:jc w:val="left"/>
              <w:rPr>
                <w:rFonts w:ascii="Calibri" w:hAnsi="Calibri" w:cs="Calibri"/>
                <w:sz w:val="18"/>
                <w:szCs w:val="18"/>
              </w:rPr>
            </w:pPr>
            <w:r w:rsidRPr="00672568">
              <w:rPr>
                <w:rFonts w:ascii="Calibri" w:hAnsi="Calibri" w:cs="Calibri"/>
                <w:sz w:val="18"/>
                <w:szCs w:val="18"/>
              </w:rPr>
              <w:t>11 June 2024</w:t>
            </w:r>
          </w:p>
        </w:tc>
        <w:tc>
          <w:tcPr>
            <w:tcW w:w="2268" w:type="dxa"/>
            <w:tcBorders>
              <w:top w:val="single" w:sz="4" w:space="0" w:color="auto"/>
              <w:left w:val="single" w:sz="4" w:space="0" w:color="auto"/>
              <w:bottom w:val="single" w:sz="12" w:space="0" w:color="auto"/>
              <w:right w:val="single" w:sz="4" w:space="0" w:color="auto"/>
            </w:tcBorders>
            <w:shd w:val="clear" w:color="auto" w:fill="92D050"/>
            <w:vAlign w:val="center"/>
          </w:tcPr>
          <w:p w14:paraId="0639D149" w14:textId="77777777" w:rsidR="00672568" w:rsidRPr="00672568" w:rsidRDefault="00672568" w:rsidP="00672568">
            <w:pPr>
              <w:jc w:val="left"/>
              <w:rPr>
                <w:rFonts w:ascii="Calibri" w:hAnsi="Calibri" w:cs="Calibri"/>
                <w:sz w:val="18"/>
                <w:szCs w:val="18"/>
              </w:rPr>
            </w:pPr>
            <w:r w:rsidRPr="00672568">
              <w:rPr>
                <w:rFonts w:ascii="Calibri" w:hAnsi="Calibri" w:cs="Calibri"/>
                <w:sz w:val="18"/>
                <w:szCs w:val="18"/>
              </w:rPr>
              <w:t>Moderate Opinion</w:t>
            </w:r>
          </w:p>
        </w:tc>
        <w:tc>
          <w:tcPr>
            <w:tcW w:w="907" w:type="dxa"/>
            <w:tcBorders>
              <w:top w:val="single" w:sz="4" w:space="0" w:color="auto"/>
              <w:left w:val="single" w:sz="4" w:space="0" w:color="auto"/>
              <w:bottom w:val="single" w:sz="12" w:space="0" w:color="auto"/>
              <w:right w:val="single" w:sz="4" w:space="0" w:color="auto"/>
            </w:tcBorders>
            <w:vAlign w:val="center"/>
          </w:tcPr>
          <w:p w14:paraId="731E95F0"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0</w:t>
            </w:r>
          </w:p>
        </w:tc>
        <w:tc>
          <w:tcPr>
            <w:tcW w:w="907" w:type="dxa"/>
            <w:tcBorders>
              <w:top w:val="single" w:sz="4" w:space="0" w:color="auto"/>
              <w:left w:val="single" w:sz="4" w:space="0" w:color="auto"/>
              <w:bottom w:val="single" w:sz="12" w:space="0" w:color="auto"/>
              <w:right w:val="single" w:sz="4" w:space="0" w:color="auto"/>
            </w:tcBorders>
            <w:vAlign w:val="center"/>
          </w:tcPr>
          <w:p w14:paraId="776B0FC5"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2</w:t>
            </w:r>
          </w:p>
        </w:tc>
        <w:tc>
          <w:tcPr>
            <w:tcW w:w="907" w:type="dxa"/>
            <w:tcBorders>
              <w:top w:val="single" w:sz="4" w:space="0" w:color="auto"/>
              <w:left w:val="single" w:sz="4" w:space="0" w:color="auto"/>
              <w:bottom w:val="single" w:sz="12" w:space="0" w:color="auto"/>
              <w:right w:val="single" w:sz="4" w:space="0" w:color="auto"/>
            </w:tcBorders>
            <w:shd w:val="clear" w:color="auto" w:fill="auto"/>
            <w:vAlign w:val="center"/>
          </w:tcPr>
          <w:p w14:paraId="6148F4DF"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3</w:t>
            </w:r>
          </w:p>
        </w:tc>
        <w:tc>
          <w:tcPr>
            <w:tcW w:w="907" w:type="dxa"/>
            <w:tcBorders>
              <w:bottom w:val="single" w:sz="12" w:space="0" w:color="auto"/>
            </w:tcBorders>
          </w:tcPr>
          <w:p w14:paraId="46E6F60A"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0</w:t>
            </w:r>
          </w:p>
        </w:tc>
        <w:tc>
          <w:tcPr>
            <w:tcW w:w="907" w:type="dxa"/>
            <w:tcBorders>
              <w:bottom w:val="single" w:sz="12" w:space="0" w:color="auto"/>
            </w:tcBorders>
          </w:tcPr>
          <w:p w14:paraId="2579AE1C"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0</w:t>
            </w:r>
          </w:p>
        </w:tc>
        <w:tc>
          <w:tcPr>
            <w:tcW w:w="907" w:type="dxa"/>
            <w:tcBorders>
              <w:bottom w:val="single" w:sz="12" w:space="0" w:color="auto"/>
            </w:tcBorders>
          </w:tcPr>
          <w:p w14:paraId="48191ECB"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0</w:t>
            </w:r>
          </w:p>
        </w:tc>
        <w:tc>
          <w:tcPr>
            <w:tcW w:w="907" w:type="dxa"/>
            <w:tcBorders>
              <w:bottom w:val="single" w:sz="12" w:space="0" w:color="auto"/>
            </w:tcBorders>
            <w:shd w:val="clear" w:color="auto" w:fill="92D050"/>
          </w:tcPr>
          <w:p w14:paraId="06BF3B8C"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5</w:t>
            </w:r>
          </w:p>
        </w:tc>
        <w:tc>
          <w:tcPr>
            <w:tcW w:w="1134" w:type="dxa"/>
            <w:tcBorders>
              <w:bottom w:val="single" w:sz="4" w:space="0" w:color="auto"/>
            </w:tcBorders>
            <w:shd w:val="clear" w:color="auto" w:fill="92D050"/>
          </w:tcPr>
          <w:p w14:paraId="715C2F9D" w14:textId="77777777" w:rsidR="00672568" w:rsidRPr="00672568" w:rsidRDefault="00672568" w:rsidP="00672568">
            <w:pPr>
              <w:jc w:val="left"/>
              <w:rPr>
                <w:rFonts w:ascii="Calibri" w:hAnsi="Calibri" w:cs="Calibri"/>
                <w:sz w:val="18"/>
                <w:szCs w:val="18"/>
              </w:rPr>
            </w:pPr>
          </w:p>
        </w:tc>
      </w:tr>
      <w:tr w:rsidR="00672568" w:rsidRPr="00672568" w14:paraId="033212F2" w14:textId="77777777" w:rsidTr="00672568">
        <w:tc>
          <w:tcPr>
            <w:tcW w:w="7371" w:type="dxa"/>
            <w:gridSpan w:val="3"/>
            <w:tcBorders>
              <w:top w:val="single" w:sz="12" w:space="0" w:color="auto"/>
              <w:left w:val="single" w:sz="12" w:space="0" w:color="auto"/>
              <w:bottom w:val="single" w:sz="12" w:space="0" w:color="auto"/>
              <w:right w:val="single" w:sz="12" w:space="0" w:color="auto"/>
            </w:tcBorders>
            <w:shd w:val="clear" w:color="auto" w:fill="BDD6EE"/>
            <w:vAlign w:val="center"/>
          </w:tcPr>
          <w:p w14:paraId="051700DF" w14:textId="77777777" w:rsidR="00672568" w:rsidRPr="00672568" w:rsidRDefault="00672568" w:rsidP="00672568">
            <w:pPr>
              <w:jc w:val="left"/>
              <w:rPr>
                <w:rFonts w:ascii="Calibri" w:hAnsi="Calibri" w:cs="Calibri"/>
                <w:b/>
                <w:sz w:val="18"/>
                <w:szCs w:val="18"/>
              </w:rPr>
            </w:pPr>
            <w:bookmarkStart w:id="2" w:name="_Hlk220572473"/>
            <w:r w:rsidRPr="00672568">
              <w:rPr>
                <w:rFonts w:ascii="Calibri" w:hAnsi="Calibri" w:cs="Calibri"/>
                <w:b/>
                <w:sz w:val="18"/>
                <w:szCs w:val="18"/>
              </w:rPr>
              <w:t>Totals</w:t>
            </w:r>
          </w:p>
        </w:tc>
        <w:tc>
          <w:tcPr>
            <w:tcW w:w="907" w:type="dxa"/>
            <w:tcBorders>
              <w:top w:val="single" w:sz="12" w:space="0" w:color="auto"/>
              <w:left w:val="single" w:sz="12" w:space="0" w:color="auto"/>
              <w:bottom w:val="single" w:sz="12" w:space="0" w:color="auto"/>
              <w:right w:val="single" w:sz="12" w:space="0" w:color="auto"/>
            </w:tcBorders>
            <w:shd w:val="clear" w:color="auto" w:fill="BDD6EE"/>
            <w:vAlign w:val="center"/>
          </w:tcPr>
          <w:p w14:paraId="5E892F92" w14:textId="77777777" w:rsidR="00672568" w:rsidRPr="00672568" w:rsidRDefault="00672568" w:rsidP="00672568">
            <w:pPr>
              <w:jc w:val="center"/>
              <w:rPr>
                <w:rFonts w:ascii="Calibri" w:hAnsi="Calibri" w:cs="Calibri"/>
                <w:b/>
                <w:sz w:val="18"/>
                <w:szCs w:val="18"/>
              </w:rPr>
            </w:pPr>
            <w:r w:rsidRPr="00672568">
              <w:rPr>
                <w:rFonts w:ascii="Calibri" w:hAnsi="Calibri" w:cs="Calibri"/>
                <w:b/>
                <w:sz w:val="18"/>
                <w:szCs w:val="18"/>
              </w:rPr>
              <w:t>2</w:t>
            </w:r>
          </w:p>
        </w:tc>
        <w:tc>
          <w:tcPr>
            <w:tcW w:w="907" w:type="dxa"/>
            <w:tcBorders>
              <w:top w:val="single" w:sz="12" w:space="0" w:color="auto"/>
              <w:left w:val="single" w:sz="12" w:space="0" w:color="auto"/>
              <w:bottom w:val="single" w:sz="12" w:space="0" w:color="auto"/>
              <w:right w:val="single" w:sz="12" w:space="0" w:color="auto"/>
            </w:tcBorders>
            <w:shd w:val="clear" w:color="auto" w:fill="BDD6EE"/>
            <w:vAlign w:val="center"/>
          </w:tcPr>
          <w:p w14:paraId="4FF2D598" w14:textId="77777777" w:rsidR="00672568" w:rsidRPr="00672568" w:rsidRDefault="00672568" w:rsidP="00672568">
            <w:pPr>
              <w:jc w:val="center"/>
              <w:rPr>
                <w:rFonts w:ascii="Calibri" w:hAnsi="Calibri" w:cs="Calibri"/>
                <w:b/>
                <w:sz w:val="18"/>
                <w:szCs w:val="18"/>
              </w:rPr>
            </w:pPr>
            <w:r w:rsidRPr="00672568">
              <w:rPr>
                <w:rFonts w:ascii="Calibri" w:hAnsi="Calibri" w:cs="Calibri"/>
                <w:b/>
                <w:sz w:val="18"/>
                <w:szCs w:val="18"/>
              </w:rPr>
              <w:t>22</w:t>
            </w:r>
          </w:p>
        </w:tc>
        <w:tc>
          <w:tcPr>
            <w:tcW w:w="907" w:type="dxa"/>
            <w:tcBorders>
              <w:top w:val="single" w:sz="12" w:space="0" w:color="auto"/>
              <w:left w:val="single" w:sz="12" w:space="0" w:color="auto"/>
              <w:bottom w:val="single" w:sz="12" w:space="0" w:color="auto"/>
              <w:right w:val="single" w:sz="12" w:space="0" w:color="auto"/>
            </w:tcBorders>
            <w:shd w:val="clear" w:color="auto" w:fill="BDD6EE"/>
            <w:vAlign w:val="center"/>
          </w:tcPr>
          <w:p w14:paraId="31F91517" w14:textId="77777777" w:rsidR="00672568" w:rsidRPr="00672568" w:rsidRDefault="00672568" w:rsidP="00672568">
            <w:pPr>
              <w:jc w:val="center"/>
              <w:rPr>
                <w:rFonts w:ascii="Calibri" w:hAnsi="Calibri" w:cs="Calibri"/>
                <w:b/>
                <w:sz w:val="18"/>
                <w:szCs w:val="18"/>
              </w:rPr>
            </w:pPr>
            <w:r w:rsidRPr="00672568">
              <w:rPr>
                <w:rFonts w:ascii="Calibri" w:hAnsi="Calibri" w:cs="Calibri"/>
                <w:b/>
                <w:sz w:val="18"/>
                <w:szCs w:val="18"/>
              </w:rPr>
              <w:t>17</w:t>
            </w:r>
          </w:p>
        </w:tc>
        <w:tc>
          <w:tcPr>
            <w:tcW w:w="907" w:type="dxa"/>
            <w:tcBorders>
              <w:top w:val="single" w:sz="12" w:space="0" w:color="auto"/>
              <w:left w:val="single" w:sz="12" w:space="0" w:color="auto"/>
              <w:bottom w:val="single" w:sz="12" w:space="0" w:color="auto"/>
              <w:right w:val="single" w:sz="12" w:space="0" w:color="auto"/>
            </w:tcBorders>
            <w:shd w:val="clear" w:color="auto" w:fill="BDD6EE"/>
            <w:vAlign w:val="center"/>
          </w:tcPr>
          <w:p w14:paraId="3BAAEA46" w14:textId="77777777" w:rsidR="00672568" w:rsidRPr="00672568" w:rsidRDefault="00672568" w:rsidP="00672568">
            <w:pPr>
              <w:jc w:val="center"/>
              <w:rPr>
                <w:rFonts w:ascii="Calibri" w:hAnsi="Calibri" w:cs="Calibri"/>
                <w:b/>
                <w:sz w:val="18"/>
                <w:szCs w:val="18"/>
              </w:rPr>
            </w:pPr>
            <w:r w:rsidRPr="00672568">
              <w:rPr>
                <w:rFonts w:ascii="Calibri" w:hAnsi="Calibri"/>
                <w:b/>
                <w:sz w:val="18"/>
                <w:szCs w:val="18"/>
              </w:rPr>
              <w:t>0</w:t>
            </w:r>
          </w:p>
        </w:tc>
        <w:tc>
          <w:tcPr>
            <w:tcW w:w="907" w:type="dxa"/>
            <w:tcBorders>
              <w:top w:val="single" w:sz="12" w:space="0" w:color="auto"/>
              <w:left w:val="single" w:sz="12" w:space="0" w:color="auto"/>
              <w:bottom w:val="single" w:sz="12" w:space="0" w:color="auto"/>
              <w:right w:val="single" w:sz="12" w:space="0" w:color="auto"/>
            </w:tcBorders>
            <w:shd w:val="clear" w:color="auto" w:fill="BDD6EE"/>
            <w:vAlign w:val="center"/>
          </w:tcPr>
          <w:p w14:paraId="26EA4DE2" w14:textId="77777777" w:rsidR="00672568" w:rsidRPr="00672568" w:rsidRDefault="00672568" w:rsidP="00672568">
            <w:pPr>
              <w:jc w:val="center"/>
              <w:rPr>
                <w:rFonts w:ascii="Calibri" w:hAnsi="Calibri" w:cs="Calibri"/>
                <w:b/>
                <w:sz w:val="18"/>
                <w:szCs w:val="18"/>
              </w:rPr>
            </w:pPr>
            <w:r w:rsidRPr="00672568">
              <w:rPr>
                <w:rFonts w:ascii="Calibri" w:hAnsi="Calibri"/>
                <w:b/>
                <w:sz w:val="18"/>
                <w:szCs w:val="18"/>
              </w:rPr>
              <w:t>2</w:t>
            </w:r>
          </w:p>
        </w:tc>
        <w:tc>
          <w:tcPr>
            <w:tcW w:w="907" w:type="dxa"/>
            <w:tcBorders>
              <w:top w:val="single" w:sz="12" w:space="0" w:color="auto"/>
              <w:left w:val="single" w:sz="12" w:space="0" w:color="auto"/>
              <w:bottom w:val="single" w:sz="12" w:space="0" w:color="auto"/>
              <w:right w:val="single" w:sz="12" w:space="0" w:color="auto"/>
            </w:tcBorders>
            <w:shd w:val="clear" w:color="auto" w:fill="BDD6EE"/>
          </w:tcPr>
          <w:p w14:paraId="05BA9166" w14:textId="77777777" w:rsidR="00672568" w:rsidRPr="00672568" w:rsidRDefault="00672568" w:rsidP="00672568">
            <w:pPr>
              <w:jc w:val="center"/>
              <w:rPr>
                <w:rFonts w:ascii="Calibri" w:hAnsi="Calibri" w:cs="Calibri"/>
                <w:b/>
                <w:sz w:val="18"/>
                <w:szCs w:val="18"/>
              </w:rPr>
            </w:pPr>
            <w:r w:rsidRPr="00672568">
              <w:rPr>
                <w:rFonts w:ascii="Calibri" w:hAnsi="Calibri"/>
                <w:b/>
                <w:sz w:val="18"/>
                <w:szCs w:val="18"/>
              </w:rPr>
              <w:t>0</w:t>
            </w:r>
          </w:p>
        </w:tc>
        <w:tc>
          <w:tcPr>
            <w:tcW w:w="907" w:type="dxa"/>
            <w:tcBorders>
              <w:top w:val="single" w:sz="12" w:space="0" w:color="auto"/>
              <w:left w:val="single" w:sz="12" w:space="0" w:color="auto"/>
              <w:bottom w:val="single" w:sz="12" w:space="0" w:color="auto"/>
              <w:right w:val="single" w:sz="12" w:space="0" w:color="auto"/>
            </w:tcBorders>
            <w:shd w:val="clear" w:color="auto" w:fill="BDD6EE"/>
            <w:vAlign w:val="center"/>
          </w:tcPr>
          <w:p w14:paraId="6168B5AB" w14:textId="77777777" w:rsidR="00672568" w:rsidRPr="00672568" w:rsidRDefault="00672568" w:rsidP="00672568">
            <w:pPr>
              <w:jc w:val="center"/>
              <w:rPr>
                <w:rFonts w:ascii="Calibri" w:hAnsi="Calibri" w:cs="Calibri"/>
                <w:b/>
                <w:sz w:val="18"/>
                <w:szCs w:val="18"/>
              </w:rPr>
            </w:pPr>
            <w:r w:rsidRPr="00672568">
              <w:rPr>
                <w:rFonts w:ascii="Calibri" w:hAnsi="Calibri"/>
                <w:b/>
                <w:sz w:val="18"/>
                <w:szCs w:val="18"/>
              </w:rPr>
              <w:t>39</w:t>
            </w:r>
          </w:p>
        </w:tc>
        <w:tc>
          <w:tcPr>
            <w:tcW w:w="1134" w:type="dxa"/>
            <w:tcBorders>
              <w:left w:val="single" w:sz="12" w:space="0" w:color="auto"/>
              <w:bottom w:val="nil"/>
              <w:right w:val="nil"/>
            </w:tcBorders>
            <w:shd w:val="clear" w:color="auto" w:fill="auto"/>
          </w:tcPr>
          <w:p w14:paraId="090E4322" w14:textId="77777777" w:rsidR="00672568" w:rsidRPr="00672568" w:rsidRDefault="00672568" w:rsidP="00672568">
            <w:pPr>
              <w:jc w:val="left"/>
              <w:rPr>
                <w:rFonts w:ascii="Calibri" w:hAnsi="Calibri" w:cs="Calibri"/>
                <w:b/>
                <w:sz w:val="18"/>
                <w:szCs w:val="18"/>
              </w:rPr>
            </w:pPr>
          </w:p>
        </w:tc>
      </w:tr>
      <w:bookmarkEnd w:id="2"/>
      <w:bookmarkEnd w:id="0"/>
    </w:tbl>
    <w:p w14:paraId="330D8C1B" w14:textId="77777777" w:rsidR="00672568" w:rsidRPr="00672568" w:rsidRDefault="00672568" w:rsidP="00672568">
      <w:pPr>
        <w:ind w:left="426"/>
        <w:jc w:val="left"/>
        <w:rPr>
          <w:rFonts w:ascii="Calibri" w:eastAsia="Calibri" w:hAnsi="Calibri"/>
        </w:rPr>
      </w:pPr>
    </w:p>
    <w:tbl>
      <w:tblPr>
        <w:tblStyle w:val="TableGrid1"/>
        <w:tblW w:w="0" w:type="auto"/>
        <w:tblInd w:w="426" w:type="dxa"/>
        <w:tblLayout w:type="fixed"/>
        <w:tblLook w:val="04A0" w:firstRow="1" w:lastRow="0" w:firstColumn="1" w:lastColumn="0" w:noHBand="0" w:noVBand="1"/>
      </w:tblPr>
      <w:tblGrid>
        <w:gridCol w:w="3402"/>
        <w:gridCol w:w="1701"/>
        <w:gridCol w:w="2268"/>
        <w:gridCol w:w="907"/>
        <w:gridCol w:w="907"/>
        <w:gridCol w:w="907"/>
        <w:gridCol w:w="907"/>
        <w:gridCol w:w="907"/>
        <w:gridCol w:w="907"/>
        <w:gridCol w:w="907"/>
        <w:gridCol w:w="1134"/>
      </w:tblGrid>
      <w:tr w:rsidR="00672568" w:rsidRPr="00672568" w14:paraId="1A405B50" w14:textId="77777777" w:rsidTr="00672568">
        <w:trPr>
          <w:trHeight w:val="428"/>
        </w:trPr>
        <w:tc>
          <w:tcPr>
            <w:tcW w:w="3402" w:type="dxa"/>
            <w:vMerge w:val="restart"/>
            <w:shd w:val="clear" w:color="auto" w:fill="2F5496"/>
            <w:vAlign w:val="center"/>
          </w:tcPr>
          <w:p w14:paraId="29C4B883" w14:textId="77777777" w:rsidR="00672568" w:rsidRPr="00672568" w:rsidRDefault="00672568" w:rsidP="00672568">
            <w:pPr>
              <w:jc w:val="left"/>
              <w:rPr>
                <w:rFonts w:ascii="Calibri" w:hAnsi="Calibri"/>
                <w:b/>
                <w:bCs/>
                <w:color w:val="FFFFFF"/>
              </w:rPr>
            </w:pPr>
            <w:r w:rsidRPr="00672568">
              <w:rPr>
                <w:rFonts w:ascii="Calibri" w:hAnsi="Calibri"/>
                <w:b/>
                <w:bCs/>
                <w:color w:val="FFFFFF"/>
              </w:rPr>
              <w:t>2024/25 Audits</w:t>
            </w:r>
          </w:p>
        </w:tc>
        <w:tc>
          <w:tcPr>
            <w:tcW w:w="1701" w:type="dxa"/>
            <w:vMerge w:val="restart"/>
            <w:shd w:val="clear" w:color="auto" w:fill="2F5496"/>
            <w:vAlign w:val="center"/>
          </w:tcPr>
          <w:p w14:paraId="7AE735C1" w14:textId="77777777" w:rsidR="00672568" w:rsidRPr="00672568" w:rsidRDefault="00672568" w:rsidP="00672568">
            <w:pPr>
              <w:jc w:val="left"/>
              <w:rPr>
                <w:rFonts w:ascii="Calibri" w:hAnsi="Calibri"/>
                <w:b/>
                <w:bCs/>
                <w:color w:val="FFFFFF"/>
              </w:rPr>
            </w:pPr>
            <w:r w:rsidRPr="00672568">
              <w:rPr>
                <w:rFonts w:ascii="Calibri" w:hAnsi="Calibri"/>
                <w:b/>
                <w:bCs/>
                <w:color w:val="FFFFFF"/>
              </w:rPr>
              <w:t>Date</w:t>
            </w:r>
          </w:p>
        </w:tc>
        <w:tc>
          <w:tcPr>
            <w:tcW w:w="2268" w:type="dxa"/>
            <w:vMerge w:val="restart"/>
            <w:shd w:val="clear" w:color="auto" w:fill="2F5496"/>
            <w:vAlign w:val="center"/>
          </w:tcPr>
          <w:p w14:paraId="130627D9" w14:textId="77777777" w:rsidR="00672568" w:rsidRPr="00672568" w:rsidRDefault="00672568" w:rsidP="00672568">
            <w:pPr>
              <w:jc w:val="left"/>
              <w:rPr>
                <w:rFonts w:ascii="Calibri" w:hAnsi="Calibri"/>
                <w:b/>
                <w:bCs/>
                <w:color w:val="FFFFFF"/>
              </w:rPr>
            </w:pPr>
            <w:r w:rsidRPr="00672568">
              <w:rPr>
                <w:rFonts w:ascii="Calibri" w:hAnsi="Calibri"/>
                <w:b/>
                <w:bCs/>
                <w:color w:val="FFFFFF"/>
              </w:rPr>
              <w:t>Grade</w:t>
            </w:r>
          </w:p>
        </w:tc>
        <w:tc>
          <w:tcPr>
            <w:tcW w:w="6349" w:type="dxa"/>
            <w:gridSpan w:val="7"/>
            <w:shd w:val="clear" w:color="auto" w:fill="2F5496"/>
          </w:tcPr>
          <w:p w14:paraId="6E3377B0" w14:textId="77777777" w:rsidR="00672568" w:rsidRPr="00672568" w:rsidRDefault="00672568" w:rsidP="00672568">
            <w:pPr>
              <w:jc w:val="center"/>
              <w:rPr>
                <w:rFonts w:ascii="Calibri" w:hAnsi="Calibri"/>
                <w:b/>
                <w:bCs/>
                <w:color w:val="FFFFFF"/>
              </w:rPr>
            </w:pPr>
            <w:r w:rsidRPr="00672568">
              <w:rPr>
                <w:rFonts w:ascii="Calibri" w:hAnsi="Calibri"/>
                <w:b/>
                <w:bCs/>
                <w:color w:val="FFFFFF"/>
              </w:rPr>
              <w:t>Recommendations</w:t>
            </w:r>
          </w:p>
        </w:tc>
        <w:tc>
          <w:tcPr>
            <w:tcW w:w="1134" w:type="dxa"/>
            <w:vMerge w:val="restart"/>
            <w:shd w:val="clear" w:color="auto" w:fill="2F5496"/>
            <w:vAlign w:val="center"/>
          </w:tcPr>
          <w:p w14:paraId="47837C32" w14:textId="77777777" w:rsidR="00672568" w:rsidRPr="00672568" w:rsidRDefault="00672568" w:rsidP="00672568">
            <w:pPr>
              <w:jc w:val="center"/>
              <w:rPr>
                <w:rFonts w:ascii="Calibri" w:hAnsi="Calibri"/>
                <w:b/>
                <w:bCs/>
                <w:color w:val="FFFFFF"/>
              </w:rPr>
            </w:pPr>
            <w:r w:rsidRPr="00672568">
              <w:rPr>
                <w:rFonts w:ascii="Calibri" w:hAnsi="Calibri"/>
                <w:b/>
                <w:bCs/>
                <w:color w:val="FFFFFF"/>
              </w:rPr>
              <w:t>Overall Status</w:t>
            </w:r>
          </w:p>
        </w:tc>
      </w:tr>
      <w:tr w:rsidR="00672568" w:rsidRPr="00672568" w14:paraId="01221A05" w14:textId="77777777" w:rsidTr="00672568">
        <w:trPr>
          <w:trHeight w:val="293"/>
        </w:trPr>
        <w:tc>
          <w:tcPr>
            <w:tcW w:w="3402" w:type="dxa"/>
            <w:vMerge/>
          </w:tcPr>
          <w:p w14:paraId="31FBDB0A" w14:textId="77777777" w:rsidR="00672568" w:rsidRPr="00672568" w:rsidRDefault="00672568" w:rsidP="00672568">
            <w:pPr>
              <w:jc w:val="left"/>
              <w:rPr>
                <w:rFonts w:ascii="Calibri" w:hAnsi="Calibri"/>
              </w:rPr>
            </w:pPr>
          </w:p>
        </w:tc>
        <w:tc>
          <w:tcPr>
            <w:tcW w:w="1701" w:type="dxa"/>
            <w:vMerge/>
          </w:tcPr>
          <w:p w14:paraId="260ED358" w14:textId="77777777" w:rsidR="00672568" w:rsidRPr="00672568" w:rsidRDefault="00672568" w:rsidP="00672568">
            <w:pPr>
              <w:jc w:val="left"/>
              <w:rPr>
                <w:rFonts w:ascii="Calibri" w:hAnsi="Calibri"/>
              </w:rPr>
            </w:pPr>
          </w:p>
        </w:tc>
        <w:tc>
          <w:tcPr>
            <w:tcW w:w="2268" w:type="dxa"/>
            <w:vMerge/>
          </w:tcPr>
          <w:p w14:paraId="21CEA01A" w14:textId="77777777" w:rsidR="00672568" w:rsidRPr="00672568" w:rsidRDefault="00672568" w:rsidP="00672568">
            <w:pPr>
              <w:jc w:val="left"/>
              <w:rPr>
                <w:rFonts w:ascii="Calibri" w:hAnsi="Calibri"/>
              </w:rPr>
            </w:pPr>
          </w:p>
        </w:tc>
        <w:tc>
          <w:tcPr>
            <w:tcW w:w="907" w:type="dxa"/>
            <w:vMerge w:val="restart"/>
            <w:shd w:val="clear" w:color="auto" w:fill="BDD6EE"/>
            <w:tcMar>
              <w:left w:w="57" w:type="dxa"/>
              <w:right w:w="57" w:type="dxa"/>
            </w:tcMar>
            <w:vAlign w:val="center"/>
          </w:tcPr>
          <w:p w14:paraId="0EE0C3B7" w14:textId="77777777" w:rsidR="00672568" w:rsidRPr="00672568" w:rsidRDefault="00672568" w:rsidP="00672568">
            <w:pPr>
              <w:jc w:val="center"/>
              <w:rPr>
                <w:rFonts w:ascii="Calibri" w:hAnsi="Calibri"/>
                <w:b/>
                <w:bCs/>
                <w:sz w:val="18"/>
                <w:szCs w:val="18"/>
              </w:rPr>
            </w:pPr>
            <w:r w:rsidRPr="00672568">
              <w:rPr>
                <w:rFonts w:ascii="Calibri" w:hAnsi="Calibri"/>
                <w:b/>
                <w:bCs/>
                <w:sz w:val="18"/>
                <w:szCs w:val="18"/>
              </w:rPr>
              <w:t>Priority 1</w:t>
            </w:r>
          </w:p>
        </w:tc>
        <w:tc>
          <w:tcPr>
            <w:tcW w:w="907" w:type="dxa"/>
            <w:vMerge w:val="restart"/>
            <w:shd w:val="clear" w:color="auto" w:fill="BDD6EE"/>
            <w:tcMar>
              <w:left w:w="57" w:type="dxa"/>
              <w:right w:w="57" w:type="dxa"/>
            </w:tcMar>
            <w:vAlign w:val="center"/>
          </w:tcPr>
          <w:p w14:paraId="5FC0F4C8" w14:textId="77777777" w:rsidR="00672568" w:rsidRPr="00672568" w:rsidRDefault="00672568" w:rsidP="00672568">
            <w:pPr>
              <w:jc w:val="center"/>
              <w:rPr>
                <w:rFonts w:ascii="Calibri" w:hAnsi="Calibri"/>
                <w:b/>
                <w:bCs/>
                <w:sz w:val="18"/>
                <w:szCs w:val="18"/>
              </w:rPr>
            </w:pPr>
            <w:r w:rsidRPr="00672568">
              <w:rPr>
                <w:rFonts w:ascii="Calibri" w:hAnsi="Calibri"/>
                <w:b/>
                <w:bCs/>
                <w:sz w:val="18"/>
                <w:szCs w:val="18"/>
              </w:rPr>
              <w:t>Priority 2</w:t>
            </w:r>
          </w:p>
        </w:tc>
        <w:tc>
          <w:tcPr>
            <w:tcW w:w="907" w:type="dxa"/>
            <w:vMerge w:val="restart"/>
            <w:shd w:val="clear" w:color="auto" w:fill="BDD6EE"/>
            <w:tcMar>
              <w:left w:w="57" w:type="dxa"/>
              <w:right w:w="57" w:type="dxa"/>
            </w:tcMar>
            <w:vAlign w:val="center"/>
          </w:tcPr>
          <w:p w14:paraId="087B8A6E" w14:textId="77777777" w:rsidR="00672568" w:rsidRPr="00672568" w:rsidRDefault="00672568" w:rsidP="00672568">
            <w:pPr>
              <w:jc w:val="center"/>
              <w:rPr>
                <w:rFonts w:ascii="Calibri" w:hAnsi="Calibri"/>
                <w:b/>
                <w:bCs/>
                <w:sz w:val="18"/>
                <w:szCs w:val="18"/>
              </w:rPr>
            </w:pPr>
            <w:r w:rsidRPr="00672568">
              <w:rPr>
                <w:rFonts w:ascii="Calibri" w:hAnsi="Calibri"/>
                <w:b/>
                <w:bCs/>
                <w:sz w:val="18"/>
                <w:szCs w:val="18"/>
              </w:rPr>
              <w:t>Priority 3</w:t>
            </w:r>
          </w:p>
        </w:tc>
        <w:tc>
          <w:tcPr>
            <w:tcW w:w="3628" w:type="dxa"/>
            <w:gridSpan w:val="4"/>
            <w:shd w:val="clear" w:color="auto" w:fill="BDD6EE"/>
            <w:vAlign w:val="center"/>
          </w:tcPr>
          <w:p w14:paraId="067A5569" w14:textId="77777777" w:rsidR="00672568" w:rsidRPr="00672568" w:rsidRDefault="00672568" w:rsidP="00672568">
            <w:pPr>
              <w:jc w:val="center"/>
              <w:rPr>
                <w:rFonts w:ascii="Calibri" w:hAnsi="Calibri"/>
                <w:b/>
                <w:bCs/>
                <w:sz w:val="18"/>
                <w:szCs w:val="18"/>
              </w:rPr>
            </w:pPr>
            <w:r w:rsidRPr="00672568">
              <w:rPr>
                <w:rFonts w:ascii="Calibri" w:hAnsi="Calibri"/>
                <w:b/>
                <w:bCs/>
                <w:sz w:val="18"/>
                <w:szCs w:val="18"/>
              </w:rPr>
              <w:t>Progress</w:t>
            </w:r>
          </w:p>
        </w:tc>
        <w:tc>
          <w:tcPr>
            <w:tcW w:w="1134" w:type="dxa"/>
            <w:vMerge/>
            <w:shd w:val="clear" w:color="auto" w:fill="BDD6EE"/>
          </w:tcPr>
          <w:p w14:paraId="1E2B6082" w14:textId="77777777" w:rsidR="00672568" w:rsidRPr="00672568" w:rsidRDefault="00672568" w:rsidP="00672568">
            <w:pPr>
              <w:jc w:val="left"/>
              <w:rPr>
                <w:rFonts w:ascii="Calibri" w:hAnsi="Calibri"/>
              </w:rPr>
            </w:pPr>
          </w:p>
        </w:tc>
      </w:tr>
      <w:tr w:rsidR="00672568" w:rsidRPr="00672568" w14:paraId="34D721A2" w14:textId="77777777" w:rsidTr="00672568">
        <w:trPr>
          <w:trHeight w:val="292"/>
        </w:trPr>
        <w:tc>
          <w:tcPr>
            <w:tcW w:w="3402" w:type="dxa"/>
            <w:vMerge/>
          </w:tcPr>
          <w:p w14:paraId="144CED8A" w14:textId="77777777" w:rsidR="00672568" w:rsidRPr="00672568" w:rsidRDefault="00672568" w:rsidP="00672568">
            <w:pPr>
              <w:jc w:val="left"/>
              <w:rPr>
                <w:rFonts w:ascii="Calibri" w:hAnsi="Calibri"/>
              </w:rPr>
            </w:pPr>
          </w:p>
        </w:tc>
        <w:tc>
          <w:tcPr>
            <w:tcW w:w="1701" w:type="dxa"/>
            <w:vMerge/>
          </w:tcPr>
          <w:p w14:paraId="664171B1" w14:textId="77777777" w:rsidR="00672568" w:rsidRPr="00672568" w:rsidRDefault="00672568" w:rsidP="00672568">
            <w:pPr>
              <w:jc w:val="left"/>
              <w:rPr>
                <w:rFonts w:ascii="Calibri" w:hAnsi="Calibri"/>
              </w:rPr>
            </w:pPr>
          </w:p>
        </w:tc>
        <w:tc>
          <w:tcPr>
            <w:tcW w:w="2268" w:type="dxa"/>
            <w:vMerge/>
          </w:tcPr>
          <w:p w14:paraId="77B37F3B" w14:textId="77777777" w:rsidR="00672568" w:rsidRPr="00672568" w:rsidRDefault="00672568" w:rsidP="00672568">
            <w:pPr>
              <w:jc w:val="left"/>
              <w:rPr>
                <w:rFonts w:ascii="Calibri" w:hAnsi="Calibri"/>
              </w:rPr>
            </w:pPr>
          </w:p>
        </w:tc>
        <w:tc>
          <w:tcPr>
            <w:tcW w:w="907" w:type="dxa"/>
            <w:vMerge/>
            <w:shd w:val="clear" w:color="auto" w:fill="BDD6EE"/>
            <w:tcMar>
              <w:left w:w="57" w:type="dxa"/>
              <w:right w:w="57" w:type="dxa"/>
            </w:tcMar>
          </w:tcPr>
          <w:p w14:paraId="3C25008E" w14:textId="77777777" w:rsidR="00672568" w:rsidRPr="00672568" w:rsidRDefault="00672568" w:rsidP="00672568">
            <w:pPr>
              <w:jc w:val="center"/>
              <w:rPr>
                <w:rFonts w:ascii="Calibri" w:hAnsi="Calibri"/>
                <w:b/>
                <w:bCs/>
              </w:rPr>
            </w:pPr>
          </w:p>
        </w:tc>
        <w:tc>
          <w:tcPr>
            <w:tcW w:w="907" w:type="dxa"/>
            <w:vMerge/>
            <w:shd w:val="clear" w:color="auto" w:fill="BDD6EE"/>
            <w:tcMar>
              <w:left w:w="57" w:type="dxa"/>
              <w:right w:w="57" w:type="dxa"/>
            </w:tcMar>
          </w:tcPr>
          <w:p w14:paraId="729326D1" w14:textId="77777777" w:rsidR="00672568" w:rsidRPr="00672568" w:rsidRDefault="00672568" w:rsidP="00672568">
            <w:pPr>
              <w:jc w:val="center"/>
              <w:rPr>
                <w:rFonts w:ascii="Calibri" w:hAnsi="Calibri"/>
                <w:b/>
                <w:bCs/>
              </w:rPr>
            </w:pPr>
          </w:p>
        </w:tc>
        <w:tc>
          <w:tcPr>
            <w:tcW w:w="907" w:type="dxa"/>
            <w:vMerge/>
            <w:shd w:val="clear" w:color="auto" w:fill="BDD6EE"/>
            <w:tcMar>
              <w:left w:w="57" w:type="dxa"/>
              <w:right w:w="57" w:type="dxa"/>
            </w:tcMar>
          </w:tcPr>
          <w:p w14:paraId="12451AF6" w14:textId="77777777" w:rsidR="00672568" w:rsidRPr="00672568" w:rsidRDefault="00672568" w:rsidP="00672568">
            <w:pPr>
              <w:jc w:val="center"/>
              <w:rPr>
                <w:rFonts w:ascii="Calibri" w:hAnsi="Calibri"/>
                <w:b/>
                <w:bCs/>
              </w:rPr>
            </w:pPr>
          </w:p>
        </w:tc>
        <w:tc>
          <w:tcPr>
            <w:tcW w:w="907" w:type="dxa"/>
            <w:shd w:val="clear" w:color="auto" w:fill="FF0000"/>
          </w:tcPr>
          <w:p w14:paraId="00280CBD" w14:textId="77777777" w:rsidR="00672568" w:rsidRPr="00672568" w:rsidRDefault="00672568" w:rsidP="00672568">
            <w:pPr>
              <w:jc w:val="center"/>
              <w:rPr>
                <w:rFonts w:ascii="Calibri" w:hAnsi="Calibri"/>
                <w:b/>
                <w:bCs/>
              </w:rPr>
            </w:pPr>
            <w:r w:rsidRPr="00672568">
              <w:rPr>
                <w:rFonts w:ascii="Calibri" w:hAnsi="Calibri"/>
                <w:b/>
                <w:bCs/>
                <w:sz w:val="18"/>
                <w:szCs w:val="18"/>
              </w:rPr>
              <w:t>Overdue</w:t>
            </w:r>
          </w:p>
        </w:tc>
        <w:tc>
          <w:tcPr>
            <w:tcW w:w="907" w:type="dxa"/>
            <w:shd w:val="clear" w:color="auto" w:fill="FFC000"/>
          </w:tcPr>
          <w:p w14:paraId="1B7D5912" w14:textId="77777777" w:rsidR="00672568" w:rsidRPr="00672568" w:rsidRDefault="00672568" w:rsidP="00672568">
            <w:pPr>
              <w:jc w:val="center"/>
              <w:rPr>
                <w:rFonts w:ascii="Calibri" w:hAnsi="Calibri"/>
                <w:b/>
                <w:bCs/>
              </w:rPr>
            </w:pPr>
            <w:r w:rsidRPr="00672568">
              <w:rPr>
                <w:rFonts w:ascii="Calibri" w:hAnsi="Calibri"/>
                <w:b/>
                <w:bCs/>
                <w:sz w:val="18"/>
                <w:szCs w:val="18"/>
              </w:rPr>
              <w:t>Revised</w:t>
            </w:r>
          </w:p>
        </w:tc>
        <w:tc>
          <w:tcPr>
            <w:tcW w:w="907" w:type="dxa"/>
            <w:shd w:val="clear" w:color="auto" w:fill="FFFF00"/>
          </w:tcPr>
          <w:p w14:paraId="32CEDA0A" w14:textId="77777777" w:rsidR="00672568" w:rsidRPr="00672568" w:rsidRDefault="00672568" w:rsidP="00672568">
            <w:pPr>
              <w:jc w:val="center"/>
              <w:rPr>
                <w:rFonts w:ascii="Calibri" w:hAnsi="Calibri"/>
                <w:b/>
                <w:bCs/>
              </w:rPr>
            </w:pPr>
            <w:r w:rsidRPr="00672568">
              <w:rPr>
                <w:rFonts w:ascii="Calibri" w:hAnsi="Calibri"/>
                <w:b/>
                <w:bCs/>
                <w:sz w:val="18"/>
                <w:szCs w:val="18"/>
              </w:rPr>
              <w:t>Ongoing</w:t>
            </w:r>
          </w:p>
        </w:tc>
        <w:tc>
          <w:tcPr>
            <w:tcW w:w="907" w:type="dxa"/>
            <w:shd w:val="clear" w:color="auto" w:fill="92D050"/>
          </w:tcPr>
          <w:p w14:paraId="448F72F8" w14:textId="77777777" w:rsidR="00672568" w:rsidRPr="00672568" w:rsidRDefault="00672568" w:rsidP="00672568">
            <w:pPr>
              <w:jc w:val="center"/>
              <w:rPr>
                <w:rFonts w:ascii="Calibri" w:hAnsi="Calibri"/>
                <w:b/>
                <w:bCs/>
              </w:rPr>
            </w:pPr>
            <w:r w:rsidRPr="00672568">
              <w:rPr>
                <w:rFonts w:ascii="Calibri" w:hAnsi="Calibri"/>
                <w:b/>
                <w:bCs/>
                <w:sz w:val="18"/>
                <w:szCs w:val="18"/>
              </w:rPr>
              <w:t>Closed</w:t>
            </w:r>
          </w:p>
        </w:tc>
        <w:tc>
          <w:tcPr>
            <w:tcW w:w="1134" w:type="dxa"/>
            <w:vMerge/>
          </w:tcPr>
          <w:p w14:paraId="4E3A7CEB" w14:textId="77777777" w:rsidR="00672568" w:rsidRPr="00672568" w:rsidRDefault="00672568" w:rsidP="00672568">
            <w:pPr>
              <w:jc w:val="left"/>
              <w:rPr>
                <w:rFonts w:ascii="Calibri" w:hAnsi="Calibri"/>
              </w:rPr>
            </w:pPr>
          </w:p>
        </w:tc>
      </w:tr>
      <w:tr w:rsidR="00672568" w:rsidRPr="00672568" w14:paraId="433048C7" w14:textId="77777777" w:rsidTr="007F589E">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C320AA9" w14:textId="77777777" w:rsidR="00672568" w:rsidRPr="00672568" w:rsidRDefault="00672568" w:rsidP="00672568">
            <w:pPr>
              <w:jc w:val="left"/>
              <w:rPr>
                <w:rFonts w:ascii="Calibri" w:hAnsi="Calibri" w:cs="Calibri"/>
                <w:sz w:val="18"/>
                <w:szCs w:val="18"/>
              </w:rPr>
            </w:pPr>
            <w:r w:rsidRPr="00672568">
              <w:rPr>
                <w:rFonts w:ascii="Calibri" w:hAnsi="Calibri"/>
                <w:bCs/>
                <w:sz w:val="18"/>
                <w:szCs w:val="18"/>
              </w:rPr>
              <w:t>Grant Funding</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6CFC1D2" w14:textId="77777777" w:rsidR="00672568" w:rsidRPr="00672568" w:rsidRDefault="00672568" w:rsidP="00672568">
            <w:pPr>
              <w:jc w:val="left"/>
              <w:rPr>
                <w:rFonts w:ascii="Calibri" w:hAnsi="Calibri" w:cs="Calibri"/>
                <w:sz w:val="18"/>
                <w:szCs w:val="18"/>
              </w:rPr>
            </w:pPr>
            <w:r w:rsidRPr="00672568">
              <w:rPr>
                <w:rFonts w:ascii="Calibri" w:hAnsi="Calibri"/>
                <w:sz w:val="18"/>
                <w:szCs w:val="18"/>
              </w:rPr>
              <w:t>27 June 2024</w:t>
            </w:r>
          </w:p>
        </w:tc>
        <w:tc>
          <w:tcPr>
            <w:tcW w:w="2268" w:type="dxa"/>
            <w:tcBorders>
              <w:top w:val="single" w:sz="4" w:space="0" w:color="auto"/>
              <w:left w:val="single" w:sz="4" w:space="0" w:color="auto"/>
              <w:bottom w:val="single" w:sz="4" w:space="0" w:color="auto"/>
              <w:right w:val="single" w:sz="4" w:space="0" w:color="auto"/>
            </w:tcBorders>
            <w:shd w:val="clear" w:color="auto" w:fill="00B050"/>
            <w:vAlign w:val="center"/>
          </w:tcPr>
          <w:p w14:paraId="4B4B799E" w14:textId="77777777" w:rsidR="00672568" w:rsidRPr="00672568" w:rsidRDefault="00672568" w:rsidP="00672568">
            <w:pPr>
              <w:jc w:val="left"/>
              <w:rPr>
                <w:rFonts w:ascii="Calibri" w:hAnsi="Calibri" w:cs="Calibri"/>
                <w:sz w:val="18"/>
                <w:szCs w:val="18"/>
              </w:rPr>
            </w:pPr>
            <w:r w:rsidRPr="00672568">
              <w:rPr>
                <w:rFonts w:ascii="Calibri" w:hAnsi="Calibri"/>
                <w:sz w:val="18"/>
                <w:szCs w:val="18"/>
              </w:rPr>
              <w:t>Substantial Opinion</w:t>
            </w:r>
          </w:p>
        </w:tc>
        <w:tc>
          <w:tcPr>
            <w:tcW w:w="907" w:type="dxa"/>
            <w:tcBorders>
              <w:top w:val="single" w:sz="4" w:space="0" w:color="auto"/>
              <w:left w:val="single" w:sz="4" w:space="0" w:color="auto"/>
              <w:bottom w:val="single" w:sz="4" w:space="0" w:color="auto"/>
              <w:right w:val="single" w:sz="4" w:space="0" w:color="auto"/>
            </w:tcBorders>
            <w:vAlign w:val="center"/>
          </w:tcPr>
          <w:p w14:paraId="2985848E" w14:textId="77777777" w:rsidR="00672568" w:rsidRPr="00672568" w:rsidRDefault="00672568" w:rsidP="00672568">
            <w:pPr>
              <w:jc w:val="center"/>
              <w:rPr>
                <w:rFonts w:ascii="Calibri" w:hAnsi="Calibri" w:cs="Calibri"/>
                <w:sz w:val="18"/>
                <w:szCs w:val="18"/>
              </w:rPr>
            </w:pPr>
            <w:r w:rsidRPr="00672568">
              <w:rPr>
                <w:rFonts w:ascii="Calibri" w:hAnsi="Calibri"/>
                <w:sz w:val="18"/>
                <w:szCs w:val="18"/>
              </w:rPr>
              <w:t>0</w:t>
            </w:r>
          </w:p>
        </w:tc>
        <w:tc>
          <w:tcPr>
            <w:tcW w:w="907" w:type="dxa"/>
            <w:tcBorders>
              <w:top w:val="single" w:sz="4" w:space="0" w:color="auto"/>
              <w:left w:val="single" w:sz="4" w:space="0" w:color="auto"/>
              <w:bottom w:val="single" w:sz="4" w:space="0" w:color="auto"/>
              <w:right w:val="single" w:sz="4" w:space="0" w:color="auto"/>
            </w:tcBorders>
            <w:vAlign w:val="center"/>
          </w:tcPr>
          <w:p w14:paraId="023B137B" w14:textId="77777777" w:rsidR="00672568" w:rsidRPr="00672568" w:rsidRDefault="00672568" w:rsidP="00672568">
            <w:pPr>
              <w:jc w:val="center"/>
              <w:rPr>
                <w:rFonts w:ascii="Calibri" w:hAnsi="Calibri" w:cs="Calibri"/>
                <w:sz w:val="18"/>
                <w:szCs w:val="18"/>
              </w:rPr>
            </w:pPr>
            <w:r w:rsidRPr="00672568">
              <w:rPr>
                <w:rFonts w:ascii="Calibri" w:hAnsi="Calibri"/>
                <w:sz w:val="18"/>
                <w:szCs w:val="18"/>
              </w:rPr>
              <w:t>1</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2F670BA2" w14:textId="77777777" w:rsidR="00672568" w:rsidRPr="00672568" w:rsidRDefault="00672568" w:rsidP="00672568">
            <w:pPr>
              <w:jc w:val="center"/>
              <w:rPr>
                <w:rFonts w:ascii="Calibri" w:hAnsi="Calibri" w:cs="Calibri"/>
                <w:sz w:val="18"/>
                <w:szCs w:val="18"/>
              </w:rPr>
            </w:pPr>
            <w:r w:rsidRPr="00672568">
              <w:rPr>
                <w:rFonts w:ascii="Calibri" w:hAnsi="Calibri"/>
                <w:sz w:val="18"/>
                <w:szCs w:val="18"/>
              </w:rPr>
              <w:t>0</w:t>
            </w:r>
          </w:p>
        </w:tc>
        <w:tc>
          <w:tcPr>
            <w:tcW w:w="907" w:type="dxa"/>
          </w:tcPr>
          <w:p w14:paraId="1F36174E"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0</w:t>
            </w:r>
          </w:p>
        </w:tc>
        <w:tc>
          <w:tcPr>
            <w:tcW w:w="907" w:type="dxa"/>
          </w:tcPr>
          <w:p w14:paraId="7928C075"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0</w:t>
            </w:r>
          </w:p>
        </w:tc>
        <w:tc>
          <w:tcPr>
            <w:tcW w:w="907" w:type="dxa"/>
          </w:tcPr>
          <w:p w14:paraId="2B6C4064"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0</w:t>
            </w:r>
          </w:p>
        </w:tc>
        <w:tc>
          <w:tcPr>
            <w:tcW w:w="907" w:type="dxa"/>
            <w:shd w:val="clear" w:color="auto" w:fill="92D050"/>
          </w:tcPr>
          <w:p w14:paraId="72EF07C7"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1</w:t>
            </w:r>
          </w:p>
        </w:tc>
        <w:tc>
          <w:tcPr>
            <w:tcW w:w="1134" w:type="dxa"/>
            <w:shd w:val="clear" w:color="auto" w:fill="92D050"/>
          </w:tcPr>
          <w:p w14:paraId="570A5A1F" w14:textId="77777777" w:rsidR="00672568" w:rsidRPr="00672568" w:rsidRDefault="00672568" w:rsidP="00672568">
            <w:pPr>
              <w:jc w:val="left"/>
              <w:rPr>
                <w:rFonts w:ascii="Calibri" w:hAnsi="Calibri" w:cs="Calibri"/>
                <w:sz w:val="18"/>
                <w:szCs w:val="18"/>
              </w:rPr>
            </w:pPr>
          </w:p>
        </w:tc>
      </w:tr>
      <w:tr w:rsidR="00672568" w:rsidRPr="00672568" w14:paraId="6466CF67" w14:textId="77777777" w:rsidTr="007F589E">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E64DB40" w14:textId="77777777" w:rsidR="00672568" w:rsidRPr="00672568" w:rsidRDefault="00672568" w:rsidP="00672568">
            <w:pPr>
              <w:jc w:val="left"/>
              <w:rPr>
                <w:rFonts w:ascii="Calibri" w:hAnsi="Calibri" w:cs="Calibri"/>
                <w:sz w:val="18"/>
                <w:szCs w:val="18"/>
              </w:rPr>
            </w:pPr>
            <w:r w:rsidRPr="00672568">
              <w:rPr>
                <w:rFonts w:ascii="Calibri" w:hAnsi="Calibri"/>
                <w:bCs/>
                <w:sz w:val="18"/>
                <w:szCs w:val="18"/>
              </w:rPr>
              <w:t>Medium Term Financial Planning</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E3C01BC" w14:textId="77777777" w:rsidR="00672568" w:rsidRPr="00672568" w:rsidRDefault="00672568" w:rsidP="00672568">
            <w:pPr>
              <w:jc w:val="left"/>
              <w:rPr>
                <w:rFonts w:ascii="Calibri" w:hAnsi="Calibri" w:cs="Calibri"/>
                <w:sz w:val="18"/>
                <w:szCs w:val="18"/>
              </w:rPr>
            </w:pPr>
            <w:r w:rsidRPr="00672568">
              <w:rPr>
                <w:rFonts w:ascii="Calibri" w:hAnsi="Calibri"/>
                <w:sz w:val="18"/>
                <w:szCs w:val="18"/>
              </w:rPr>
              <w:t>18 September 2024</w:t>
            </w:r>
          </w:p>
        </w:tc>
        <w:tc>
          <w:tcPr>
            <w:tcW w:w="2268" w:type="dxa"/>
            <w:tcBorders>
              <w:top w:val="single" w:sz="4" w:space="0" w:color="auto"/>
              <w:left w:val="single" w:sz="4" w:space="0" w:color="auto"/>
              <w:bottom w:val="single" w:sz="4" w:space="0" w:color="auto"/>
              <w:right w:val="single" w:sz="4" w:space="0" w:color="auto"/>
            </w:tcBorders>
            <w:shd w:val="clear" w:color="auto" w:fill="00B050"/>
            <w:vAlign w:val="center"/>
          </w:tcPr>
          <w:p w14:paraId="0F1B812F" w14:textId="77777777" w:rsidR="00672568" w:rsidRPr="00672568" w:rsidRDefault="00672568" w:rsidP="00672568">
            <w:pPr>
              <w:jc w:val="left"/>
              <w:rPr>
                <w:rFonts w:ascii="Calibri" w:hAnsi="Calibri" w:cs="Calibri"/>
                <w:sz w:val="18"/>
                <w:szCs w:val="18"/>
              </w:rPr>
            </w:pPr>
            <w:r w:rsidRPr="00672568">
              <w:rPr>
                <w:rFonts w:ascii="Calibri" w:hAnsi="Calibri"/>
                <w:sz w:val="18"/>
                <w:szCs w:val="18"/>
              </w:rPr>
              <w:t>Substantial Opinion</w:t>
            </w:r>
          </w:p>
        </w:tc>
        <w:tc>
          <w:tcPr>
            <w:tcW w:w="907" w:type="dxa"/>
            <w:tcBorders>
              <w:top w:val="single" w:sz="4" w:space="0" w:color="auto"/>
              <w:left w:val="single" w:sz="4" w:space="0" w:color="auto"/>
              <w:bottom w:val="single" w:sz="4" w:space="0" w:color="auto"/>
              <w:right w:val="single" w:sz="4" w:space="0" w:color="auto"/>
            </w:tcBorders>
            <w:vAlign w:val="center"/>
          </w:tcPr>
          <w:p w14:paraId="2D37B387" w14:textId="77777777" w:rsidR="00672568" w:rsidRPr="00672568" w:rsidRDefault="00672568" w:rsidP="00672568">
            <w:pPr>
              <w:jc w:val="center"/>
              <w:rPr>
                <w:rFonts w:ascii="Calibri" w:hAnsi="Calibri" w:cs="Calibri"/>
                <w:sz w:val="18"/>
                <w:szCs w:val="18"/>
              </w:rPr>
            </w:pPr>
            <w:r w:rsidRPr="00672568">
              <w:rPr>
                <w:rFonts w:ascii="Calibri" w:hAnsi="Calibri"/>
                <w:sz w:val="18"/>
                <w:szCs w:val="18"/>
              </w:rPr>
              <w:t>0</w:t>
            </w:r>
          </w:p>
        </w:tc>
        <w:tc>
          <w:tcPr>
            <w:tcW w:w="907" w:type="dxa"/>
            <w:tcBorders>
              <w:top w:val="single" w:sz="4" w:space="0" w:color="auto"/>
              <w:left w:val="single" w:sz="4" w:space="0" w:color="auto"/>
              <w:bottom w:val="single" w:sz="4" w:space="0" w:color="auto"/>
              <w:right w:val="single" w:sz="4" w:space="0" w:color="auto"/>
            </w:tcBorders>
            <w:vAlign w:val="center"/>
          </w:tcPr>
          <w:p w14:paraId="4CEF1882" w14:textId="77777777" w:rsidR="00672568" w:rsidRPr="00672568" w:rsidRDefault="00672568" w:rsidP="00672568">
            <w:pPr>
              <w:jc w:val="center"/>
              <w:rPr>
                <w:rFonts w:ascii="Calibri" w:hAnsi="Calibri" w:cs="Calibri"/>
                <w:sz w:val="18"/>
                <w:szCs w:val="18"/>
              </w:rPr>
            </w:pPr>
            <w:r w:rsidRPr="00672568">
              <w:rPr>
                <w:rFonts w:ascii="Calibri" w:hAnsi="Calibri"/>
                <w:sz w:val="18"/>
                <w:szCs w:val="18"/>
              </w:rPr>
              <w:t>0</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0B8C2499" w14:textId="77777777" w:rsidR="00672568" w:rsidRPr="00672568" w:rsidRDefault="00672568" w:rsidP="00672568">
            <w:pPr>
              <w:jc w:val="center"/>
              <w:rPr>
                <w:rFonts w:ascii="Calibri" w:hAnsi="Calibri" w:cs="Calibri"/>
                <w:sz w:val="18"/>
                <w:szCs w:val="18"/>
              </w:rPr>
            </w:pPr>
            <w:r w:rsidRPr="00672568">
              <w:rPr>
                <w:rFonts w:ascii="Calibri" w:hAnsi="Calibri"/>
                <w:sz w:val="18"/>
                <w:szCs w:val="18"/>
              </w:rPr>
              <w:t>0</w:t>
            </w:r>
          </w:p>
        </w:tc>
        <w:tc>
          <w:tcPr>
            <w:tcW w:w="907" w:type="dxa"/>
          </w:tcPr>
          <w:p w14:paraId="1A64AE3E"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0</w:t>
            </w:r>
          </w:p>
        </w:tc>
        <w:tc>
          <w:tcPr>
            <w:tcW w:w="907" w:type="dxa"/>
          </w:tcPr>
          <w:p w14:paraId="237D3DE4"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0</w:t>
            </w:r>
          </w:p>
        </w:tc>
        <w:tc>
          <w:tcPr>
            <w:tcW w:w="907" w:type="dxa"/>
          </w:tcPr>
          <w:p w14:paraId="16BC249B"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0</w:t>
            </w:r>
          </w:p>
        </w:tc>
        <w:tc>
          <w:tcPr>
            <w:tcW w:w="907" w:type="dxa"/>
            <w:shd w:val="clear" w:color="auto" w:fill="auto"/>
          </w:tcPr>
          <w:p w14:paraId="4AD4FA71"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0</w:t>
            </w:r>
          </w:p>
        </w:tc>
        <w:tc>
          <w:tcPr>
            <w:tcW w:w="1134" w:type="dxa"/>
            <w:shd w:val="clear" w:color="auto" w:fill="92D050"/>
          </w:tcPr>
          <w:p w14:paraId="67989A5D" w14:textId="77777777" w:rsidR="00672568" w:rsidRPr="00672568" w:rsidRDefault="00672568" w:rsidP="00672568">
            <w:pPr>
              <w:jc w:val="left"/>
              <w:rPr>
                <w:rFonts w:ascii="Calibri" w:hAnsi="Calibri" w:cs="Calibri"/>
                <w:sz w:val="18"/>
                <w:szCs w:val="18"/>
              </w:rPr>
            </w:pPr>
          </w:p>
        </w:tc>
      </w:tr>
      <w:tr w:rsidR="00672568" w:rsidRPr="00672568" w14:paraId="324385EB" w14:textId="77777777" w:rsidTr="007F589E">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72F98A7" w14:textId="77777777" w:rsidR="00672568" w:rsidRPr="00672568" w:rsidRDefault="00672568" w:rsidP="00672568">
            <w:pPr>
              <w:jc w:val="left"/>
              <w:rPr>
                <w:rFonts w:ascii="Calibri" w:hAnsi="Calibri" w:cs="Calibri"/>
                <w:sz w:val="18"/>
                <w:szCs w:val="18"/>
              </w:rPr>
            </w:pPr>
            <w:r w:rsidRPr="00672568">
              <w:rPr>
                <w:rFonts w:ascii="Calibri" w:hAnsi="Calibri"/>
                <w:bCs/>
                <w:sz w:val="18"/>
                <w:szCs w:val="18"/>
              </w:rPr>
              <w:t>Asset Management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80030A2" w14:textId="77777777" w:rsidR="00672568" w:rsidRPr="00672568" w:rsidRDefault="00672568" w:rsidP="00672568">
            <w:pPr>
              <w:jc w:val="left"/>
              <w:rPr>
                <w:rFonts w:ascii="Calibri" w:hAnsi="Calibri" w:cs="Calibri"/>
                <w:sz w:val="18"/>
                <w:szCs w:val="18"/>
              </w:rPr>
            </w:pPr>
            <w:r w:rsidRPr="00672568">
              <w:rPr>
                <w:rFonts w:ascii="Calibri" w:hAnsi="Calibri"/>
                <w:sz w:val="18"/>
                <w:szCs w:val="18"/>
              </w:rPr>
              <w:t>30 October 2024</w:t>
            </w:r>
          </w:p>
        </w:tc>
        <w:tc>
          <w:tcPr>
            <w:tcW w:w="2268" w:type="dxa"/>
            <w:tcBorders>
              <w:top w:val="single" w:sz="4" w:space="0" w:color="auto"/>
              <w:left w:val="single" w:sz="4" w:space="0" w:color="auto"/>
              <w:bottom w:val="single" w:sz="4" w:space="0" w:color="auto"/>
              <w:right w:val="single" w:sz="4" w:space="0" w:color="auto"/>
            </w:tcBorders>
            <w:shd w:val="clear" w:color="auto" w:fill="92D050"/>
            <w:vAlign w:val="center"/>
          </w:tcPr>
          <w:p w14:paraId="1A569B42" w14:textId="77777777" w:rsidR="00672568" w:rsidRPr="00672568" w:rsidRDefault="00672568" w:rsidP="00672568">
            <w:pPr>
              <w:jc w:val="left"/>
              <w:rPr>
                <w:rFonts w:ascii="Calibri" w:hAnsi="Calibri" w:cs="Calibri"/>
                <w:sz w:val="18"/>
                <w:szCs w:val="18"/>
              </w:rPr>
            </w:pPr>
            <w:r w:rsidRPr="00672568">
              <w:rPr>
                <w:rFonts w:ascii="Calibri" w:hAnsi="Calibri"/>
                <w:sz w:val="18"/>
                <w:szCs w:val="18"/>
              </w:rPr>
              <w:t>Moderate Opinion</w:t>
            </w:r>
          </w:p>
        </w:tc>
        <w:tc>
          <w:tcPr>
            <w:tcW w:w="907" w:type="dxa"/>
            <w:tcBorders>
              <w:top w:val="single" w:sz="4" w:space="0" w:color="auto"/>
              <w:left w:val="single" w:sz="4" w:space="0" w:color="auto"/>
              <w:bottom w:val="single" w:sz="4" w:space="0" w:color="auto"/>
              <w:right w:val="single" w:sz="4" w:space="0" w:color="auto"/>
            </w:tcBorders>
            <w:vAlign w:val="center"/>
          </w:tcPr>
          <w:p w14:paraId="078EF5BE" w14:textId="77777777" w:rsidR="00672568" w:rsidRPr="00672568" w:rsidRDefault="00672568" w:rsidP="00672568">
            <w:pPr>
              <w:jc w:val="center"/>
              <w:rPr>
                <w:rFonts w:ascii="Calibri" w:hAnsi="Calibri" w:cs="Calibri"/>
                <w:sz w:val="18"/>
                <w:szCs w:val="18"/>
              </w:rPr>
            </w:pPr>
            <w:r w:rsidRPr="00672568">
              <w:rPr>
                <w:rFonts w:ascii="Calibri" w:hAnsi="Calibri"/>
                <w:sz w:val="18"/>
                <w:szCs w:val="18"/>
              </w:rPr>
              <w:t>0</w:t>
            </w:r>
          </w:p>
        </w:tc>
        <w:tc>
          <w:tcPr>
            <w:tcW w:w="907" w:type="dxa"/>
            <w:tcBorders>
              <w:top w:val="single" w:sz="4" w:space="0" w:color="auto"/>
              <w:left w:val="single" w:sz="4" w:space="0" w:color="auto"/>
              <w:bottom w:val="single" w:sz="4" w:space="0" w:color="auto"/>
              <w:right w:val="single" w:sz="4" w:space="0" w:color="auto"/>
            </w:tcBorders>
            <w:vAlign w:val="center"/>
          </w:tcPr>
          <w:p w14:paraId="1276276F" w14:textId="77777777" w:rsidR="00672568" w:rsidRPr="00672568" w:rsidRDefault="00672568" w:rsidP="00672568">
            <w:pPr>
              <w:jc w:val="center"/>
              <w:rPr>
                <w:rFonts w:ascii="Calibri" w:hAnsi="Calibri" w:cs="Calibri"/>
                <w:sz w:val="18"/>
                <w:szCs w:val="18"/>
              </w:rPr>
            </w:pPr>
            <w:r w:rsidRPr="00672568">
              <w:rPr>
                <w:rFonts w:ascii="Calibri" w:hAnsi="Calibri"/>
                <w:sz w:val="18"/>
                <w:szCs w:val="18"/>
              </w:rPr>
              <w:t>1</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59D383A5" w14:textId="77777777" w:rsidR="00672568" w:rsidRPr="00672568" w:rsidRDefault="00672568" w:rsidP="00672568">
            <w:pPr>
              <w:jc w:val="center"/>
              <w:rPr>
                <w:rFonts w:ascii="Calibri" w:hAnsi="Calibri" w:cs="Calibri"/>
                <w:sz w:val="18"/>
                <w:szCs w:val="18"/>
              </w:rPr>
            </w:pPr>
            <w:r w:rsidRPr="00672568">
              <w:rPr>
                <w:rFonts w:ascii="Calibri" w:hAnsi="Calibri"/>
                <w:sz w:val="18"/>
                <w:szCs w:val="18"/>
              </w:rPr>
              <w:t>3</w:t>
            </w:r>
          </w:p>
        </w:tc>
        <w:tc>
          <w:tcPr>
            <w:tcW w:w="907" w:type="dxa"/>
          </w:tcPr>
          <w:p w14:paraId="226E453B"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0</w:t>
            </w:r>
          </w:p>
        </w:tc>
        <w:tc>
          <w:tcPr>
            <w:tcW w:w="907" w:type="dxa"/>
            <w:shd w:val="clear" w:color="auto" w:fill="FFC000"/>
          </w:tcPr>
          <w:p w14:paraId="7B62BEAC"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3</w:t>
            </w:r>
          </w:p>
        </w:tc>
        <w:tc>
          <w:tcPr>
            <w:tcW w:w="907" w:type="dxa"/>
          </w:tcPr>
          <w:p w14:paraId="1639CF50"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0</w:t>
            </w:r>
          </w:p>
        </w:tc>
        <w:tc>
          <w:tcPr>
            <w:tcW w:w="907" w:type="dxa"/>
            <w:shd w:val="clear" w:color="auto" w:fill="92D050"/>
          </w:tcPr>
          <w:p w14:paraId="42D2E93C"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1</w:t>
            </w:r>
          </w:p>
        </w:tc>
        <w:tc>
          <w:tcPr>
            <w:tcW w:w="1134" w:type="dxa"/>
            <w:shd w:val="clear" w:color="auto" w:fill="FFC000"/>
          </w:tcPr>
          <w:p w14:paraId="304A6CFA" w14:textId="77777777" w:rsidR="00672568" w:rsidRPr="00672568" w:rsidRDefault="00672568" w:rsidP="00672568">
            <w:pPr>
              <w:jc w:val="left"/>
              <w:rPr>
                <w:rFonts w:ascii="Calibri" w:hAnsi="Calibri" w:cs="Calibri"/>
                <w:sz w:val="18"/>
                <w:szCs w:val="18"/>
              </w:rPr>
            </w:pPr>
          </w:p>
        </w:tc>
      </w:tr>
      <w:tr w:rsidR="00672568" w:rsidRPr="00672568" w14:paraId="7E006BD6" w14:textId="77777777" w:rsidTr="007F589E">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3754CB4" w14:textId="77777777" w:rsidR="00672568" w:rsidRPr="00672568" w:rsidRDefault="00672568" w:rsidP="00672568">
            <w:pPr>
              <w:jc w:val="left"/>
              <w:rPr>
                <w:rFonts w:ascii="Calibri" w:hAnsi="Calibri" w:cs="Calibri"/>
                <w:sz w:val="18"/>
                <w:szCs w:val="18"/>
              </w:rPr>
            </w:pPr>
            <w:r w:rsidRPr="00672568">
              <w:rPr>
                <w:rFonts w:ascii="Calibri" w:hAnsi="Calibri"/>
                <w:bCs/>
                <w:sz w:val="18"/>
                <w:szCs w:val="18"/>
              </w:rPr>
              <w:t>Joint Core Financials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60C8868" w14:textId="77777777" w:rsidR="00672568" w:rsidRPr="00672568" w:rsidRDefault="00672568" w:rsidP="00672568">
            <w:pPr>
              <w:jc w:val="left"/>
              <w:rPr>
                <w:rFonts w:ascii="Calibri" w:hAnsi="Calibri" w:cs="Calibri"/>
                <w:sz w:val="18"/>
                <w:szCs w:val="18"/>
              </w:rPr>
            </w:pPr>
            <w:r w:rsidRPr="00672568">
              <w:rPr>
                <w:rFonts w:ascii="Calibri" w:hAnsi="Calibri"/>
                <w:sz w:val="18"/>
                <w:szCs w:val="18"/>
              </w:rPr>
              <w:t>27 November 2024</w:t>
            </w:r>
          </w:p>
        </w:tc>
        <w:tc>
          <w:tcPr>
            <w:tcW w:w="2268" w:type="dxa"/>
            <w:tcBorders>
              <w:top w:val="single" w:sz="4" w:space="0" w:color="auto"/>
              <w:left w:val="single" w:sz="4" w:space="0" w:color="auto"/>
              <w:bottom w:val="single" w:sz="4" w:space="0" w:color="auto"/>
              <w:right w:val="single" w:sz="4" w:space="0" w:color="auto"/>
            </w:tcBorders>
            <w:shd w:val="clear" w:color="auto" w:fill="92D050"/>
            <w:vAlign w:val="center"/>
          </w:tcPr>
          <w:p w14:paraId="49D9D0A7" w14:textId="77777777" w:rsidR="00672568" w:rsidRPr="00672568" w:rsidRDefault="00672568" w:rsidP="00672568">
            <w:pPr>
              <w:jc w:val="left"/>
              <w:rPr>
                <w:rFonts w:ascii="Calibri" w:hAnsi="Calibri" w:cs="Calibri"/>
                <w:sz w:val="18"/>
                <w:szCs w:val="18"/>
              </w:rPr>
            </w:pPr>
            <w:r w:rsidRPr="00672568">
              <w:rPr>
                <w:rFonts w:ascii="Calibri" w:hAnsi="Calibri"/>
                <w:sz w:val="18"/>
                <w:szCs w:val="18"/>
              </w:rPr>
              <w:t>Moderate Opinion</w:t>
            </w:r>
          </w:p>
        </w:tc>
        <w:tc>
          <w:tcPr>
            <w:tcW w:w="907" w:type="dxa"/>
            <w:tcBorders>
              <w:top w:val="single" w:sz="4" w:space="0" w:color="auto"/>
              <w:left w:val="single" w:sz="4" w:space="0" w:color="auto"/>
              <w:bottom w:val="single" w:sz="4" w:space="0" w:color="auto"/>
              <w:right w:val="single" w:sz="4" w:space="0" w:color="auto"/>
            </w:tcBorders>
            <w:vAlign w:val="center"/>
          </w:tcPr>
          <w:p w14:paraId="44266C76" w14:textId="77777777" w:rsidR="00672568" w:rsidRPr="00672568" w:rsidRDefault="00672568" w:rsidP="00672568">
            <w:pPr>
              <w:jc w:val="center"/>
              <w:rPr>
                <w:rFonts w:ascii="Calibri" w:hAnsi="Calibri" w:cs="Calibri"/>
                <w:sz w:val="18"/>
                <w:szCs w:val="18"/>
              </w:rPr>
            </w:pPr>
            <w:r w:rsidRPr="00672568">
              <w:rPr>
                <w:rFonts w:ascii="Calibri" w:hAnsi="Calibri"/>
                <w:sz w:val="18"/>
                <w:szCs w:val="18"/>
              </w:rPr>
              <w:t>0</w:t>
            </w:r>
          </w:p>
        </w:tc>
        <w:tc>
          <w:tcPr>
            <w:tcW w:w="907" w:type="dxa"/>
            <w:tcBorders>
              <w:top w:val="single" w:sz="4" w:space="0" w:color="auto"/>
              <w:left w:val="single" w:sz="4" w:space="0" w:color="auto"/>
              <w:bottom w:val="single" w:sz="4" w:space="0" w:color="auto"/>
              <w:right w:val="single" w:sz="4" w:space="0" w:color="auto"/>
            </w:tcBorders>
            <w:vAlign w:val="center"/>
          </w:tcPr>
          <w:p w14:paraId="111BC3E3" w14:textId="77777777" w:rsidR="00672568" w:rsidRPr="00672568" w:rsidRDefault="00672568" w:rsidP="00672568">
            <w:pPr>
              <w:jc w:val="center"/>
              <w:rPr>
                <w:rFonts w:ascii="Calibri" w:hAnsi="Calibri" w:cs="Calibri"/>
                <w:sz w:val="18"/>
                <w:szCs w:val="18"/>
              </w:rPr>
            </w:pPr>
            <w:r w:rsidRPr="00672568">
              <w:rPr>
                <w:rFonts w:ascii="Calibri" w:hAnsi="Calibri"/>
                <w:sz w:val="18"/>
                <w:szCs w:val="18"/>
              </w:rPr>
              <w:t>2</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713686D8" w14:textId="77777777" w:rsidR="00672568" w:rsidRPr="00672568" w:rsidRDefault="00672568" w:rsidP="00672568">
            <w:pPr>
              <w:jc w:val="center"/>
              <w:rPr>
                <w:rFonts w:ascii="Calibri" w:hAnsi="Calibri" w:cs="Calibri"/>
                <w:sz w:val="18"/>
                <w:szCs w:val="18"/>
              </w:rPr>
            </w:pPr>
            <w:r w:rsidRPr="00672568">
              <w:rPr>
                <w:rFonts w:ascii="Calibri" w:hAnsi="Calibri"/>
                <w:sz w:val="18"/>
                <w:szCs w:val="18"/>
              </w:rPr>
              <w:t>3</w:t>
            </w:r>
          </w:p>
        </w:tc>
        <w:tc>
          <w:tcPr>
            <w:tcW w:w="907" w:type="dxa"/>
          </w:tcPr>
          <w:p w14:paraId="53E01330"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0</w:t>
            </w:r>
          </w:p>
        </w:tc>
        <w:tc>
          <w:tcPr>
            <w:tcW w:w="907" w:type="dxa"/>
          </w:tcPr>
          <w:p w14:paraId="564D090E"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0</w:t>
            </w:r>
          </w:p>
        </w:tc>
        <w:tc>
          <w:tcPr>
            <w:tcW w:w="907" w:type="dxa"/>
          </w:tcPr>
          <w:p w14:paraId="64613826"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0</w:t>
            </w:r>
          </w:p>
        </w:tc>
        <w:tc>
          <w:tcPr>
            <w:tcW w:w="907" w:type="dxa"/>
            <w:shd w:val="clear" w:color="auto" w:fill="92D050"/>
          </w:tcPr>
          <w:p w14:paraId="00B3F063"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5</w:t>
            </w:r>
          </w:p>
        </w:tc>
        <w:tc>
          <w:tcPr>
            <w:tcW w:w="1134" w:type="dxa"/>
            <w:shd w:val="clear" w:color="auto" w:fill="92D050"/>
          </w:tcPr>
          <w:p w14:paraId="1219ACA2" w14:textId="77777777" w:rsidR="00672568" w:rsidRPr="00672568" w:rsidRDefault="00672568" w:rsidP="00672568">
            <w:pPr>
              <w:jc w:val="left"/>
              <w:rPr>
                <w:rFonts w:ascii="Calibri" w:hAnsi="Calibri" w:cs="Calibri"/>
                <w:sz w:val="18"/>
                <w:szCs w:val="18"/>
              </w:rPr>
            </w:pPr>
          </w:p>
        </w:tc>
      </w:tr>
      <w:tr w:rsidR="00672568" w:rsidRPr="00672568" w14:paraId="3FEDD633" w14:textId="77777777" w:rsidTr="007F589E">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135E3CB" w14:textId="77777777" w:rsidR="00672568" w:rsidRPr="00672568" w:rsidRDefault="00672568" w:rsidP="00672568">
            <w:pPr>
              <w:jc w:val="left"/>
              <w:rPr>
                <w:rFonts w:ascii="Calibri" w:hAnsi="Calibri" w:cs="Calibri"/>
                <w:sz w:val="18"/>
                <w:szCs w:val="18"/>
              </w:rPr>
            </w:pPr>
            <w:r w:rsidRPr="00672568">
              <w:rPr>
                <w:rFonts w:ascii="Calibri" w:hAnsi="Calibri"/>
                <w:bCs/>
                <w:sz w:val="18"/>
                <w:szCs w:val="18"/>
              </w:rPr>
              <w:t>Workforce Planning</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B70CC52" w14:textId="77777777" w:rsidR="00672568" w:rsidRPr="00672568" w:rsidRDefault="00672568" w:rsidP="00672568">
            <w:pPr>
              <w:jc w:val="left"/>
              <w:rPr>
                <w:rFonts w:ascii="Calibri" w:hAnsi="Calibri" w:cs="Calibri"/>
                <w:sz w:val="18"/>
                <w:szCs w:val="18"/>
              </w:rPr>
            </w:pPr>
            <w:r w:rsidRPr="00672568">
              <w:rPr>
                <w:rFonts w:ascii="Calibri" w:hAnsi="Calibri"/>
                <w:sz w:val="18"/>
                <w:szCs w:val="18"/>
              </w:rPr>
              <w:t>27 February 2025</w:t>
            </w:r>
          </w:p>
        </w:tc>
        <w:tc>
          <w:tcPr>
            <w:tcW w:w="2268" w:type="dxa"/>
            <w:tcBorders>
              <w:top w:val="single" w:sz="4" w:space="0" w:color="auto"/>
              <w:left w:val="single" w:sz="4" w:space="0" w:color="auto"/>
              <w:bottom w:val="single" w:sz="4" w:space="0" w:color="auto"/>
              <w:right w:val="single" w:sz="4" w:space="0" w:color="auto"/>
            </w:tcBorders>
            <w:shd w:val="clear" w:color="auto" w:fill="92D050"/>
            <w:vAlign w:val="center"/>
          </w:tcPr>
          <w:p w14:paraId="715B3D14" w14:textId="77777777" w:rsidR="00672568" w:rsidRPr="00672568" w:rsidRDefault="00672568" w:rsidP="00672568">
            <w:pPr>
              <w:jc w:val="left"/>
              <w:rPr>
                <w:rFonts w:ascii="Calibri" w:hAnsi="Calibri" w:cs="Calibri"/>
                <w:sz w:val="18"/>
                <w:szCs w:val="18"/>
              </w:rPr>
            </w:pPr>
            <w:r w:rsidRPr="00672568">
              <w:rPr>
                <w:rFonts w:ascii="Calibri" w:hAnsi="Calibri"/>
                <w:sz w:val="18"/>
                <w:szCs w:val="18"/>
              </w:rPr>
              <w:t>Moderate Opinion</w:t>
            </w:r>
          </w:p>
        </w:tc>
        <w:tc>
          <w:tcPr>
            <w:tcW w:w="907" w:type="dxa"/>
            <w:tcBorders>
              <w:top w:val="single" w:sz="4" w:space="0" w:color="auto"/>
              <w:left w:val="single" w:sz="4" w:space="0" w:color="auto"/>
              <w:bottom w:val="single" w:sz="4" w:space="0" w:color="auto"/>
              <w:right w:val="single" w:sz="4" w:space="0" w:color="auto"/>
            </w:tcBorders>
            <w:vAlign w:val="center"/>
          </w:tcPr>
          <w:p w14:paraId="5443198E" w14:textId="77777777" w:rsidR="00672568" w:rsidRPr="00672568" w:rsidRDefault="00672568" w:rsidP="00672568">
            <w:pPr>
              <w:jc w:val="center"/>
              <w:rPr>
                <w:rFonts w:ascii="Calibri" w:hAnsi="Calibri" w:cs="Calibri"/>
                <w:sz w:val="18"/>
                <w:szCs w:val="18"/>
              </w:rPr>
            </w:pPr>
            <w:r w:rsidRPr="00672568">
              <w:rPr>
                <w:rFonts w:ascii="Calibri" w:hAnsi="Calibri"/>
                <w:sz w:val="18"/>
                <w:szCs w:val="18"/>
              </w:rPr>
              <w:t>0</w:t>
            </w:r>
          </w:p>
        </w:tc>
        <w:tc>
          <w:tcPr>
            <w:tcW w:w="907" w:type="dxa"/>
            <w:tcBorders>
              <w:top w:val="single" w:sz="4" w:space="0" w:color="auto"/>
              <w:left w:val="single" w:sz="4" w:space="0" w:color="auto"/>
              <w:bottom w:val="single" w:sz="4" w:space="0" w:color="auto"/>
              <w:right w:val="single" w:sz="4" w:space="0" w:color="auto"/>
            </w:tcBorders>
            <w:vAlign w:val="center"/>
          </w:tcPr>
          <w:p w14:paraId="2D384F01" w14:textId="77777777" w:rsidR="00672568" w:rsidRPr="00672568" w:rsidRDefault="00672568" w:rsidP="00672568">
            <w:pPr>
              <w:jc w:val="center"/>
              <w:rPr>
                <w:rFonts w:ascii="Calibri" w:hAnsi="Calibri" w:cs="Calibri"/>
                <w:sz w:val="18"/>
                <w:szCs w:val="18"/>
              </w:rPr>
            </w:pPr>
            <w:r w:rsidRPr="00672568">
              <w:rPr>
                <w:rFonts w:ascii="Calibri" w:hAnsi="Calibri"/>
                <w:sz w:val="18"/>
                <w:szCs w:val="18"/>
              </w:rPr>
              <w:t>1</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643B9AD9" w14:textId="77777777" w:rsidR="00672568" w:rsidRPr="00672568" w:rsidRDefault="00672568" w:rsidP="00672568">
            <w:pPr>
              <w:jc w:val="center"/>
              <w:rPr>
                <w:rFonts w:ascii="Calibri" w:hAnsi="Calibri" w:cs="Calibri"/>
                <w:sz w:val="18"/>
                <w:szCs w:val="18"/>
              </w:rPr>
            </w:pPr>
            <w:r w:rsidRPr="00672568">
              <w:rPr>
                <w:rFonts w:ascii="Calibri" w:hAnsi="Calibri"/>
                <w:sz w:val="18"/>
                <w:szCs w:val="18"/>
              </w:rPr>
              <w:t>0</w:t>
            </w:r>
          </w:p>
        </w:tc>
        <w:tc>
          <w:tcPr>
            <w:tcW w:w="907" w:type="dxa"/>
          </w:tcPr>
          <w:p w14:paraId="5DB06D98"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0</w:t>
            </w:r>
          </w:p>
        </w:tc>
        <w:tc>
          <w:tcPr>
            <w:tcW w:w="907" w:type="dxa"/>
          </w:tcPr>
          <w:p w14:paraId="5469363C"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0</w:t>
            </w:r>
          </w:p>
        </w:tc>
        <w:tc>
          <w:tcPr>
            <w:tcW w:w="907" w:type="dxa"/>
          </w:tcPr>
          <w:p w14:paraId="635289B7"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0</w:t>
            </w:r>
          </w:p>
        </w:tc>
        <w:tc>
          <w:tcPr>
            <w:tcW w:w="907" w:type="dxa"/>
            <w:shd w:val="clear" w:color="auto" w:fill="92D050"/>
          </w:tcPr>
          <w:p w14:paraId="707A1D3A"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1</w:t>
            </w:r>
          </w:p>
        </w:tc>
        <w:tc>
          <w:tcPr>
            <w:tcW w:w="1134" w:type="dxa"/>
            <w:shd w:val="clear" w:color="auto" w:fill="92D050"/>
          </w:tcPr>
          <w:p w14:paraId="17C01B8E" w14:textId="77777777" w:rsidR="00672568" w:rsidRPr="00672568" w:rsidRDefault="00672568" w:rsidP="00672568">
            <w:pPr>
              <w:jc w:val="left"/>
              <w:rPr>
                <w:rFonts w:ascii="Calibri" w:hAnsi="Calibri" w:cs="Calibri"/>
                <w:sz w:val="18"/>
                <w:szCs w:val="18"/>
              </w:rPr>
            </w:pPr>
          </w:p>
        </w:tc>
      </w:tr>
      <w:tr w:rsidR="00672568" w:rsidRPr="00672568" w14:paraId="4EE9D26C" w14:textId="77777777" w:rsidTr="007F589E">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23F4489" w14:textId="77777777" w:rsidR="00672568" w:rsidRPr="00672568" w:rsidRDefault="00672568" w:rsidP="00672568">
            <w:pPr>
              <w:jc w:val="left"/>
              <w:rPr>
                <w:rFonts w:ascii="Calibri" w:hAnsi="Calibri" w:cs="Calibri"/>
                <w:sz w:val="18"/>
                <w:szCs w:val="18"/>
              </w:rPr>
            </w:pPr>
            <w:r w:rsidRPr="00672568">
              <w:rPr>
                <w:rFonts w:ascii="Calibri" w:hAnsi="Calibri"/>
                <w:bCs/>
                <w:sz w:val="18"/>
                <w:szCs w:val="18"/>
              </w:rPr>
              <w:t>Business Continuity &amp; Emergency Planning Follow Up</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03505B9" w14:textId="77777777" w:rsidR="00672568" w:rsidRPr="00672568" w:rsidRDefault="00672568" w:rsidP="00672568">
            <w:pPr>
              <w:jc w:val="left"/>
              <w:rPr>
                <w:rFonts w:ascii="Calibri" w:hAnsi="Calibri" w:cs="Calibri"/>
                <w:sz w:val="18"/>
                <w:szCs w:val="18"/>
              </w:rPr>
            </w:pPr>
            <w:r w:rsidRPr="00672568">
              <w:rPr>
                <w:rFonts w:ascii="Calibri" w:hAnsi="Calibri"/>
                <w:sz w:val="18"/>
                <w:szCs w:val="18"/>
              </w:rPr>
              <w:t>29 May 2025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D296EC3" w14:textId="77777777" w:rsidR="00672568" w:rsidRPr="00672568" w:rsidRDefault="00672568" w:rsidP="00672568">
            <w:pPr>
              <w:jc w:val="left"/>
              <w:rPr>
                <w:rFonts w:ascii="Calibri" w:hAnsi="Calibri" w:cs="Calibri"/>
                <w:sz w:val="18"/>
                <w:szCs w:val="18"/>
              </w:rPr>
            </w:pPr>
            <w:r w:rsidRPr="00672568">
              <w:rPr>
                <w:rFonts w:ascii="Calibri" w:hAnsi="Calibri"/>
                <w:sz w:val="18"/>
                <w:szCs w:val="18"/>
              </w:rPr>
              <w:t>n/a</w:t>
            </w:r>
          </w:p>
        </w:tc>
        <w:tc>
          <w:tcPr>
            <w:tcW w:w="907" w:type="dxa"/>
            <w:tcBorders>
              <w:top w:val="single" w:sz="4" w:space="0" w:color="auto"/>
              <w:left w:val="single" w:sz="4" w:space="0" w:color="auto"/>
              <w:bottom w:val="single" w:sz="4" w:space="0" w:color="auto"/>
              <w:right w:val="single" w:sz="4" w:space="0" w:color="auto"/>
            </w:tcBorders>
            <w:vAlign w:val="center"/>
          </w:tcPr>
          <w:p w14:paraId="798AFFAF" w14:textId="77777777" w:rsidR="00672568" w:rsidRPr="00672568" w:rsidRDefault="00672568" w:rsidP="00672568">
            <w:pPr>
              <w:jc w:val="center"/>
              <w:rPr>
                <w:rFonts w:ascii="Calibri" w:hAnsi="Calibri" w:cs="Calibri"/>
                <w:sz w:val="18"/>
                <w:szCs w:val="18"/>
              </w:rPr>
            </w:pPr>
            <w:r w:rsidRPr="00672568">
              <w:rPr>
                <w:rFonts w:ascii="Calibri" w:hAnsi="Calibri"/>
                <w:sz w:val="18"/>
                <w:szCs w:val="18"/>
              </w:rPr>
              <w:t>1</w:t>
            </w:r>
          </w:p>
        </w:tc>
        <w:tc>
          <w:tcPr>
            <w:tcW w:w="907" w:type="dxa"/>
            <w:tcBorders>
              <w:top w:val="single" w:sz="4" w:space="0" w:color="auto"/>
              <w:left w:val="single" w:sz="4" w:space="0" w:color="auto"/>
              <w:bottom w:val="single" w:sz="4" w:space="0" w:color="auto"/>
              <w:right w:val="single" w:sz="4" w:space="0" w:color="auto"/>
            </w:tcBorders>
            <w:vAlign w:val="center"/>
          </w:tcPr>
          <w:p w14:paraId="647FDC66" w14:textId="77777777" w:rsidR="00672568" w:rsidRPr="00672568" w:rsidRDefault="00672568" w:rsidP="00672568">
            <w:pPr>
              <w:jc w:val="center"/>
              <w:rPr>
                <w:rFonts w:ascii="Calibri" w:hAnsi="Calibri" w:cs="Calibri"/>
                <w:sz w:val="18"/>
                <w:szCs w:val="18"/>
              </w:rPr>
            </w:pPr>
            <w:r w:rsidRPr="00672568">
              <w:rPr>
                <w:rFonts w:ascii="Calibri" w:hAnsi="Calibri"/>
                <w:sz w:val="18"/>
                <w:szCs w:val="18"/>
              </w:rPr>
              <w:t>0</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183730C4" w14:textId="77777777" w:rsidR="00672568" w:rsidRPr="00672568" w:rsidRDefault="00672568" w:rsidP="00672568">
            <w:pPr>
              <w:jc w:val="center"/>
              <w:rPr>
                <w:rFonts w:ascii="Calibri" w:hAnsi="Calibri" w:cs="Calibri"/>
                <w:sz w:val="18"/>
                <w:szCs w:val="18"/>
              </w:rPr>
            </w:pPr>
            <w:r w:rsidRPr="00672568">
              <w:rPr>
                <w:rFonts w:ascii="Calibri" w:hAnsi="Calibri"/>
                <w:sz w:val="18"/>
                <w:szCs w:val="18"/>
              </w:rPr>
              <w:t>0</w:t>
            </w:r>
          </w:p>
        </w:tc>
        <w:tc>
          <w:tcPr>
            <w:tcW w:w="907" w:type="dxa"/>
            <w:vAlign w:val="center"/>
          </w:tcPr>
          <w:p w14:paraId="18567E69"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0</w:t>
            </w:r>
          </w:p>
        </w:tc>
        <w:tc>
          <w:tcPr>
            <w:tcW w:w="907" w:type="dxa"/>
            <w:vAlign w:val="center"/>
          </w:tcPr>
          <w:p w14:paraId="493C4641"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0</w:t>
            </w:r>
          </w:p>
        </w:tc>
        <w:tc>
          <w:tcPr>
            <w:tcW w:w="907" w:type="dxa"/>
            <w:vAlign w:val="center"/>
          </w:tcPr>
          <w:p w14:paraId="286009BA"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0</w:t>
            </w:r>
          </w:p>
        </w:tc>
        <w:tc>
          <w:tcPr>
            <w:tcW w:w="907" w:type="dxa"/>
            <w:shd w:val="clear" w:color="auto" w:fill="92D050"/>
            <w:vAlign w:val="center"/>
          </w:tcPr>
          <w:p w14:paraId="0761DD72"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1</w:t>
            </w:r>
          </w:p>
        </w:tc>
        <w:tc>
          <w:tcPr>
            <w:tcW w:w="1134" w:type="dxa"/>
            <w:shd w:val="clear" w:color="auto" w:fill="92D050"/>
          </w:tcPr>
          <w:p w14:paraId="50790CB8" w14:textId="77777777" w:rsidR="00672568" w:rsidRPr="00672568" w:rsidRDefault="00672568" w:rsidP="00672568">
            <w:pPr>
              <w:jc w:val="left"/>
              <w:rPr>
                <w:rFonts w:ascii="Calibri" w:hAnsi="Calibri" w:cs="Calibri"/>
                <w:sz w:val="18"/>
                <w:szCs w:val="18"/>
              </w:rPr>
            </w:pPr>
          </w:p>
        </w:tc>
      </w:tr>
      <w:tr w:rsidR="00672568" w:rsidRPr="00672568" w14:paraId="494042E8" w14:textId="77777777" w:rsidTr="007F589E">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B3A626E" w14:textId="77777777" w:rsidR="00672568" w:rsidRPr="00672568" w:rsidRDefault="00672568" w:rsidP="00672568">
            <w:pPr>
              <w:jc w:val="left"/>
              <w:rPr>
                <w:rFonts w:ascii="Calibri" w:hAnsi="Calibri" w:cs="Calibri"/>
                <w:sz w:val="18"/>
                <w:szCs w:val="18"/>
              </w:rPr>
            </w:pPr>
            <w:r w:rsidRPr="00672568">
              <w:rPr>
                <w:rFonts w:ascii="Calibri" w:hAnsi="Calibri"/>
                <w:bCs/>
                <w:sz w:val="18"/>
                <w:szCs w:val="18"/>
              </w:rPr>
              <w:t>Procurement and Supply Chain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9DF1711" w14:textId="77777777" w:rsidR="00672568" w:rsidRPr="00672568" w:rsidRDefault="00672568" w:rsidP="00672568">
            <w:pPr>
              <w:jc w:val="left"/>
              <w:rPr>
                <w:rFonts w:ascii="Calibri" w:hAnsi="Calibri" w:cs="Calibri"/>
                <w:sz w:val="18"/>
                <w:szCs w:val="18"/>
              </w:rPr>
            </w:pPr>
            <w:r w:rsidRPr="00672568">
              <w:rPr>
                <w:rFonts w:ascii="Calibri" w:hAnsi="Calibri"/>
                <w:sz w:val="18"/>
                <w:szCs w:val="18"/>
              </w:rPr>
              <w:t>18 June 2025</w:t>
            </w:r>
          </w:p>
        </w:tc>
        <w:tc>
          <w:tcPr>
            <w:tcW w:w="2268" w:type="dxa"/>
            <w:tcBorders>
              <w:top w:val="single" w:sz="4" w:space="0" w:color="auto"/>
              <w:left w:val="single" w:sz="4" w:space="0" w:color="auto"/>
              <w:bottom w:val="single" w:sz="4" w:space="0" w:color="auto"/>
              <w:right w:val="single" w:sz="4" w:space="0" w:color="auto"/>
            </w:tcBorders>
            <w:shd w:val="clear" w:color="auto" w:fill="92D050"/>
            <w:vAlign w:val="center"/>
          </w:tcPr>
          <w:p w14:paraId="4E849974" w14:textId="77777777" w:rsidR="00672568" w:rsidRPr="00672568" w:rsidRDefault="00672568" w:rsidP="00672568">
            <w:pPr>
              <w:jc w:val="left"/>
              <w:rPr>
                <w:rFonts w:ascii="Calibri" w:hAnsi="Calibri" w:cs="Calibri"/>
                <w:sz w:val="18"/>
                <w:szCs w:val="18"/>
              </w:rPr>
            </w:pPr>
            <w:r w:rsidRPr="00672568">
              <w:rPr>
                <w:rFonts w:ascii="Calibri" w:hAnsi="Calibri"/>
                <w:sz w:val="18"/>
                <w:szCs w:val="18"/>
              </w:rPr>
              <w:t>Moderate Opinion</w:t>
            </w:r>
          </w:p>
        </w:tc>
        <w:tc>
          <w:tcPr>
            <w:tcW w:w="907" w:type="dxa"/>
            <w:tcBorders>
              <w:top w:val="single" w:sz="4" w:space="0" w:color="auto"/>
              <w:left w:val="single" w:sz="4" w:space="0" w:color="auto"/>
              <w:bottom w:val="single" w:sz="4" w:space="0" w:color="auto"/>
              <w:right w:val="single" w:sz="4" w:space="0" w:color="auto"/>
            </w:tcBorders>
            <w:vAlign w:val="center"/>
          </w:tcPr>
          <w:p w14:paraId="4FFFCC69" w14:textId="77777777" w:rsidR="00672568" w:rsidRPr="00672568" w:rsidRDefault="00672568" w:rsidP="00672568">
            <w:pPr>
              <w:jc w:val="center"/>
              <w:rPr>
                <w:rFonts w:ascii="Calibri" w:hAnsi="Calibri" w:cs="Calibri"/>
                <w:sz w:val="18"/>
                <w:szCs w:val="18"/>
              </w:rPr>
            </w:pPr>
            <w:r w:rsidRPr="00672568">
              <w:rPr>
                <w:rFonts w:ascii="Calibri" w:hAnsi="Calibri"/>
                <w:sz w:val="18"/>
                <w:szCs w:val="18"/>
              </w:rPr>
              <w:t>0</w:t>
            </w:r>
          </w:p>
        </w:tc>
        <w:tc>
          <w:tcPr>
            <w:tcW w:w="907" w:type="dxa"/>
            <w:tcBorders>
              <w:top w:val="single" w:sz="4" w:space="0" w:color="auto"/>
              <w:left w:val="single" w:sz="4" w:space="0" w:color="auto"/>
              <w:bottom w:val="single" w:sz="4" w:space="0" w:color="auto"/>
              <w:right w:val="single" w:sz="4" w:space="0" w:color="auto"/>
            </w:tcBorders>
            <w:vAlign w:val="center"/>
          </w:tcPr>
          <w:p w14:paraId="2351A6BF" w14:textId="77777777" w:rsidR="00672568" w:rsidRPr="00672568" w:rsidRDefault="00672568" w:rsidP="00672568">
            <w:pPr>
              <w:jc w:val="center"/>
              <w:rPr>
                <w:rFonts w:ascii="Calibri" w:hAnsi="Calibri" w:cs="Calibri"/>
                <w:sz w:val="18"/>
                <w:szCs w:val="18"/>
              </w:rPr>
            </w:pPr>
            <w:r w:rsidRPr="00672568">
              <w:rPr>
                <w:rFonts w:ascii="Calibri" w:hAnsi="Calibri"/>
                <w:sz w:val="18"/>
                <w:szCs w:val="18"/>
              </w:rPr>
              <w:t>2</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0E76B59F" w14:textId="77777777" w:rsidR="00672568" w:rsidRPr="00672568" w:rsidRDefault="00672568" w:rsidP="00672568">
            <w:pPr>
              <w:jc w:val="center"/>
              <w:rPr>
                <w:rFonts w:ascii="Calibri" w:hAnsi="Calibri" w:cs="Calibri"/>
                <w:sz w:val="18"/>
                <w:szCs w:val="18"/>
              </w:rPr>
            </w:pPr>
            <w:r w:rsidRPr="00672568">
              <w:rPr>
                <w:rFonts w:ascii="Calibri" w:hAnsi="Calibri"/>
                <w:sz w:val="18"/>
                <w:szCs w:val="18"/>
              </w:rPr>
              <w:t>1</w:t>
            </w:r>
          </w:p>
        </w:tc>
        <w:tc>
          <w:tcPr>
            <w:tcW w:w="907" w:type="dxa"/>
          </w:tcPr>
          <w:p w14:paraId="7B224C21"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0</w:t>
            </w:r>
          </w:p>
        </w:tc>
        <w:tc>
          <w:tcPr>
            <w:tcW w:w="907" w:type="dxa"/>
          </w:tcPr>
          <w:p w14:paraId="6DCF971B"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0</w:t>
            </w:r>
          </w:p>
        </w:tc>
        <w:tc>
          <w:tcPr>
            <w:tcW w:w="907" w:type="dxa"/>
          </w:tcPr>
          <w:p w14:paraId="4FE4D03B"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0</w:t>
            </w:r>
          </w:p>
        </w:tc>
        <w:tc>
          <w:tcPr>
            <w:tcW w:w="907" w:type="dxa"/>
            <w:shd w:val="clear" w:color="auto" w:fill="92D050"/>
          </w:tcPr>
          <w:p w14:paraId="18155728"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3</w:t>
            </w:r>
          </w:p>
        </w:tc>
        <w:tc>
          <w:tcPr>
            <w:tcW w:w="1134" w:type="dxa"/>
            <w:shd w:val="clear" w:color="auto" w:fill="92D050"/>
          </w:tcPr>
          <w:p w14:paraId="05BD4658" w14:textId="77777777" w:rsidR="00672568" w:rsidRPr="00672568" w:rsidRDefault="00672568" w:rsidP="00672568">
            <w:pPr>
              <w:jc w:val="left"/>
              <w:rPr>
                <w:rFonts w:ascii="Calibri" w:hAnsi="Calibri" w:cs="Calibri"/>
                <w:sz w:val="18"/>
                <w:szCs w:val="18"/>
              </w:rPr>
            </w:pPr>
          </w:p>
        </w:tc>
      </w:tr>
      <w:tr w:rsidR="00672568" w:rsidRPr="00672568" w14:paraId="285AE6EE" w14:textId="77777777" w:rsidTr="00A753C5">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153AD2D" w14:textId="77777777" w:rsidR="00672568" w:rsidRPr="00672568" w:rsidRDefault="00672568" w:rsidP="00672568">
            <w:pPr>
              <w:jc w:val="left"/>
              <w:rPr>
                <w:rFonts w:ascii="Calibri" w:hAnsi="Calibri" w:cs="Calibri"/>
                <w:sz w:val="18"/>
                <w:szCs w:val="18"/>
              </w:rPr>
            </w:pPr>
            <w:r w:rsidRPr="00672568">
              <w:rPr>
                <w:rFonts w:ascii="Calibri" w:hAnsi="Calibri"/>
                <w:bCs/>
                <w:sz w:val="18"/>
                <w:szCs w:val="18"/>
              </w:rPr>
              <w:t>Joint Governance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2276A98" w14:textId="77777777" w:rsidR="00672568" w:rsidRPr="00672568" w:rsidRDefault="00672568" w:rsidP="00672568">
            <w:pPr>
              <w:jc w:val="left"/>
              <w:rPr>
                <w:rFonts w:ascii="Calibri" w:hAnsi="Calibri" w:cs="Calibri"/>
                <w:sz w:val="18"/>
                <w:szCs w:val="18"/>
              </w:rPr>
            </w:pPr>
            <w:r w:rsidRPr="00672568">
              <w:rPr>
                <w:rFonts w:ascii="Calibri" w:hAnsi="Calibri"/>
                <w:sz w:val="18"/>
                <w:szCs w:val="18"/>
              </w:rPr>
              <w:t>03 July 2025</w:t>
            </w:r>
          </w:p>
        </w:tc>
        <w:tc>
          <w:tcPr>
            <w:tcW w:w="2268" w:type="dxa"/>
            <w:tcBorders>
              <w:top w:val="single" w:sz="4" w:space="0" w:color="auto"/>
              <w:left w:val="single" w:sz="4" w:space="0" w:color="auto"/>
              <w:bottom w:val="single" w:sz="4" w:space="0" w:color="auto"/>
              <w:right w:val="single" w:sz="4" w:space="0" w:color="auto"/>
            </w:tcBorders>
            <w:shd w:val="clear" w:color="auto" w:fill="92D050"/>
            <w:vAlign w:val="center"/>
          </w:tcPr>
          <w:p w14:paraId="7D311B7D" w14:textId="77777777" w:rsidR="00672568" w:rsidRPr="00672568" w:rsidRDefault="00672568" w:rsidP="00672568">
            <w:pPr>
              <w:jc w:val="left"/>
              <w:rPr>
                <w:rFonts w:ascii="Calibri" w:hAnsi="Calibri" w:cs="Calibri"/>
                <w:sz w:val="18"/>
                <w:szCs w:val="18"/>
              </w:rPr>
            </w:pPr>
            <w:r w:rsidRPr="00672568">
              <w:rPr>
                <w:rFonts w:ascii="Calibri" w:hAnsi="Calibri"/>
                <w:sz w:val="18"/>
                <w:szCs w:val="18"/>
              </w:rPr>
              <w:t>Moderate Opinion</w:t>
            </w:r>
          </w:p>
        </w:tc>
        <w:tc>
          <w:tcPr>
            <w:tcW w:w="907" w:type="dxa"/>
            <w:tcBorders>
              <w:top w:val="single" w:sz="4" w:space="0" w:color="auto"/>
              <w:left w:val="single" w:sz="4" w:space="0" w:color="auto"/>
              <w:bottom w:val="single" w:sz="4" w:space="0" w:color="auto"/>
              <w:right w:val="single" w:sz="4" w:space="0" w:color="auto"/>
            </w:tcBorders>
            <w:vAlign w:val="center"/>
          </w:tcPr>
          <w:p w14:paraId="5FF8752E" w14:textId="77777777" w:rsidR="00672568" w:rsidRPr="00672568" w:rsidRDefault="00672568" w:rsidP="00672568">
            <w:pPr>
              <w:jc w:val="center"/>
              <w:rPr>
                <w:rFonts w:ascii="Calibri" w:hAnsi="Calibri" w:cs="Calibri"/>
                <w:sz w:val="18"/>
                <w:szCs w:val="18"/>
              </w:rPr>
            </w:pPr>
            <w:r w:rsidRPr="00672568">
              <w:rPr>
                <w:rFonts w:ascii="Calibri" w:hAnsi="Calibri"/>
                <w:sz w:val="18"/>
                <w:szCs w:val="18"/>
              </w:rPr>
              <w:t>0</w:t>
            </w:r>
          </w:p>
        </w:tc>
        <w:tc>
          <w:tcPr>
            <w:tcW w:w="907" w:type="dxa"/>
            <w:tcBorders>
              <w:top w:val="single" w:sz="4" w:space="0" w:color="auto"/>
              <w:left w:val="single" w:sz="4" w:space="0" w:color="auto"/>
              <w:bottom w:val="single" w:sz="4" w:space="0" w:color="auto"/>
              <w:right w:val="single" w:sz="4" w:space="0" w:color="auto"/>
            </w:tcBorders>
            <w:vAlign w:val="center"/>
          </w:tcPr>
          <w:p w14:paraId="59B45FC5" w14:textId="77777777" w:rsidR="00672568" w:rsidRPr="00672568" w:rsidRDefault="00672568" w:rsidP="00672568">
            <w:pPr>
              <w:jc w:val="center"/>
              <w:rPr>
                <w:rFonts w:ascii="Calibri" w:hAnsi="Calibri" w:cs="Calibri"/>
                <w:sz w:val="18"/>
                <w:szCs w:val="18"/>
              </w:rPr>
            </w:pPr>
            <w:r w:rsidRPr="00672568">
              <w:rPr>
                <w:rFonts w:ascii="Calibri" w:hAnsi="Calibri"/>
                <w:sz w:val="18"/>
                <w:szCs w:val="18"/>
              </w:rPr>
              <w:t>1</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77CADE48" w14:textId="77777777" w:rsidR="00672568" w:rsidRPr="00672568" w:rsidRDefault="00672568" w:rsidP="00672568">
            <w:pPr>
              <w:jc w:val="center"/>
              <w:rPr>
                <w:rFonts w:ascii="Calibri" w:hAnsi="Calibri" w:cs="Calibri"/>
                <w:sz w:val="18"/>
                <w:szCs w:val="18"/>
              </w:rPr>
            </w:pPr>
            <w:r w:rsidRPr="00672568">
              <w:rPr>
                <w:rFonts w:ascii="Calibri" w:hAnsi="Calibri"/>
                <w:sz w:val="18"/>
                <w:szCs w:val="18"/>
              </w:rPr>
              <w:t>2</w:t>
            </w:r>
          </w:p>
        </w:tc>
        <w:tc>
          <w:tcPr>
            <w:tcW w:w="907" w:type="dxa"/>
            <w:shd w:val="clear" w:color="auto" w:fill="FF0000"/>
          </w:tcPr>
          <w:p w14:paraId="3CBE6891"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1</w:t>
            </w:r>
          </w:p>
        </w:tc>
        <w:tc>
          <w:tcPr>
            <w:tcW w:w="907" w:type="dxa"/>
          </w:tcPr>
          <w:p w14:paraId="6FBE589E"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0</w:t>
            </w:r>
          </w:p>
        </w:tc>
        <w:tc>
          <w:tcPr>
            <w:tcW w:w="907" w:type="dxa"/>
            <w:shd w:val="clear" w:color="auto" w:fill="auto"/>
          </w:tcPr>
          <w:p w14:paraId="745A8C59"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0</w:t>
            </w:r>
          </w:p>
        </w:tc>
        <w:tc>
          <w:tcPr>
            <w:tcW w:w="907" w:type="dxa"/>
            <w:shd w:val="clear" w:color="auto" w:fill="92D050"/>
          </w:tcPr>
          <w:p w14:paraId="50C72259"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2</w:t>
            </w:r>
          </w:p>
        </w:tc>
        <w:tc>
          <w:tcPr>
            <w:tcW w:w="1134" w:type="dxa"/>
            <w:shd w:val="clear" w:color="auto" w:fill="FF0000"/>
          </w:tcPr>
          <w:p w14:paraId="027D9F74" w14:textId="77777777" w:rsidR="00672568" w:rsidRPr="00672568" w:rsidRDefault="00672568" w:rsidP="00672568">
            <w:pPr>
              <w:jc w:val="left"/>
              <w:rPr>
                <w:rFonts w:ascii="Calibri" w:hAnsi="Calibri" w:cs="Calibri"/>
                <w:sz w:val="18"/>
                <w:szCs w:val="18"/>
              </w:rPr>
            </w:pPr>
          </w:p>
        </w:tc>
      </w:tr>
      <w:tr w:rsidR="00672568" w:rsidRPr="00672568" w14:paraId="633D5A3F" w14:textId="77777777" w:rsidTr="007F589E">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259FE5F" w14:textId="77777777" w:rsidR="00672568" w:rsidRPr="00672568" w:rsidRDefault="00672568" w:rsidP="00672568">
            <w:pPr>
              <w:jc w:val="left"/>
              <w:rPr>
                <w:rFonts w:ascii="Calibri" w:hAnsi="Calibri" w:cs="Calibri"/>
                <w:sz w:val="18"/>
                <w:szCs w:val="18"/>
              </w:rPr>
            </w:pPr>
            <w:r w:rsidRPr="00672568">
              <w:rPr>
                <w:rFonts w:ascii="Calibri" w:hAnsi="Calibri"/>
                <w:bCs/>
                <w:sz w:val="18"/>
                <w:szCs w:val="18"/>
              </w:rPr>
              <w:t>Police and Fire IT Governance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1805F0D" w14:textId="77777777" w:rsidR="00672568" w:rsidRPr="00672568" w:rsidRDefault="00672568" w:rsidP="00672568">
            <w:pPr>
              <w:jc w:val="left"/>
              <w:rPr>
                <w:rFonts w:ascii="Calibri" w:hAnsi="Calibri" w:cs="Calibri"/>
                <w:sz w:val="18"/>
                <w:szCs w:val="18"/>
              </w:rPr>
            </w:pPr>
            <w:r w:rsidRPr="00672568">
              <w:rPr>
                <w:rFonts w:ascii="Calibri" w:hAnsi="Calibri"/>
                <w:sz w:val="18"/>
                <w:szCs w:val="18"/>
              </w:rPr>
              <w:t>29 July 2025</w:t>
            </w:r>
          </w:p>
        </w:tc>
        <w:tc>
          <w:tcPr>
            <w:tcW w:w="2268" w:type="dxa"/>
            <w:tcBorders>
              <w:top w:val="single" w:sz="4" w:space="0" w:color="auto"/>
              <w:left w:val="single" w:sz="4" w:space="0" w:color="auto"/>
              <w:bottom w:val="single" w:sz="4" w:space="0" w:color="auto"/>
              <w:right w:val="single" w:sz="4" w:space="0" w:color="auto"/>
            </w:tcBorders>
            <w:shd w:val="clear" w:color="auto" w:fill="92D050"/>
            <w:vAlign w:val="center"/>
          </w:tcPr>
          <w:p w14:paraId="04CB35B7" w14:textId="77777777" w:rsidR="00672568" w:rsidRPr="00672568" w:rsidRDefault="00672568" w:rsidP="00672568">
            <w:pPr>
              <w:jc w:val="left"/>
              <w:rPr>
                <w:rFonts w:ascii="Calibri" w:hAnsi="Calibri" w:cs="Calibri"/>
                <w:sz w:val="18"/>
                <w:szCs w:val="18"/>
              </w:rPr>
            </w:pPr>
            <w:r w:rsidRPr="00672568">
              <w:rPr>
                <w:rFonts w:ascii="Calibri" w:hAnsi="Calibri"/>
                <w:sz w:val="18"/>
                <w:szCs w:val="18"/>
              </w:rPr>
              <w:t>Moderate Opinion</w:t>
            </w:r>
          </w:p>
        </w:tc>
        <w:tc>
          <w:tcPr>
            <w:tcW w:w="907" w:type="dxa"/>
            <w:tcBorders>
              <w:top w:val="single" w:sz="4" w:space="0" w:color="auto"/>
              <w:left w:val="single" w:sz="4" w:space="0" w:color="auto"/>
              <w:bottom w:val="single" w:sz="4" w:space="0" w:color="auto"/>
              <w:right w:val="single" w:sz="4" w:space="0" w:color="auto"/>
            </w:tcBorders>
            <w:vAlign w:val="center"/>
          </w:tcPr>
          <w:p w14:paraId="02D8659B" w14:textId="77777777" w:rsidR="00672568" w:rsidRPr="00672568" w:rsidRDefault="00672568" w:rsidP="00672568">
            <w:pPr>
              <w:jc w:val="center"/>
              <w:rPr>
                <w:rFonts w:ascii="Calibri" w:hAnsi="Calibri" w:cs="Calibri"/>
                <w:sz w:val="18"/>
                <w:szCs w:val="18"/>
              </w:rPr>
            </w:pPr>
            <w:r w:rsidRPr="00672568">
              <w:rPr>
                <w:rFonts w:ascii="Calibri" w:hAnsi="Calibri"/>
                <w:sz w:val="18"/>
                <w:szCs w:val="18"/>
              </w:rPr>
              <w:t>0</w:t>
            </w:r>
          </w:p>
        </w:tc>
        <w:tc>
          <w:tcPr>
            <w:tcW w:w="907" w:type="dxa"/>
            <w:tcBorders>
              <w:top w:val="single" w:sz="4" w:space="0" w:color="auto"/>
              <w:left w:val="single" w:sz="4" w:space="0" w:color="auto"/>
              <w:bottom w:val="single" w:sz="4" w:space="0" w:color="auto"/>
              <w:right w:val="single" w:sz="4" w:space="0" w:color="auto"/>
            </w:tcBorders>
            <w:vAlign w:val="center"/>
          </w:tcPr>
          <w:p w14:paraId="42BEA0A8" w14:textId="77777777" w:rsidR="00672568" w:rsidRPr="00672568" w:rsidRDefault="00672568" w:rsidP="00672568">
            <w:pPr>
              <w:jc w:val="center"/>
              <w:rPr>
                <w:rFonts w:ascii="Calibri" w:hAnsi="Calibri" w:cs="Calibri"/>
                <w:sz w:val="18"/>
                <w:szCs w:val="18"/>
              </w:rPr>
            </w:pPr>
            <w:r w:rsidRPr="00672568">
              <w:rPr>
                <w:rFonts w:ascii="Calibri" w:hAnsi="Calibri"/>
                <w:sz w:val="18"/>
                <w:szCs w:val="18"/>
              </w:rPr>
              <w:t>2</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26263376" w14:textId="77777777" w:rsidR="00672568" w:rsidRPr="00672568" w:rsidRDefault="00672568" w:rsidP="00672568">
            <w:pPr>
              <w:jc w:val="center"/>
              <w:rPr>
                <w:rFonts w:ascii="Calibri" w:hAnsi="Calibri" w:cs="Calibri"/>
                <w:sz w:val="18"/>
                <w:szCs w:val="18"/>
              </w:rPr>
            </w:pPr>
            <w:r w:rsidRPr="00672568">
              <w:rPr>
                <w:rFonts w:ascii="Calibri" w:hAnsi="Calibri"/>
                <w:sz w:val="18"/>
                <w:szCs w:val="18"/>
              </w:rPr>
              <w:t>2</w:t>
            </w:r>
          </w:p>
        </w:tc>
        <w:tc>
          <w:tcPr>
            <w:tcW w:w="907" w:type="dxa"/>
          </w:tcPr>
          <w:p w14:paraId="22910BF6"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0</w:t>
            </w:r>
          </w:p>
        </w:tc>
        <w:tc>
          <w:tcPr>
            <w:tcW w:w="907" w:type="dxa"/>
          </w:tcPr>
          <w:p w14:paraId="3184AAE5"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0</w:t>
            </w:r>
          </w:p>
        </w:tc>
        <w:tc>
          <w:tcPr>
            <w:tcW w:w="907" w:type="dxa"/>
          </w:tcPr>
          <w:p w14:paraId="499CD474"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0</w:t>
            </w:r>
          </w:p>
        </w:tc>
        <w:tc>
          <w:tcPr>
            <w:tcW w:w="907" w:type="dxa"/>
            <w:shd w:val="clear" w:color="auto" w:fill="92D050"/>
          </w:tcPr>
          <w:p w14:paraId="208F4800"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4</w:t>
            </w:r>
          </w:p>
        </w:tc>
        <w:tc>
          <w:tcPr>
            <w:tcW w:w="1134" w:type="dxa"/>
            <w:shd w:val="clear" w:color="auto" w:fill="92D050"/>
          </w:tcPr>
          <w:p w14:paraId="33C9E405" w14:textId="77777777" w:rsidR="00672568" w:rsidRPr="00672568" w:rsidRDefault="00672568" w:rsidP="00672568">
            <w:pPr>
              <w:jc w:val="left"/>
              <w:rPr>
                <w:rFonts w:ascii="Calibri" w:hAnsi="Calibri" w:cs="Calibri"/>
                <w:sz w:val="18"/>
                <w:szCs w:val="18"/>
              </w:rPr>
            </w:pPr>
          </w:p>
        </w:tc>
      </w:tr>
      <w:tr w:rsidR="00672568" w:rsidRPr="00672568" w14:paraId="26E8FD1A" w14:textId="77777777" w:rsidTr="002A3F72">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3BC1933" w14:textId="77777777" w:rsidR="00672568" w:rsidRPr="00672568" w:rsidRDefault="00672568" w:rsidP="00672568">
            <w:pPr>
              <w:jc w:val="left"/>
              <w:rPr>
                <w:rFonts w:ascii="Calibri" w:hAnsi="Calibri" w:cs="Calibri"/>
                <w:sz w:val="18"/>
                <w:szCs w:val="18"/>
              </w:rPr>
            </w:pPr>
            <w:r w:rsidRPr="00672568">
              <w:rPr>
                <w:rFonts w:ascii="Calibri" w:hAnsi="Calibri"/>
                <w:bCs/>
                <w:sz w:val="18"/>
                <w:szCs w:val="18"/>
              </w:rPr>
              <w:t>Joint Estates Management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21F8C1A" w14:textId="77777777" w:rsidR="00672568" w:rsidRPr="00672568" w:rsidRDefault="00672568" w:rsidP="00672568">
            <w:pPr>
              <w:jc w:val="left"/>
              <w:rPr>
                <w:rFonts w:ascii="Calibri" w:hAnsi="Calibri" w:cs="Calibri"/>
                <w:sz w:val="18"/>
                <w:szCs w:val="18"/>
              </w:rPr>
            </w:pPr>
            <w:r w:rsidRPr="00672568">
              <w:rPr>
                <w:rFonts w:ascii="Calibri" w:hAnsi="Calibri"/>
                <w:sz w:val="18"/>
                <w:szCs w:val="18"/>
              </w:rPr>
              <w:t>22 August 2025</w:t>
            </w:r>
          </w:p>
        </w:tc>
        <w:tc>
          <w:tcPr>
            <w:tcW w:w="2268" w:type="dxa"/>
            <w:tcBorders>
              <w:top w:val="single" w:sz="4" w:space="0" w:color="auto"/>
              <w:left w:val="single" w:sz="4" w:space="0" w:color="auto"/>
              <w:bottom w:val="single" w:sz="4" w:space="0" w:color="auto"/>
              <w:right w:val="single" w:sz="4" w:space="0" w:color="auto"/>
            </w:tcBorders>
            <w:shd w:val="clear" w:color="auto" w:fill="92D050"/>
            <w:vAlign w:val="center"/>
          </w:tcPr>
          <w:p w14:paraId="2F4E7B5E" w14:textId="77777777" w:rsidR="00672568" w:rsidRPr="00672568" w:rsidRDefault="00672568" w:rsidP="00672568">
            <w:pPr>
              <w:jc w:val="left"/>
              <w:rPr>
                <w:rFonts w:ascii="Calibri" w:hAnsi="Calibri" w:cs="Calibri"/>
                <w:sz w:val="18"/>
                <w:szCs w:val="18"/>
              </w:rPr>
            </w:pPr>
            <w:r w:rsidRPr="00672568">
              <w:rPr>
                <w:rFonts w:ascii="Calibri" w:hAnsi="Calibri"/>
                <w:sz w:val="18"/>
                <w:szCs w:val="18"/>
              </w:rPr>
              <w:t>Moderate Opinion</w:t>
            </w:r>
          </w:p>
        </w:tc>
        <w:tc>
          <w:tcPr>
            <w:tcW w:w="907" w:type="dxa"/>
            <w:tcBorders>
              <w:top w:val="single" w:sz="4" w:space="0" w:color="auto"/>
              <w:left w:val="single" w:sz="4" w:space="0" w:color="auto"/>
              <w:bottom w:val="single" w:sz="4" w:space="0" w:color="auto"/>
              <w:right w:val="single" w:sz="4" w:space="0" w:color="auto"/>
            </w:tcBorders>
            <w:vAlign w:val="center"/>
          </w:tcPr>
          <w:p w14:paraId="70DF8848" w14:textId="77777777" w:rsidR="00672568" w:rsidRPr="00672568" w:rsidRDefault="00672568" w:rsidP="00672568">
            <w:pPr>
              <w:jc w:val="center"/>
              <w:rPr>
                <w:rFonts w:ascii="Calibri" w:hAnsi="Calibri" w:cs="Calibri"/>
                <w:sz w:val="18"/>
                <w:szCs w:val="18"/>
              </w:rPr>
            </w:pPr>
            <w:r w:rsidRPr="00672568">
              <w:rPr>
                <w:rFonts w:ascii="Calibri" w:hAnsi="Calibri"/>
                <w:sz w:val="18"/>
                <w:szCs w:val="18"/>
              </w:rPr>
              <w:t>0</w:t>
            </w:r>
          </w:p>
        </w:tc>
        <w:tc>
          <w:tcPr>
            <w:tcW w:w="907" w:type="dxa"/>
            <w:tcBorders>
              <w:top w:val="single" w:sz="4" w:space="0" w:color="auto"/>
              <w:left w:val="single" w:sz="4" w:space="0" w:color="auto"/>
              <w:bottom w:val="single" w:sz="4" w:space="0" w:color="auto"/>
              <w:right w:val="single" w:sz="4" w:space="0" w:color="auto"/>
            </w:tcBorders>
            <w:vAlign w:val="center"/>
          </w:tcPr>
          <w:p w14:paraId="4A7C28C4" w14:textId="77777777" w:rsidR="00672568" w:rsidRPr="00672568" w:rsidRDefault="00672568" w:rsidP="00672568">
            <w:pPr>
              <w:jc w:val="center"/>
              <w:rPr>
                <w:rFonts w:ascii="Calibri" w:hAnsi="Calibri" w:cs="Calibri"/>
                <w:sz w:val="18"/>
                <w:szCs w:val="18"/>
              </w:rPr>
            </w:pPr>
            <w:r w:rsidRPr="00672568">
              <w:rPr>
                <w:rFonts w:ascii="Calibri" w:hAnsi="Calibri"/>
                <w:sz w:val="18"/>
                <w:szCs w:val="18"/>
              </w:rPr>
              <w:t>1</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1834D5BA" w14:textId="77777777" w:rsidR="00672568" w:rsidRPr="00672568" w:rsidRDefault="00672568" w:rsidP="00672568">
            <w:pPr>
              <w:jc w:val="center"/>
              <w:rPr>
                <w:rFonts w:ascii="Calibri" w:hAnsi="Calibri" w:cs="Calibri"/>
                <w:sz w:val="18"/>
                <w:szCs w:val="18"/>
              </w:rPr>
            </w:pPr>
            <w:r w:rsidRPr="00672568">
              <w:rPr>
                <w:rFonts w:ascii="Calibri" w:hAnsi="Calibri"/>
                <w:sz w:val="18"/>
                <w:szCs w:val="18"/>
              </w:rPr>
              <w:t>0</w:t>
            </w:r>
          </w:p>
        </w:tc>
        <w:tc>
          <w:tcPr>
            <w:tcW w:w="907" w:type="dxa"/>
          </w:tcPr>
          <w:p w14:paraId="3DF7F0F9"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0</w:t>
            </w:r>
          </w:p>
        </w:tc>
        <w:tc>
          <w:tcPr>
            <w:tcW w:w="907" w:type="dxa"/>
            <w:shd w:val="clear" w:color="auto" w:fill="FFC000"/>
          </w:tcPr>
          <w:p w14:paraId="6BE46755" w14:textId="4E639718" w:rsidR="00672568" w:rsidRPr="00672568" w:rsidRDefault="002A3F72" w:rsidP="00672568">
            <w:pPr>
              <w:jc w:val="center"/>
              <w:rPr>
                <w:rFonts w:ascii="Calibri" w:hAnsi="Calibri" w:cs="Calibri"/>
                <w:sz w:val="18"/>
                <w:szCs w:val="18"/>
              </w:rPr>
            </w:pPr>
            <w:r>
              <w:rPr>
                <w:rFonts w:ascii="Calibri" w:hAnsi="Calibri" w:cs="Calibri"/>
                <w:sz w:val="18"/>
                <w:szCs w:val="18"/>
              </w:rPr>
              <w:t>1</w:t>
            </w:r>
          </w:p>
        </w:tc>
        <w:tc>
          <w:tcPr>
            <w:tcW w:w="907" w:type="dxa"/>
            <w:shd w:val="clear" w:color="auto" w:fill="auto"/>
          </w:tcPr>
          <w:p w14:paraId="345D10C8" w14:textId="1D88EF0E" w:rsidR="00672568" w:rsidRPr="00672568" w:rsidRDefault="002A3F72" w:rsidP="00672568">
            <w:pPr>
              <w:jc w:val="center"/>
              <w:rPr>
                <w:rFonts w:ascii="Calibri" w:hAnsi="Calibri" w:cs="Calibri"/>
                <w:sz w:val="18"/>
                <w:szCs w:val="18"/>
              </w:rPr>
            </w:pPr>
            <w:r>
              <w:rPr>
                <w:rFonts w:ascii="Calibri" w:hAnsi="Calibri" w:cs="Calibri"/>
                <w:sz w:val="18"/>
                <w:szCs w:val="18"/>
              </w:rPr>
              <w:t>0</w:t>
            </w:r>
          </w:p>
        </w:tc>
        <w:tc>
          <w:tcPr>
            <w:tcW w:w="907" w:type="dxa"/>
          </w:tcPr>
          <w:p w14:paraId="71598785"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0</w:t>
            </w:r>
          </w:p>
        </w:tc>
        <w:tc>
          <w:tcPr>
            <w:tcW w:w="1134" w:type="dxa"/>
            <w:shd w:val="clear" w:color="auto" w:fill="FFFF00"/>
          </w:tcPr>
          <w:p w14:paraId="12B0E25E" w14:textId="77777777" w:rsidR="00672568" w:rsidRPr="00672568" w:rsidRDefault="00672568" w:rsidP="00672568">
            <w:pPr>
              <w:jc w:val="left"/>
              <w:rPr>
                <w:rFonts w:ascii="Calibri" w:hAnsi="Calibri" w:cs="Calibri"/>
                <w:sz w:val="18"/>
                <w:szCs w:val="18"/>
              </w:rPr>
            </w:pPr>
          </w:p>
        </w:tc>
      </w:tr>
      <w:tr w:rsidR="00672568" w:rsidRPr="00672568" w14:paraId="796BBD8C" w14:textId="77777777" w:rsidTr="00672568">
        <w:tc>
          <w:tcPr>
            <w:tcW w:w="7371" w:type="dxa"/>
            <w:gridSpan w:val="3"/>
            <w:tcBorders>
              <w:top w:val="single" w:sz="12" w:space="0" w:color="auto"/>
              <w:left w:val="single" w:sz="12" w:space="0" w:color="auto"/>
              <w:bottom w:val="single" w:sz="12" w:space="0" w:color="auto"/>
              <w:right w:val="single" w:sz="12" w:space="0" w:color="auto"/>
            </w:tcBorders>
            <w:shd w:val="clear" w:color="auto" w:fill="BDD6EE"/>
            <w:vAlign w:val="center"/>
          </w:tcPr>
          <w:p w14:paraId="534296D3" w14:textId="77777777" w:rsidR="00672568" w:rsidRPr="00672568" w:rsidRDefault="00672568" w:rsidP="00672568">
            <w:pPr>
              <w:jc w:val="left"/>
              <w:rPr>
                <w:rFonts w:ascii="Calibri" w:hAnsi="Calibri" w:cs="Calibri"/>
                <w:b/>
                <w:sz w:val="18"/>
                <w:szCs w:val="18"/>
              </w:rPr>
            </w:pPr>
            <w:bookmarkStart w:id="3" w:name="_Hlk220572578"/>
            <w:r w:rsidRPr="00672568">
              <w:rPr>
                <w:rFonts w:ascii="Calibri" w:hAnsi="Calibri" w:cs="Calibri"/>
                <w:b/>
                <w:sz w:val="18"/>
                <w:szCs w:val="18"/>
              </w:rPr>
              <w:t>Totals</w:t>
            </w:r>
          </w:p>
        </w:tc>
        <w:tc>
          <w:tcPr>
            <w:tcW w:w="907" w:type="dxa"/>
            <w:tcBorders>
              <w:top w:val="single" w:sz="12" w:space="0" w:color="auto"/>
              <w:left w:val="single" w:sz="12" w:space="0" w:color="auto"/>
              <w:bottom w:val="single" w:sz="12" w:space="0" w:color="auto"/>
              <w:right w:val="single" w:sz="12" w:space="0" w:color="auto"/>
            </w:tcBorders>
            <w:shd w:val="clear" w:color="auto" w:fill="BDD6EE"/>
            <w:vAlign w:val="center"/>
          </w:tcPr>
          <w:p w14:paraId="3CA10853" w14:textId="77777777" w:rsidR="00672568" w:rsidRPr="00672568" w:rsidRDefault="00672568" w:rsidP="00672568">
            <w:pPr>
              <w:jc w:val="center"/>
              <w:rPr>
                <w:rFonts w:ascii="Calibri" w:hAnsi="Calibri" w:cs="Calibri"/>
                <w:b/>
                <w:sz w:val="18"/>
                <w:szCs w:val="18"/>
              </w:rPr>
            </w:pPr>
            <w:r w:rsidRPr="00672568">
              <w:rPr>
                <w:rFonts w:ascii="Calibri" w:hAnsi="Calibri" w:cs="Calibri"/>
                <w:b/>
                <w:sz w:val="18"/>
                <w:szCs w:val="18"/>
              </w:rPr>
              <w:t>1</w:t>
            </w:r>
          </w:p>
        </w:tc>
        <w:tc>
          <w:tcPr>
            <w:tcW w:w="907" w:type="dxa"/>
            <w:tcBorders>
              <w:top w:val="single" w:sz="12" w:space="0" w:color="auto"/>
              <w:left w:val="single" w:sz="12" w:space="0" w:color="auto"/>
              <w:bottom w:val="single" w:sz="12" w:space="0" w:color="auto"/>
              <w:right w:val="single" w:sz="12" w:space="0" w:color="auto"/>
            </w:tcBorders>
            <w:shd w:val="clear" w:color="auto" w:fill="BDD6EE"/>
            <w:vAlign w:val="center"/>
          </w:tcPr>
          <w:p w14:paraId="08C932AB" w14:textId="77777777" w:rsidR="00672568" w:rsidRPr="00672568" w:rsidRDefault="00672568" w:rsidP="00672568">
            <w:pPr>
              <w:jc w:val="center"/>
              <w:rPr>
                <w:rFonts w:ascii="Calibri" w:hAnsi="Calibri" w:cs="Calibri"/>
                <w:b/>
                <w:sz w:val="18"/>
                <w:szCs w:val="18"/>
              </w:rPr>
            </w:pPr>
            <w:r w:rsidRPr="00672568">
              <w:rPr>
                <w:rFonts w:ascii="Calibri" w:hAnsi="Calibri" w:cs="Calibri"/>
                <w:b/>
                <w:sz w:val="18"/>
                <w:szCs w:val="18"/>
              </w:rPr>
              <w:t>11</w:t>
            </w:r>
          </w:p>
        </w:tc>
        <w:tc>
          <w:tcPr>
            <w:tcW w:w="907" w:type="dxa"/>
            <w:tcBorders>
              <w:top w:val="single" w:sz="12" w:space="0" w:color="auto"/>
              <w:left w:val="single" w:sz="12" w:space="0" w:color="auto"/>
              <w:bottom w:val="single" w:sz="12" w:space="0" w:color="auto"/>
              <w:right w:val="single" w:sz="12" w:space="0" w:color="auto"/>
            </w:tcBorders>
            <w:shd w:val="clear" w:color="auto" w:fill="BDD6EE"/>
            <w:vAlign w:val="center"/>
          </w:tcPr>
          <w:p w14:paraId="29A98DC8" w14:textId="77777777" w:rsidR="00672568" w:rsidRPr="00672568" w:rsidRDefault="00672568" w:rsidP="00672568">
            <w:pPr>
              <w:jc w:val="center"/>
              <w:rPr>
                <w:rFonts w:ascii="Calibri" w:hAnsi="Calibri" w:cs="Calibri"/>
                <w:b/>
                <w:sz w:val="18"/>
                <w:szCs w:val="18"/>
              </w:rPr>
            </w:pPr>
            <w:r w:rsidRPr="00672568">
              <w:rPr>
                <w:rFonts w:ascii="Calibri" w:hAnsi="Calibri" w:cs="Calibri"/>
                <w:b/>
                <w:sz w:val="18"/>
                <w:szCs w:val="18"/>
              </w:rPr>
              <w:t>11</w:t>
            </w:r>
          </w:p>
        </w:tc>
        <w:tc>
          <w:tcPr>
            <w:tcW w:w="907" w:type="dxa"/>
            <w:tcBorders>
              <w:top w:val="single" w:sz="12" w:space="0" w:color="auto"/>
              <w:left w:val="single" w:sz="12" w:space="0" w:color="auto"/>
              <w:bottom w:val="single" w:sz="12" w:space="0" w:color="auto"/>
              <w:right w:val="single" w:sz="12" w:space="0" w:color="auto"/>
            </w:tcBorders>
            <w:shd w:val="clear" w:color="auto" w:fill="BDD6EE"/>
            <w:vAlign w:val="center"/>
          </w:tcPr>
          <w:p w14:paraId="68B10C51" w14:textId="77777777" w:rsidR="00672568" w:rsidRPr="00672568" w:rsidRDefault="00672568" w:rsidP="00672568">
            <w:pPr>
              <w:jc w:val="center"/>
              <w:rPr>
                <w:rFonts w:ascii="Calibri" w:hAnsi="Calibri" w:cs="Calibri"/>
                <w:b/>
                <w:sz w:val="18"/>
                <w:szCs w:val="18"/>
              </w:rPr>
            </w:pPr>
            <w:r w:rsidRPr="00672568">
              <w:rPr>
                <w:rFonts w:ascii="Calibri" w:hAnsi="Calibri"/>
                <w:b/>
                <w:sz w:val="18"/>
                <w:szCs w:val="18"/>
              </w:rPr>
              <w:t>1</w:t>
            </w:r>
          </w:p>
        </w:tc>
        <w:tc>
          <w:tcPr>
            <w:tcW w:w="907" w:type="dxa"/>
            <w:tcBorders>
              <w:top w:val="single" w:sz="12" w:space="0" w:color="auto"/>
              <w:left w:val="single" w:sz="12" w:space="0" w:color="auto"/>
              <w:bottom w:val="single" w:sz="12" w:space="0" w:color="auto"/>
              <w:right w:val="single" w:sz="12" w:space="0" w:color="auto"/>
            </w:tcBorders>
            <w:shd w:val="clear" w:color="auto" w:fill="BDD6EE"/>
            <w:vAlign w:val="center"/>
          </w:tcPr>
          <w:p w14:paraId="6B327762" w14:textId="6FF0FF64" w:rsidR="00672568" w:rsidRPr="00672568" w:rsidRDefault="002A3F72" w:rsidP="00672568">
            <w:pPr>
              <w:jc w:val="center"/>
              <w:rPr>
                <w:rFonts w:ascii="Calibri" w:hAnsi="Calibri" w:cs="Calibri"/>
                <w:b/>
                <w:sz w:val="18"/>
                <w:szCs w:val="18"/>
              </w:rPr>
            </w:pPr>
            <w:r>
              <w:rPr>
                <w:rFonts w:ascii="Calibri" w:hAnsi="Calibri"/>
                <w:b/>
                <w:sz w:val="18"/>
                <w:szCs w:val="18"/>
              </w:rPr>
              <w:t>4</w:t>
            </w:r>
          </w:p>
        </w:tc>
        <w:tc>
          <w:tcPr>
            <w:tcW w:w="907" w:type="dxa"/>
            <w:tcBorders>
              <w:top w:val="single" w:sz="12" w:space="0" w:color="auto"/>
              <w:left w:val="single" w:sz="12" w:space="0" w:color="auto"/>
              <w:bottom w:val="single" w:sz="12" w:space="0" w:color="auto"/>
              <w:right w:val="single" w:sz="12" w:space="0" w:color="auto"/>
            </w:tcBorders>
            <w:shd w:val="clear" w:color="auto" w:fill="BDD6EE"/>
          </w:tcPr>
          <w:p w14:paraId="0A1AE364" w14:textId="292424B6" w:rsidR="00672568" w:rsidRPr="00672568" w:rsidRDefault="002A3F72" w:rsidP="00672568">
            <w:pPr>
              <w:jc w:val="center"/>
              <w:rPr>
                <w:rFonts w:ascii="Calibri" w:hAnsi="Calibri" w:cs="Calibri"/>
                <w:b/>
                <w:sz w:val="18"/>
                <w:szCs w:val="18"/>
              </w:rPr>
            </w:pPr>
            <w:r>
              <w:rPr>
                <w:rFonts w:ascii="Calibri" w:hAnsi="Calibri"/>
                <w:b/>
                <w:sz w:val="18"/>
                <w:szCs w:val="18"/>
              </w:rPr>
              <w:t>0</w:t>
            </w:r>
          </w:p>
        </w:tc>
        <w:tc>
          <w:tcPr>
            <w:tcW w:w="907" w:type="dxa"/>
            <w:tcBorders>
              <w:top w:val="single" w:sz="12" w:space="0" w:color="auto"/>
              <w:left w:val="single" w:sz="12" w:space="0" w:color="auto"/>
              <w:bottom w:val="single" w:sz="12" w:space="0" w:color="auto"/>
              <w:right w:val="single" w:sz="12" w:space="0" w:color="auto"/>
            </w:tcBorders>
            <w:shd w:val="clear" w:color="auto" w:fill="BDD6EE"/>
            <w:vAlign w:val="center"/>
          </w:tcPr>
          <w:p w14:paraId="44921F50" w14:textId="77777777" w:rsidR="00672568" w:rsidRPr="00672568" w:rsidRDefault="00672568" w:rsidP="00672568">
            <w:pPr>
              <w:jc w:val="center"/>
              <w:rPr>
                <w:rFonts w:ascii="Calibri" w:hAnsi="Calibri" w:cs="Calibri"/>
                <w:b/>
                <w:sz w:val="18"/>
                <w:szCs w:val="18"/>
              </w:rPr>
            </w:pPr>
            <w:r w:rsidRPr="00672568">
              <w:rPr>
                <w:rFonts w:ascii="Calibri" w:hAnsi="Calibri"/>
                <w:b/>
                <w:sz w:val="18"/>
                <w:szCs w:val="18"/>
              </w:rPr>
              <w:t>18</w:t>
            </w:r>
          </w:p>
        </w:tc>
        <w:tc>
          <w:tcPr>
            <w:tcW w:w="1134" w:type="dxa"/>
            <w:tcBorders>
              <w:left w:val="single" w:sz="12" w:space="0" w:color="auto"/>
              <w:bottom w:val="nil"/>
              <w:right w:val="nil"/>
            </w:tcBorders>
            <w:shd w:val="clear" w:color="auto" w:fill="auto"/>
          </w:tcPr>
          <w:p w14:paraId="34C80B71" w14:textId="77777777" w:rsidR="00672568" w:rsidRPr="00672568" w:rsidRDefault="00672568" w:rsidP="00672568">
            <w:pPr>
              <w:jc w:val="left"/>
              <w:rPr>
                <w:rFonts w:ascii="Calibri" w:hAnsi="Calibri" w:cs="Calibri"/>
                <w:b/>
                <w:sz w:val="18"/>
                <w:szCs w:val="18"/>
              </w:rPr>
            </w:pPr>
          </w:p>
        </w:tc>
      </w:tr>
      <w:bookmarkEnd w:id="3"/>
    </w:tbl>
    <w:p w14:paraId="35539959" w14:textId="77777777" w:rsidR="00672568" w:rsidRPr="00672568" w:rsidRDefault="00672568" w:rsidP="00672568">
      <w:pPr>
        <w:ind w:left="426"/>
        <w:jc w:val="left"/>
        <w:rPr>
          <w:rFonts w:ascii="Calibri" w:eastAsia="Calibri" w:hAnsi="Calibri"/>
        </w:rPr>
      </w:pPr>
    </w:p>
    <w:tbl>
      <w:tblPr>
        <w:tblStyle w:val="TableGrid1"/>
        <w:tblW w:w="0" w:type="auto"/>
        <w:tblInd w:w="426" w:type="dxa"/>
        <w:tblLayout w:type="fixed"/>
        <w:tblLook w:val="04A0" w:firstRow="1" w:lastRow="0" w:firstColumn="1" w:lastColumn="0" w:noHBand="0" w:noVBand="1"/>
      </w:tblPr>
      <w:tblGrid>
        <w:gridCol w:w="3402"/>
        <w:gridCol w:w="1701"/>
        <w:gridCol w:w="2268"/>
        <w:gridCol w:w="907"/>
        <w:gridCol w:w="907"/>
        <w:gridCol w:w="907"/>
        <w:gridCol w:w="907"/>
        <w:gridCol w:w="907"/>
        <w:gridCol w:w="907"/>
        <w:gridCol w:w="907"/>
        <w:gridCol w:w="1134"/>
      </w:tblGrid>
      <w:tr w:rsidR="00672568" w:rsidRPr="00672568" w14:paraId="1203B7B9" w14:textId="77777777" w:rsidTr="00672568">
        <w:trPr>
          <w:trHeight w:val="428"/>
        </w:trPr>
        <w:tc>
          <w:tcPr>
            <w:tcW w:w="3402" w:type="dxa"/>
            <w:vMerge w:val="restart"/>
            <w:shd w:val="clear" w:color="auto" w:fill="2F5496"/>
            <w:vAlign w:val="center"/>
          </w:tcPr>
          <w:p w14:paraId="632EBDFA" w14:textId="77777777" w:rsidR="00672568" w:rsidRPr="00672568" w:rsidRDefault="00672568" w:rsidP="00672568">
            <w:pPr>
              <w:jc w:val="left"/>
              <w:rPr>
                <w:rFonts w:ascii="Calibri" w:hAnsi="Calibri"/>
                <w:b/>
                <w:bCs/>
                <w:color w:val="FFFFFF"/>
              </w:rPr>
            </w:pPr>
            <w:r w:rsidRPr="00672568">
              <w:rPr>
                <w:rFonts w:ascii="Calibri" w:hAnsi="Calibri"/>
                <w:b/>
                <w:bCs/>
                <w:color w:val="FFFFFF"/>
              </w:rPr>
              <w:t>2025/26 Audits</w:t>
            </w:r>
          </w:p>
        </w:tc>
        <w:tc>
          <w:tcPr>
            <w:tcW w:w="1701" w:type="dxa"/>
            <w:vMerge w:val="restart"/>
            <w:shd w:val="clear" w:color="auto" w:fill="2F5496"/>
            <w:vAlign w:val="center"/>
          </w:tcPr>
          <w:p w14:paraId="133B0713" w14:textId="77777777" w:rsidR="00672568" w:rsidRPr="00672568" w:rsidRDefault="00672568" w:rsidP="00672568">
            <w:pPr>
              <w:jc w:val="left"/>
              <w:rPr>
                <w:rFonts w:ascii="Calibri" w:hAnsi="Calibri"/>
                <w:b/>
                <w:bCs/>
                <w:color w:val="FFFFFF"/>
              </w:rPr>
            </w:pPr>
            <w:r w:rsidRPr="00672568">
              <w:rPr>
                <w:rFonts w:ascii="Calibri" w:hAnsi="Calibri"/>
                <w:b/>
                <w:bCs/>
                <w:color w:val="FFFFFF"/>
              </w:rPr>
              <w:t>Date</w:t>
            </w:r>
          </w:p>
        </w:tc>
        <w:tc>
          <w:tcPr>
            <w:tcW w:w="2268" w:type="dxa"/>
            <w:vMerge w:val="restart"/>
            <w:shd w:val="clear" w:color="auto" w:fill="2F5496"/>
            <w:vAlign w:val="center"/>
          </w:tcPr>
          <w:p w14:paraId="5A8B22EA" w14:textId="77777777" w:rsidR="00672568" w:rsidRPr="00672568" w:rsidRDefault="00672568" w:rsidP="00672568">
            <w:pPr>
              <w:jc w:val="left"/>
              <w:rPr>
                <w:rFonts w:ascii="Calibri" w:hAnsi="Calibri"/>
                <w:b/>
                <w:bCs/>
                <w:color w:val="FFFFFF"/>
              </w:rPr>
            </w:pPr>
            <w:r w:rsidRPr="00672568">
              <w:rPr>
                <w:rFonts w:ascii="Calibri" w:hAnsi="Calibri"/>
                <w:b/>
                <w:bCs/>
                <w:color w:val="FFFFFF"/>
              </w:rPr>
              <w:t>Grade</w:t>
            </w:r>
          </w:p>
        </w:tc>
        <w:tc>
          <w:tcPr>
            <w:tcW w:w="6349" w:type="dxa"/>
            <w:gridSpan w:val="7"/>
            <w:shd w:val="clear" w:color="auto" w:fill="2F5496"/>
          </w:tcPr>
          <w:p w14:paraId="26C761FF" w14:textId="77777777" w:rsidR="00672568" w:rsidRPr="00672568" w:rsidRDefault="00672568" w:rsidP="00672568">
            <w:pPr>
              <w:jc w:val="center"/>
              <w:rPr>
                <w:rFonts w:ascii="Calibri" w:hAnsi="Calibri"/>
                <w:b/>
                <w:bCs/>
                <w:color w:val="FFFFFF"/>
              </w:rPr>
            </w:pPr>
            <w:r w:rsidRPr="00672568">
              <w:rPr>
                <w:rFonts w:ascii="Calibri" w:hAnsi="Calibri"/>
                <w:b/>
                <w:bCs/>
                <w:color w:val="FFFFFF"/>
              </w:rPr>
              <w:t>Recommendations</w:t>
            </w:r>
          </w:p>
        </w:tc>
        <w:tc>
          <w:tcPr>
            <w:tcW w:w="1134" w:type="dxa"/>
            <w:vMerge w:val="restart"/>
            <w:shd w:val="clear" w:color="auto" w:fill="2F5496"/>
            <w:vAlign w:val="center"/>
          </w:tcPr>
          <w:p w14:paraId="4A073832" w14:textId="77777777" w:rsidR="00672568" w:rsidRPr="00672568" w:rsidRDefault="00672568" w:rsidP="00672568">
            <w:pPr>
              <w:jc w:val="center"/>
              <w:rPr>
                <w:rFonts w:ascii="Calibri" w:hAnsi="Calibri"/>
                <w:b/>
                <w:bCs/>
                <w:color w:val="FFFFFF"/>
              </w:rPr>
            </w:pPr>
            <w:r w:rsidRPr="00672568">
              <w:rPr>
                <w:rFonts w:ascii="Calibri" w:hAnsi="Calibri"/>
                <w:b/>
                <w:bCs/>
                <w:color w:val="FFFFFF"/>
              </w:rPr>
              <w:t>Overall Status</w:t>
            </w:r>
          </w:p>
        </w:tc>
      </w:tr>
      <w:tr w:rsidR="00672568" w:rsidRPr="00672568" w14:paraId="562A5061" w14:textId="77777777" w:rsidTr="00672568">
        <w:trPr>
          <w:trHeight w:val="293"/>
        </w:trPr>
        <w:tc>
          <w:tcPr>
            <w:tcW w:w="3402" w:type="dxa"/>
            <w:vMerge/>
          </w:tcPr>
          <w:p w14:paraId="33ABFAB7" w14:textId="77777777" w:rsidR="00672568" w:rsidRPr="00672568" w:rsidRDefault="00672568" w:rsidP="00672568">
            <w:pPr>
              <w:jc w:val="left"/>
              <w:rPr>
                <w:rFonts w:ascii="Calibri" w:hAnsi="Calibri"/>
              </w:rPr>
            </w:pPr>
          </w:p>
        </w:tc>
        <w:tc>
          <w:tcPr>
            <w:tcW w:w="1701" w:type="dxa"/>
            <w:vMerge/>
          </w:tcPr>
          <w:p w14:paraId="67BE1565" w14:textId="77777777" w:rsidR="00672568" w:rsidRPr="00672568" w:rsidRDefault="00672568" w:rsidP="00672568">
            <w:pPr>
              <w:jc w:val="left"/>
              <w:rPr>
                <w:rFonts w:ascii="Calibri" w:hAnsi="Calibri"/>
              </w:rPr>
            </w:pPr>
          </w:p>
        </w:tc>
        <w:tc>
          <w:tcPr>
            <w:tcW w:w="2268" w:type="dxa"/>
            <w:vMerge/>
          </w:tcPr>
          <w:p w14:paraId="0247B882" w14:textId="77777777" w:rsidR="00672568" w:rsidRPr="00672568" w:rsidRDefault="00672568" w:rsidP="00672568">
            <w:pPr>
              <w:jc w:val="left"/>
              <w:rPr>
                <w:rFonts w:ascii="Calibri" w:hAnsi="Calibri"/>
              </w:rPr>
            </w:pPr>
          </w:p>
        </w:tc>
        <w:tc>
          <w:tcPr>
            <w:tcW w:w="907" w:type="dxa"/>
            <w:vMerge w:val="restart"/>
            <w:shd w:val="clear" w:color="auto" w:fill="BDD6EE"/>
            <w:tcMar>
              <w:left w:w="57" w:type="dxa"/>
              <w:right w:w="57" w:type="dxa"/>
            </w:tcMar>
            <w:vAlign w:val="center"/>
          </w:tcPr>
          <w:p w14:paraId="147E0D86" w14:textId="77777777" w:rsidR="00672568" w:rsidRPr="00672568" w:rsidRDefault="00672568" w:rsidP="00672568">
            <w:pPr>
              <w:jc w:val="center"/>
              <w:rPr>
                <w:rFonts w:ascii="Calibri" w:hAnsi="Calibri"/>
                <w:b/>
                <w:bCs/>
                <w:sz w:val="18"/>
                <w:szCs w:val="18"/>
              </w:rPr>
            </w:pPr>
            <w:r w:rsidRPr="00672568">
              <w:rPr>
                <w:rFonts w:ascii="Calibri" w:hAnsi="Calibri"/>
                <w:b/>
                <w:bCs/>
                <w:sz w:val="18"/>
                <w:szCs w:val="18"/>
              </w:rPr>
              <w:t>Priority 1</w:t>
            </w:r>
          </w:p>
        </w:tc>
        <w:tc>
          <w:tcPr>
            <w:tcW w:w="907" w:type="dxa"/>
            <w:vMerge w:val="restart"/>
            <w:shd w:val="clear" w:color="auto" w:fill="BDD6EE"/>
            <w:tcMar>
              <w:left w:w="57" w:type="dxa"/>
              <w:right w:w="57" w:type="dxa"/>
            </w:tcMar>
            <w:vAlign w:val="center"/>
          </w:tcPr>
          <w:p w14:paraId="42D98D4C" w14:textId="77777777" w:rsidR="00672568" w:rsidRPr="00672568" w:rsidRDefault="00672568" w:rsidP="00672568">
            <w:pPr>
              <w:jc w:val="center"/>
              <w:rPr>
                <w:rFonts w:ascii="Calibri" w:hAnsi="Calibri"/>
                <w:b/>
                <w:bCs/>
                <w:sz w:val="18"/>
                <w:szCs w:val="18"/>
              </w:rPr>
            </w:pPr>
            <w:r w:rsidRPr="00672568">
              <w:rPr>
                <w:rFonts w:ascii="Calibri" w:hAnsi="Calibri"/>
                <w:b/>
                <w:bCs/>
                <w:sz w:val="18"/>
                <w:szCs w:val="18"/>
              </w:rPr>
              <w:t>Priority 2</w:t>
            </w:r>
          </w:p>
        </w:tc>
        <w:tc>
          <w:tcPr>
            <w:tcW w:w="907" w:type="dxa"/>
            <w:vMerge w:val="restart"/>
            <w:shd w:val="clear" w:color="auto" w:fill="BDD6EE"/>
            <w:tcMar>
              <w:left w:w="57" w:type="dxa"/>
              <w:right w:w="57" w:type="dxa"/>
            </w:tcMar>
            <w:vAlign w:val="center"/>
          </w:tcPr>
          <w:p w14:paraId="2F0E6F42" w14:textId="77777777" w:rsidR="00672568" w:rsidRPr="00672568" w:rsidRDefault="00672568" w:rsidP="00672568">
            <w:pPr>
              <w:jc w:val="center"/>
              <w:rPr>
                <w:rFonts w:ascii="Calibri" w:hAnsi="Calibri"/>
                <w:b/>
                <w:bCs/>
                <w:sz w:val="18"/>
                <w:szCs w:val="18"/>
              </w:rPr>
            </w:pPr>
            <w:r w:rsidRPr="00672568">
              <w:rPr>
                <w:rFonts w:ascii="Calibri" w:hAnsi="Calibri"/>
                <w:b/>
                <w:bCs/>
                <w:sz w:val="18"/>
                <w:szCs w:val="18"/>
              </w:rPr>
              <w:t>Priority 3</w:t>
            </w:r>
          </w:p>
        </w:tc>
        <w:tc>
          <w:tcPr>
            <w:tcW w:w="3628" w:type="dxa"/>
            <w:gridSpan w:val="4"/>
            <w:shd w:val="clear" w:color="auto" w:fill="BDD6EE"/>
          </w:tcPr>
          <w:p w14:paraId="57CEF7DD" w14:textId="77777777" w:rsidR="00672568" w:rsidRPr="00672568" w:rsidRDefault="00672568" w:rsidP="00672568">
            <w:pPr>
              <w:jc w:val="center"/>
              <w:rPr>
                <w:rFonts w:ascii="Calibri" w:hAnsi="Calibri"/>
                <w:b/>
                <w:bCs/>
                <w:sz w:val="18"/>
                <w:szCs w:val="18"/>
              </w:rPr>
            </w:pPr>
            <w:r w:rsidRPr="00672568">
              <w:rPr>
                <w:rFonts w:ascii="Calibri" w:hAnsi="Calibri"/>
                <w:b/>
                <w:bCs/>
                <w:sz w:val="18"/>
                <w:szCs w:val="18"/>
              </w:rPr>
              <w:t>Progress</w:t>
            </w:r>
          </w:p>
        </w:tc>
        <w:tc>
          <w:tcPr>
            <w:tcW w:w="1134" w:type="dxa"/>
            <w:vMerge/>
            <w:shd w:val="clear" w:color="auto" w:fill="BDD6EE"/>
          </w:tcPr>
          <w:p w14:paraId="3A07BEAA" w14:textId="77777777" w:rsidR="00672568" w:rsidRPr="00672568" w:rsidRDefault="00672568" w:rsidP="00672568">
            <w:pPr>
              <w:jc w:val="left"/>
              <w:rPr>
                <w:rFonts w:ascii="Calibri" w:hAnsi="Calibri"/>
              </w:rPr>
            </w:pPr>
          </w:p>
        </w:tc>
      </w:tr>
      <w:tr w:rsidR="00672568" w:rsidRPr="00672568" w14:paraId="3D241D94" w14:textId="77777777" w:rsidTr="00672568">
        <w:trPr>
          <w:trHeight w:val="292"/>
        </w:trPr>
        <w:tc>
          <w:tcPr>
            <w:tcW w:w="3402" w:type="dxa"/>
            <w:vMerge/>
          </w:tcPr>
          <w:p w14:paraId="305A842A" w14:textId="77777777" w:rsidR="00672568" w:rsidRPr="00672568" w:rsidRDefault="00672568" w:rsidP="00672568">
            <w:pPr>
              <w:jc w:val="left"/>
              <w:rPr>
                <w:rFonts w:ascii="Calibri" w:hAnsi="Calibri"/>
              </w:rPr>
            </w:pPr>
          </w:p>
        </w:tc>
        <w:tc>
          <w:tcPr>
            <w:tcW w:w="1701" w:type="dxa"/>
            <w:vMerge/>
          </w:tcPr>
          <w:p w14:paraId="1B8CFA74" w14:textId="77777777" w:rsidR="00672568" w:rsidRPr="00672568" w:rsidRDefault="00672568" w:rsidP="00672568">
            <w:pPr>
              <w:jc w:val="left"/>
              <w:rPr>
                <w:rFonts w:ascii="Calibri" w:hAnsi="Calibri"/>
              </w:rPr>
            </w:pPr>
          </w:p>
        </w:tc>
        <w:tc>
          <w:tcPr>
            <w:tcW w:w="2268" w:type="dxa"/>
            <w:vMerge/>
          </w:tcPr>
          <w:p w14:paraId="0A70FAA7" w14:textId="77777777" w:rsidR="00672568" w:rsidRPr="00672568" w:rsidRDefault="00672568" w:rsidP="00672568">
            <w:pPr>
              <w:jc w:val="left"/>
              <w:rPr>
                <w:rFonts w:ascii="Calibri" w:hAnsi="Calibri"/>
              </w:rPr>
            </w:pPr>
          </w:p>
        </w:tc>
        <w:tc>
          <w:tcPr>
            <w:tcW w:w="907" w:type="dxa"/>
            <w:vMerge/>
            <w:shd w:val="clear" w:color="auto" w:fill="BDD6EE"/>
            <w:tcMar>
              <w:left w:w="57" w:type="dxa"/>
              <w:right w:w="57" w:type="dxa"/>
            </w:tcMar>
          </w:tcPr>
          <w:p w14:paraId="2B4C8939" w14:textId="77777777" w:rsidR="00672568" w:rsidRPr="00672568" w:rsidRDefault="00672568" w:rsidP="00672568">
            <w:pPr>
              <w:jc w:val="center"/>
              <w:rPr>
                <w:rFonts w:ascii="Calibri" w:hAnsi="Calibri"/>
                <w:b/>
                <w:bCs/>
              </w:rPr>
            </w:pPr>
          </w:p>
        </w:tc>
        <w:tc>
          <w:tcPr>
            <w:tcW w:w="907" w:type="dxa"/>
            <w:vMerge/>
            <w:shd w:val="clear" w:color="auto" w:fill="BDD6EE"/>
            <w:tcMar>
              <w:left w:w="57" w:type="dxa"/>
              <w:right w:w="57" w:type="dxa"/>
            </w:tcMar>
          </w:tcPr>
          <w:p w14:paraId="32391E28" w14:textId="77777777" w:rsidR="00672568" w:rsidRPr="00672568" w:rsidRDefault="00672568" w:rsidP="00672568">
            <w:pPr>
              <w:jc w:val="center"/>
              <w:rPr>
                <w:rFonts w:ascii="Calibri" w:hAnsi="Calibri"/>
                <w:b/>
                <w:bCs/>
              </w:rPr>
            </w:pPr>
          </w:p>
        </w:tc>
        <w:tc>
          <w:tcPr>
            <w:tcW w:w="907" w:type="dxa"/>
            <w:vMerge/>
            <w:shd w:val="clear" w:color="auto" w:fill="BDD6EE"/>
            <w:tcMar>
              <w:left w:w="57" w:type="dxa"/>
              <w:right w:w="57" w:type="dxa"/>
            </w:tcMar>
          </w:tcPr>
          <w:p w14:paraId="5446C530" w14:textId="77777777" w:rsidR="00672568" w:rsidRPr="00672568" w:rsidRDefault="00672568" w:rsidP="00672568">
            <w:pPr>
              <w:jc w:val="center"/>
              <w:rPr>
                <w:rFonts w:ascii="Calibri" w:hAnsi="Calibri"/>
                <w:b/>
                <w:bCs/>
              </w:rPr>
            </w:pPr>
          </w:p>
        </w:tc>
        <w:tc>
          <w:tcPr>
            <w:tcW w:w="907" w:type="dxa"/>
            <w:shd w:val="clear" w:color="auto" w:fill="FF0000"/>
          </w:tcPr>
          <w:p w14:paraId="3A07A86A" w14:textId="77777777" w:rsidR="00672568" w:rsidRPr="00672568" w:rsidRDefault="00672568" w:rsidP="00672568">
            <w:pPr>
              <w:jc w:val="center"/>
              <w:rPr>
                <w:rFonts w:ascii="Calibri" w:hAnsi="Calibri"/>
                <w:b/>
                <w:bCs/>
              </w:rPr>
            </w:pPr>
            <w:r w:rsidRPr="00672568">
              <w:rPr>
                <w:rFonts w:ascii="Calibri" w:hAnsi="Calibri"/>
                <w:b/>
                <w:bCs/>
                <w:sz w:val="18"/>
                <w:szCs w:val="18"/>
              </w:rPr>
              <w:t>Overdue</w:t>
            </w:r>
          </w:p>
        </w:tc>
        <w:tc>
          <w:tcPr>
            <w:tcW w:w="907" w:type="dxa"/>
            <w:shd w:val="clear" w:color="auto" w:fill="FFC000"/>
          </w:tcPr>
          <w:p w14:paraId="52D4CC83" w14:textId="77777777" w:rsidR="00672568" w:rsidRPr="00672568" w:rsidRDefault="00672568" w:rsidP="00672568">
            <w:pPr>
              <w:jc w:val="center"/>
              <w:rPr>
                <w:rFonts w:ascii="Calibri" w:hAnsi="Calibri"/>
                <w:b/>
                <w:bCs/>
              </w:rPr>
            </w:pPr>
            <w:r w:rsidRPr="00672568">
              <w:rPr>
                <w:rFonts w:ascii="Calibri" w:hAnsi="Calibri"/>
                <w:b/>
                <w:bCs/>
                <w:sz w:val="18"/>
                <w:szCs w:val="18"/>
              </w:rPr>
              <w:t>Revised</w:t>
            </w:r>
          </w:p>
        </w:tc>
        <w:tc>
          <w:tcPr>
            <w:tcW w:w="907" w:type="dxa"/>
            <w:shd w:val="clear" w:color="auto" w:fill="FFFF00"/>
          </w:tcPr>
          <w:p w14:paraId="48B6ADE8" w14:textId="77777777" w:rsidR="00672568" w:rsidRPr="00672568" w:rsidRDefault="00672568" w:rsidP="00672568">
            <w:pPr>
              <w:jc w:val="center"/>
              <w:rPr>
                <w:rFonts w:ascii="Calibri" w:hAnsi="Calibri"/>
                <w:b/>
                <w:bCs/>
              </w:rPr>
            </w:pPr>
            <w:r w:rsidRPr="00672568">
              <w:rPr>
                <w:rFonts w:ascii="Calibri" w:hAnsi="Calibri"/>
                <w:b/>
                <w:bCs/>
                <w:sz w:val="18"/>
                <w:szCs w:val="18"/>
              </w:rPr>
              <w:t>Ongoing</w:t>
            </w:r>
          </w:p>
        </w:tc>
        <w:tc>
          <w:tcPr>
            <w:tcW w:w="907" w:type="dxa"/>
            <w:shd w:val="clear" w:color="auto" w:fill="92D050"/>
          </w:tcPr>
          <w:p w14:paraId="233A81D6" w14:textId="77777777" w:rsidR="00672568" w:rsidRPr="00672568" w:rsidRDefault="00672568" w:rsidP="00672568">
            <w:pPr>
              <w:jc w:val="center"/>
              <w:rPr>
                <w:rFonts w:ascii="Calibri" w:hAnsi="Calibri"/>
                <w:b/>
                <w:bCs/>
              </w:rPr>
            </w:pPr>
            <w:r w:rsidRPr="00672568">
              <w:rPr>
                <w:rFonts w:ascii="Calibri" w:hAnsi="Calibri"/>
                <w:b/>
                <w:bCs/>
                <w:sz w:val="18"/>
                <w:szCs w:val="18"/>
              </w:rPr>
              <w:t>Closed</w:t>
            </w:r>
          </w:p>
        </w:tc>
        <w:tc>
          <w:tcPr>
            <w:tcW w:w="1134" w:type="dxa"/>
            <w:vMerge/>
          </w:tcPr>
          <w:p w14:paraId="1693BF71" w14:textId="77777777" w:rsidR="00672568" w:rsidRPr="00672568" w:rsidRDefault="00672568" w:rsidP="00672568">
            <w:pPr>
              <w:jc w:val="left"/>
              <w:rPr>
                <w:rFonts w:ascii="Calibri" w:hAnsi="Calibri"/>
              </w:rPr>
            </w:pPr>
          </w:p>
        </w:tc>
      </w:tr>
      <w:tr w:rsidR="00672568" w:rsidRPr="00672568" w14:paraId="79A9F7E1" w14:textId="77777777" w:rsidTr="002A3F72">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D8F9434" w14:textId="77777777" w:rsidR="00672568" w:rsidRPr="00672568" w:rsidRDefault="00672568" w:rsidP="00672568">
            <w:pPr>
              <w:jc w:val="left"/>
              <w:rPr>
                <w:rFonts w:ascii="Calibri" w:hAnsi="Calibri" w:cs="Calibri"/>
                <w:sz w:val="18"/>
                <w:szCs w:val="18"/>
              </w:rPr>
            </w:pPr>
            <w:r w:rsidRPr="00672568">
              <w:rPr>
                <w:rFonts w:ascii="Calibri" w:hAnsi="Calibri"/>
                <w:bCs/>
                <w:sz w:val="18"/>
                <w:szCs w:val="18"/>
              </w:rPr>
              <w:t>Seized Property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83555C5" w14:textId="77777777" w:rsidR="00672568" w:rsidRPr="00672568" w:rsidRDefault="00672568" w:rsidP="00672568">
            <w:pPr>
              <w:jc w:val="left"/>
              <w:rPr>
                <w:rFonts w:ascii="Calibri" w:hAnsi="Calibri" w:cs="Calibri"/>
                <w:sz w:val="18"/>
                <w:szCs w:val="18"/>
              </w:rPr>
            </w:pPr>
            <w:r w:rsidRPr="00672568">
              <w:rPr>
                <w:rFonts w:ascii="Calibri" w:hAnsi="Calibri"/>
                <w:sz w:val="18"/>
                <w:szCs w:val="18"/>
              </w:rPr>
              <w:t>24 October 2025</w:t>
            </w:r>
          </w:p>
        </w:tc>
        <w:tc>
          <w:tcPr>
            <w:tcW w:w="2268" w:type="dxa"/>
            <w:tcBorders>
              <w:top w:val="single" w:sz="4" w:space="0" w:color="auto"/>
              <w:left w:val="single" w:sz="4" w:space="0" w:color="auto"/>
              <w:bottom w:val="single" w:sz="4" w:space="0" w:color="auto"/>
              <w:right w:val="single" w:sz="4" w:space="0" w:color="auto"/>
            </w:tcBorders>
            <w:shd w:val="clear" w:color="auto" w:fill="00B050"/>
            <w:vAlign w:val="center"/>
          </w:tcPr>
          <w:p w14:paraId="31286053" w14:textId="77777777" w:rsidR="00672568" w:rsidRPr="00672568" w:rsidRDefault="00672568" w:rsidP="00672568">
            <w:pPr>
              <w:jc w:val="left"/>
              <w:rPr>
                <w:rFonts w:ascii="Calibri" w:hAnsi="Calibri" w:cs="Calibri"/>
                <w:sz w:val="18"/>
                <w:szCs w:val="18"/>
              </w:rPr>
            </w:pPr>
            <w:r w:rsidRPr="00672568">
              <w:rPr>
                <w:rFonts w:ascii="Calibri" w:hAnsi="Calibri"/>
                <w:sz w:val="18"/>
                <w:szCs w:val="18"/>
              </w:rPr>
              <w:t>Substantial Opinion</w:t>
            </w:r>
          </w:p>
        </w:tc>
        <w:tc>
          <w:tcPr>
            <w:tcW w:w="907" w:type="dxa"/>
            <w:tcBorders>
              <w:top w:val="single" w:sz="4" w:space="0" w:color="auto"/>
              <w:left w:val="single" w:sz="4" w:space="0" w:color="auto"/>
              <w:bottom w:val="single" w:sz="4" w:space="0" w:color="auto"/>
              <w:right w:val="single" w:sz="4" w:space="0" w:color="auto"/>
            </w:tcBorders>
            <w:vAlign w:val="center"/>
          </w:tcPr>
          <w:p w14:paraId="7504306F" w14:textId="77777777" w:rsidR="00672568" w:rsidRPr="00672568" w:rsidRDefault="00672568" w:rsidP="00672568">
            <w:pPr>
              <w:jc w:val="center"/>
              <w:rPr>
                <w:rFonts w:ascii="Calibri" w:hAnsi="Calibri" w:cs="Calibri"/>
                <w:sz w:val="18"/>
                <w:szCs w:val="18"/>
              </w:rPr>
            </w:pPr>
            <w:r w:rsidRPr="00672568">
              <w:rPr>
                <w:rFonts w:ascii="Calibri" w:hAnsi="Calibri"/>
                <w:sz w:val="18"/>
                <w:szCs w:val="18"/>
              </w:rPr>
              <w:t>0</w:t>
            </w:r>
          </w:p>
        </w:tc>
        <w:tc>
          <w:tcPr>
            <w:tcW w:w="907" w:type="dxa"/>
            <w:tcBorders>
              <w:top w:val="single" w:sz="4" w:space="0" w:color="auto"/>
              <w:left w:val="single" w:sz="4" w:space="0" w:color="auto"/>
              <w:bottom w:val="single" w:sz="4" w:space="0" w:color="auto"/>
              <w:right w:val="single" w:sz="4" w:space="0" w:color="auto"/>
            </w:tcBorders>
            <w:vAlign w:val="center"/>
          </w:tcPr>
          <w:p w14:paraId="3CC2FBD3" w14:textId="77777777" w:rsidR="00672568" w:rsidRPr="00672568" w:rsidRDefault="00672568" w:rsidP="00672568">
            <w:pPr>
              <w:jc w:val="center"/>
              <w:rPr>
                <w:rFonts w:ascii="Calibri" w:hAnsi="Calibri" w:cs="Calibri"/>
                <w:sz w:val="18"/>
                <w:szCs w:val="18"/>
              </w:rPr>
            </w:pPr>
            <w:r w:rsidRPr="00672568">
              <w:rPr>
                <w:rFonts w:ascii="Calibri" w:hAnsi="Calibri"/>
                <w:sz w:val="18"/>
                <w:szCs w:val="18"/>
              </w:rPr>
              <w:t>0</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1F439DE7" w14:textId="77777777" w:rsidR="00672568" w:rsidRPr="00672568" w:rsidRDefault="00672568" w:rsidP="00672568">
            <w:pPr>
              <w:jc w:val="center"/>
              <w:rPr>
                <w:rFonts w:ascii="Calibri" w:hAnsi="Calibri" w:cs="Calibri"/>
                <w:sz w:val="18"/>
                <w:szCs w:val="18"/>
              </w:rPr>
            </w:pPr>
            <w:r w:rsidRPr="00672568">
              <w:rPr>
                <w:rFonts w:ascii="Calibri" w:hAnsi="Calibri"/>
                <w:sz w:val="18"/>
                <w:szCs w:val="18"/>
              </w:rPr>
              <w:t>2</w:t>
            </w:r>
          </w:p>
        </w:tc>
        <w:tc>
          <w:tcPr>
            <w:tcW w:w="907" w:type="dxa"/>
            <w:vAlign w:val="center"/>
          </w:tcPr>
          <w:p w14:paraId="000D6F01"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0</w:t>
            </w:r>
          </w:p>
        </w:tc>
        <w:tc>
          <w:tcPr>
            <w:tcW w:w="907" w:type="dxa"/>
            <w:vAlign w:val="center"/>
          </w:tcPr>
          <w:p w14:paraId="1E6822CD"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0</w:t>
            </w:r>
          </w:p>
        </w:tc>
        <w:tc>
          <w:tcPr>
            <w:tcW w:w="907" w:type="dxa"/>
            <w:shd w:val="clear" w:color="auto" w:fill="auto"/>
            <w:vAlign w:val="center"/>
          </w:tcPr>
          <w:p w14:paraId="1C0BD71C" w14:textId="446A3A27" w:rsidR="00672568" w:rsidRPr="00672568" w:rsidRDefault="002A3F72" w:rsidP="00672568">
            <w:pPr>
              <w:jc w:val="center"/>
              <w:rPr>
                <w:rFonts w:ascii="Calibri" w:hAnsi="Calibri" w:cs="Calibri"/>
                <w:sz w:val="18"/>
                <w:szCs w:val="18"/>
              </w:rPr>
            </w:pPr>
            <w:r>
              <w:rPr>
                <w:rFonts w:ascii="Calibri" w:hAnsi="Calibri" w:cs="Calibri"/>
                <w:sz w:val="18"/>
                <w:szCs w:val="18"/>
              </w:rPr>
              <w:t>0</w:t>
            </w:r>
          </w:p>
        </w:tc>
        <w:tc>
          <w:tcPr>
            <w:tcW w:w="907" w:type="dxa"/>
            <w:shd w:val="clear" w:color="auto" w:fill="92D050"/>
            <w:vAlign w:val="center"/>
          </w:tcPr>
          <w:p w14:paraId="0D481CF9" w14:textId="1FB446F7" w:rsidR="00672568" w:rsidRPr="00672568" w:rsidRDefault="002A3F72" w:rsidP="00672568">
            <w:pPr>
              <w:jc w:val="center"/>
              <w:rPr>
                <w:rFonts w:ascii="Calibri" w:hAnsi="Calibri" w:cs="Calibri"/>
                <w:sz w:val="18"/>
                <w:szCs w:val="18"/>
              </w:rPr>
            </w:pPr>
            <w:r>
              <w:rPr>
                <w:rFonts w:ascii="Calibri" w:hAnsi="Calibri" w:cs="Calibri"/>
                <w:sz w:val="18"/>
                <w:szCs w:val="18"/>
              </w:rPr>
              <w:t>2</w:t>
            </w:r>
          </w:p>
        </w:tc>
        <w:tc>
          <w:tcPr>
            <w:tcW w:w="1134" w:type="dxa"/>
            <w:shd w:val="clear" w:color="auto" w:fill="FFFF00"/>
            <w:vAlign w:val="center"/>
          </w:tcPr>
          <w:p w14:paraId="228C4118" w14:textId="77777777" w:rsidR="00672568" w:rsidRPr="00672568" w:rsidRDefault="00672568" w:rsidP="00672568">
            <w:pPr>
              <w:jc w:val="left"/>
              <w:rPr>
                <w:rFonts w:ascii="Calibri" w:hAnsi="Calibri" w:cs="Calibri"/>
                <w:sz w:val="18"/>
                <w:szCs w:val="18"/>
              </w:rPr>
            </w:pPr>
          </w:p>
        </w:tc>
      </w:tr>
      <w:tr w:rsidR="00672568" w:rsidRPr="00672568" w14:paraId="012F8BE0" w14:textId="77777777" w:rsidTr="007F589E">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8975B7E" w14:textId="77777777" w:rsidR="00672568" w:rsidRPr="00672568" w:rsidRDefault="00672568" w:rsidP="00672568">
            <w:pPr>
              <w:jc w:val="left"/>
              <w:rPr>
                <w:rFonts w:ascii="Calibri" w:hAnsi="Calibri" w:cs="Calibri"/>
                <w:sz w:val="18"/>
                <w:szCs w:val="18"/>
              </w:rPr>
            </w:pPr>
            <w:r w:rsidRPr="00672568">
              <w:rPr>
                <w:rFonts w:ascii="Calibri" w:hAnsi="Calibri"/>
                <w:bCs/>
                <w:sz w:val="18"/>
                <w:szCs w:val="18"/>
              </w:rPr>
              <w:t>Joint Fleet Management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19DA1DA" w14:textId="77777777" w:rsidR="00672568" w:rsidRPr="00672568" w:rsidRDefault="00672568" w:rsidP="00672568">
            <w:pPr>
              <w:jc w:val="left"/>
              <w:rPr>
                <w:rFonts w:ascii="Calibri" w:hAnsi="Calibri" w:cs="Calibri"/>
                <w:sz w:val="18"/>
                <w:szCs w:val="18"/>
              </w:rPr>
            </w:pPr>
            <w:r w:rsidRPr="00672568">
              <w:rPr>
                <w:rFonts w:ascii="Calibri" w:hAnsi="Calibri"/>
                <w:sz w:val="18"/>
                <w:szCs w:val="18"/>
              </w:rPr>
              <w:t>30 October 2025</w:t>
            </w:r>
          </w:p>
        </w:tc>
        <w:tc>
          <w:tcPr>
            <w:tcW w:w="2268" w:type="dxa"/>
            <w:tcBorders>
              <w:top w:val="single" w:sz="4" w:space="0" w:color="auto"/>
              <w:left w:val="single" w:sz="4" w:space="0" w:color="auto"/>
              <w:bottom w:val="single" w:sz="4" w:space="0" w:color="auto"/>
              <w:right w:val="single" w:sz="4" w:space="0" w:color="auto"/>
            </w:tcBorders>
            <w:shd w:val="clear" w:color="auto" w:fill="92D050"/>
            <w:vAlign w:val="center"/>
          </w:tcPr>
          <w:p w14:paraId="07570110" w14:textId="77777777" w:rsidR="00672568" w:rsidRPr="00672568" w:rsidRDefault="00672568" w:rsidP="00672568">
            <w:pPr>
              <w:jc w:val="left"/>
              <w:rPr>
                <w:rFonts w:ascii="Calibri" w:hAnsi="Calibri" w:cs="Calibri"/>
                <w:sz w:val="18"/>
                <w:szCs w:val="18"/>
              </w:rPr>
            </w:pPr>
            <w:r w:rsidRPr="00672568">
              <w:rPr>
                <w:rFonts w:ascii="Calibri" w:hAnsi="Calibri"/>
                <w:sz w:val="18"/>
                <w:szCs w:val="18"/>
              </w:rPr>
              <w:t>Moderate Opinion</w:t>
            </w:r>
          </w:p>
        </w:tc>
        <w:tc>
          <w:tcPr>
            <w:tcW w:w="907" w:type="dxa"/>
            <w:tcBorders>
              <w:top w:val="single" w:sz="4" w:space="0" w:color="auto"/>
              <w:left w:val="single" w:sz="4" w:space="0" w:color="auto"/>
              <w:bottom w:val="single" w:sz="4" w:space="0" w:color="auto"/>
              <w:right w:val="single" w:sz="4" w:space="0" w:color="auto"/>
            </w:tcBorders>
            <w:vAlign w:val="center"/>
          </w:tcPr>
          <w:p w14:paraId="2FD086A0" w14:textId="77777777" w:rsidR="00672568" w:rsidRPr="00672568" w:rsidRDefault="00672568" w:rsidP="00672568">
            <w:pPr>
              <w:jc w:val="center"/>
              <w:rPr>
                <w:rFonts w:ascii="Calibri" w:hAnsi="Calibri" w:cs="Calibri"/>
                <w:sz w:val="18"/>
                <w:szCs w:val="18"/>
              </w:rPr>
            </w:pPr>
            <w:r w:rsidRPr="00672568">
              <w:rPr>
                <w:rFonts w:ascii="Calibri" w:hAnsi="Calibri"/>
                <w:sz w:val="18"/>
                <w:szCs w:val="18"/>
              </w:rPr>
              <w:t>0</w:t>
            </w:r>
          </w:p>
        </w:tc>
        <w:tc>
          <w:tcPr>
            <w:tcW w:w="907" w:type="dxa"/>
            <w:tcBorders>
              <w:top w:val="single" w:sz="4" w:space="0" w:color="auto"/>
              <w:left w:val="single" w:sz="4" w:space="0" w:color="auto"/>
              <w:bottom w:val="single" w:sz="4" w:space="0" w:color="auto"/>
              <w:right w:val="single" w:sz="4" w:space="0" w:color="auto"/>
            </w:tcBorders>
            <w:vAlign w:val="center"/>
          </w:tcPr>
          <w:p w14:paraId="6DC96A5C" w14:textId="77777777" w:rsidR="00672568" w:rsidRPr="00672568" w:rsidRDefault="00672568" w:rsidP="00672568">
            <w:pPr>
              <w:jc w:val="center"/>
              <w:rPr>
                <w:rFonts w:ascii="Calibri" w:hAnsi="Calibri" w:cs="Calibri"/>
                <w:sz w:val="18"/>
                <w:szCs w:val="18"/>
              </w:rPr>
            </w:pPr>
            <w:r w:rsidRPr="00672568">
              <w:rPr>
                <w:rFonts w:ascii="Calibri" w:hAnsi="Calibri"/>
                <w:sz w:val="18"/>
                <w:szCs w:val="18"/>
              </w:rPr>
              <w:t>2</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63023B23" w14:textId="77777777" w:rsidR="00672568" w:rsidRPr="00672568" w:rsidRDefault="00672568" w:rsidP="00672568">
            <w:pPr>
              <w:jc w:val="center"/>
              <w:rPr>
                <w:rFonts w:ascii="Calibri" w:hAnsi="Calibri" w:cs="Calibri"/>
                <w:sz w:val="18"/>
                <w:szCs w:val="18"/>
              </w:rPr>
            </w:pPr>
            <w:r w:rsidRPr="00672568">
              <w:rPr>
                <w:rFonts w:ascii="Calibri" w:hAnsi="Calibri"/>
                <w:sz w:val="18"/>
                <w:szCs w:val="18"/>
              </w:rPr>
              <w:t>2</w:t>
            </w:r>
          </w:p>
        </w:tc>
        <w:tc>
          <w:tcPr>
            <w:tcW w:w="907" w:type="dxa"/>
            <w:shd w:val="clear" w:color="auto" w:fill="FF0000"/>
            <w:vAlign w:val="center"/>
          </w:tcPr>
          <w:p w14:paraId="67A3A752" w14:textId="7280CF2C" w:rsidR="00672568" w:rsidRPr="00672568" w:rsidRDefault="002A3F72" w:rsidP="00672568">
            <w:pPr>
              <w:jc w:val="center"/>
              <w:rPr>
                <w:rFonts w:ascii="Calibri" w:hAnsi="Calibri" w:cs="Calibri"/>
                <w:sz w:val="18"/>
                <w:szCs w:val="18"/>
              </w:rPr>
            </w:pPr>
            <w:r>
              <w:rPr>
                <w:rFonts w:ascii="Calibri" w:hAnsi="Calibri" w:cs="Calibri"/>
                <w:sz w:val="18"/>
                <w:szCs w:val="18"/>
              </w:rPr>
              <w:t>2</w:t>
            </w:r>
          </w:p>
        </w:tc>
        <w:tc>
          <w:tcPr>
            <w:tcW w:w="907" w:type="dxa"/>
            <w:vAlign w:val="center"/>
          </w:tcPr>
          <w:p w14:paraId="0C56ED6D"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0</w:t>
            </w:r>
          </w:p>
        </w:tc>
        <w:tc>
          <w:tcPr>
            <w:tcW w:w="907" w:type="dxa"/>
            <w:shd w:val="clear" w:color="auto" w:fill="FFFF00"/>
            <w:vAlign w:val="center"/>
          </w:tcPr>
          <w:p w14:paraId="7DDF3301" w14:textId="4B307CC1" w:rsidR="00672568" w:rsidRPr="00672568" w:rsidRDefault="002A3F72" w:rsidP="00672568">
            <w:pPr>
              <w:jc w:val="center"/>
              <w:rPr>
                <w:rFonts w:ascii="Calibri" w:hAnsi="Calibri" w:cs="Calibri"/>
                <w:sz w:val="18"/>
                <w:szCs w:val="18"/>
              </w:rPr>
            </w:pPr>
            <w:r>
              <w:rPr>
                <w:rFonts w:ascii="Calibri" w:hAnsi="Calibri" w:cs="Calibri"/>
                <w:sz w:val="18"/>
                <w:szCs w:val="18"/>
              </w:rPr>
              <w:t>2</w:t>
            </w:r>
          </w:p>
        </w:tc>
        <w:tc>
          <w:tcPr>
            <w:tcW w:w="907" w:type="dxa"/>
            <w:vAlign w:val="center"/>
          </w:tcPr>
          <w:p w14:paraId="76B4A758"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0</w:t>
            </w:r>
          </w:p>
        </w:tc>
        <w:tc>
          <w:tcPr>
            <w:tcW w:w="1134" w:type="dxa"/>
            <w:shd w:val="clear" w:color="auto" w:fill="FFFF00"/>
            <w:vAlign w:val="center"/>
          </w:tcPr>
          <w:p w14:paraId="0B84D016" w14:textId="77777777" w:rsidR="00672568" w:rsidRPr="00672568" w:rsidRDefault="00672568" w:rsidP="00672568">
            <w:pPr>
              <w:jc w:val="left"/>
              <w:rPr>
                <w:rFonts w:ascii="Calibri" w:hAnsi="Calibri" w:cs="Calibri"/>
                <w:sz w:val="18"/>
                <w:szCs w:val="18"/>
              </w:rPr>
            </w:pPr>
          </w:p>
        </w:tc>
      </w:tr>
      <w:tr w:rsidR="00672568" w:rsidRPr="00672568" w14:paraId="6603CDCD" w14:textId="77777777" w:rsidTr="007F589E">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815C67A" w14:textId="77777777" w:rsidR="00672568" w:rsidRPr="00672568" w:rsidRDefault="00672568" w:rsidP="00672568">
            <w:pPr>
              <w:jc w:val="left"/>
              <w:rPr>
                <w:rFonts w:ascii="Calibri" w:hAnsi="Calibri" w:cs="Calibri"/>
                <w:sz w:val="18"/>
                <w:szCs w:val="18"/>
              </w:rPr>
            </w:pPr>
            <w:r w:rsidRPr="00672568">
              <w:rPr>
                <w:rFonts w:ascii="Calibri" w:hAnsi="Calibri"/>
                <w:bCs/>
                <w:sz w:val="18"/>
                <w:szCs w:val="18"/>
              </w:rPr>
              <w:t>Accreditation Management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66BEF58" w14:textId="77777777" w:rsidR="00672568" w:rsidRPr="00672568" w:rsidRDefault="00672568" w:rsidP="00672568">
            <w:pPr>
              <w:jc w:val="left"/>
              <w:rPr>
                <w:rFonts w:ascii="Calibri" w:hAnsi="Calibri" w:cs="Calibri"/>
                <w:sz w:val="18"/>
                <w:szCs w:val="18"/>
              </w:rPr>
            </w:pPr>
            <w:r w:rsidRPr="00672568">
              <w:rPr>
                <w:rFonts w:ascii="Calibri" w:hAnsi="Calibri"/>
                <w:sz w:val="18"/>
                <w:szCs w:val="18"/>
              </w:rPr>
              <w:t>21 November 2025</w:t>
            </w:r>
          </w:p>
        </w:tc>
        <w:tc>
          <w:tcPr>
            <w:tcW w:w="2268" w:type="dxa"/>
            <w:tcBorders>
              <w:top w:val="single" w:sz="4" w:space="0" w:color="auto"/>
              <w:left w:val="single" w:sz="4" w:space="0" w:color="auto"/>
              <w:bottom w:val="single" w:sz="4" w:space="0" w:color="auto"/>
              <w:right w:val="single" w:sz="4" w:space="0" w:color="auto"/>
            </w:tcBorders>
            <w:shd w:val="clear" w:color="auto" w:fill="FFC000"/>
            <w:vAlign w:val="center"/>
          </w:tcPr>
          <w:p w14:paraId="45C9CAB6" w14:textId="77777777" w:rsidR="00672568" w:rsidRPr="00672568" w:rsidRDefault="00672568" w:rsidP="00672568">
            <w:pPr>
              <w:jc w:val="left"/>
              <w:rPr>
                <w:rFonts w:ascii="Calibri" w:hAnsi="Calibri" w:cs="Calibri"/>
                <w:sz w:val="18"/>
                <w:szCs w:val="18"/>
              </w:rPr>
            </w:pPr>
            <w:r w:rsidRPr="00672568">
              <w:rPr>
                <w:rFonts w:ascii="Calibri" w:hAnsi="Calibri"/>
                <w:sz w:val="18"/>
                <w:szCs w:val="18"/>
              </w:rPr>
              <w:t>Limited Opinion</w:t>
            </w:r>
          </w:p>
        </w:tc>
        <w:tc>
          <w:tcPr>
            <w:tcW w:w="907" w:type="dxa"/>
            <w:tcBorders>
              <w:top w:val="single" w:sz="4" w:space="0" w:color="auto"/>
              <w:left w:val="single" w:sz="4" w:space="0" w:color="auto"/>
              <w:bottom w:val="single" w:sz="4" w:space="0" w:color="auto"/>
              <w:right w:val="single" w:sz="4" w:space="0" w:color="auto"/>
            </w:tcBorders>
            <w:vAlign w:val="center"/>
          </w:tcPr>
          <w:p w14:paraId="6972921A" w14:textId="77777777" w:rsidR="00672568" w:rsidRPr="00672568" w:rsidRDefault="00672568" w:rsidP="00672568">
            <w:pPr>
              <w:jc w:val="center"/>
              <w:rPr>
                <w:rFonts w:ascii="Calibri" w:hAnsi="Calibri" w:cs="Calibri"/>
                <w:sz w:val="18"/>
                <w:szCs w:val="18"/>
              </w:rPr>
            </w:pPr>
            <w:r w:rsidRPr="00672568">
              <w:rPr>
                <w:rFonts w:ascii="Calibri" w:hAnsi="Calibri"/>
                <w:sz w:val="18"/>
                <w:szCs w:val="18"/>
              </w:rPr>
              <w:t>1</w:t>
            </w:r>
          </w:p>
        </w:tc>
        <w:tc>
          <w:tcPr>
            <w:tcW w:w="907" w:type="dxa"/>
            <w:tcBorders>
              <w:top w:val="single" w:sz="4" w:space="0" w:color="auto"/>
              <w:left w:val="single" w:sz="4" w:space="0" w:color="auto"/>
              <w:bottom w:val="single" w:sz="4" w:space="0" w:color="auto"/>
              <w:right w:val="single" w:sz="4" w:space="0" w:color="auto"/>
            </w:tcBorders>
            <w:vAlign w:val="center"/>
          </w:tcPr>
          <w:p w14:paraId="6B5BD9D7" w14:textId="77777777" w:rsidR="00672568" w:rsidRPr="00672568" w:rsidRDefault="00672568" w:rsidP="00672568">
            <w:pPr>
              <w:jc w:val="center"/>
              <w:rPr>
                <w:rFonts w:ascii="Calibri" w:hAnsi="Calibri" w:cs="Calibri"/>
                <w:sz w:val="18"/>
                <w:szCs w:val="18"/>
              </w:rPr>
            </w:pPr>
            <w:r w:rsidRPr="00672568">
              <w:rPr>
                <w:rFonts w:ascii="Calibri" w:hAnsi="Calibri"/>
                <w:sz w:val="18"/>
                <w:szCs w:val="18"/>
              </w:rPr>
              <w:t>1</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3DC10A9C" w14:textId="77777777" w:rsidR="00672568" w:rsidRPr="00672568" w:rsidRDefault="00672568" w:rsidP="00672568">
            <w:pPr>
              <w:jc w:val="center"/>
              <w:rPr>
                <w:rFonts w:ascii="Calibri" w:hAnsi="Calibri" w:cs="Calibri"/>
                <w:sz w:val="18"/>
                <w:szCs w:val="18"/>
              </w:rPr>
            </w:pPr>
            <w:r w:rsidRPr="00672568">
              <w:rPr>
                <w:rFonts w:ascii="Calibri" w:hAnsi="Calibri"/>
                <w:sz w:val="18"/>
                <w:szCs w:val="18"/>
              </w:rPr>
              <w:t>2</w:t>
            </w:r>
          </w:p>
        </w:tc>
        <w:tc>
          <w:tcPr>
            <w:tcW w:w="907" w:type="dxa"/>
            <w:vAlign w:val="center"/>
          </w:tcPr>
          <w:p w14:paraId="31C0E61A"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0</w:t>
            </w:r>
          </w:p>
        </w:tc>
        <w:tc>
          <w:tcPr>
            <w:tcW w:w="907" w:type="dxa"/>
            <w:vAlign w:val="center"/>
          </w:tcPr>
          <w:p w14:paraId="50484EB5"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0</w:t>
            </w:r>
          </w:p>
        </w:tc>
        <w:tc>
          <w:tcPr>
            <w:tcW w:w="907" w:type="dxa"/>
            <w:shd w:val="clear" w:color="auto" w:fill="FFFF00"/>
            <w:vAlign w:val="center"/>
          </w:tcPr>
          <w:p w14:paraId="010058BD"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4</w:t>
            </w:r>
          </w:p>
        </w:tc>
        <w:tc>
          <w:tcPr>
            <w:tcW w:w="907" w:type="dxa"/>
            <w:vAlign w:val="center"/>
          </w:tcPr>
          <w:p w14:paraId="0558FC1E" w14:textId="77777777" w:rsidR="00672568" w:rsidRPr="00672568" w:rsidRDefault="00672568" w:rsidP="00672568">
            <w:pPr>
              <w:jc w:val="center"/>
              <w:rPr>
                <w:rFonts w:ascii="Calibri" w:hAnsi="Calibri" w:cs="Calibri"/>
                <w:sz w:val="18"/>
                <w:szCs w:val="18"/>
              </w:rPr>
            </w:pPr>
            <w:r w:rsidRPr="00672568">
              <w:rPr>
                <w:rFonts w:ascii="Calibri" w:hAnsi="Calibri" w:cs="Calibri"/>
                <w:sz w:val="18"/>
                <w:szCs w:val="18"/>
              </w:rPr>
              <w:t>0</w:t>
            </w:r>
          </w:p>
        </w:tc>
        <w:tc>
          <w:tcPr>
            <w:tcW w:w="1134" w:type="dxa"/>
            <w:shd w:val="clear" w:color="auto" w:fill="FFFF00"/>
            <w:vAlign w:val="center"/>
          </w:tcPr>
          <w:p w14:paraId="41CCB9E1" w14:textId="77777777" w:rsidR="00672568" w:rsidRPr="00672568" w:rsidRDefault="00672568" w:rsidP="00672568">
            <w:pPr>
              <w:jc w:val="left"/>
              <w:rPr>
                <w:rFonts w:ascii="Calibri" w:hAnsi="Calibri" w:cs="Calibri"/>
                <w:sz w:val="18"/>
                <w:szCs w:val="18"/>
              </w:rPr>
            </w:pPr>
          </w:p>
        </w:tc>
      </w:tr>
      <w:tr w:rsidR="008C151F" w:rsidRPr="00672568" w14:paraId="5604C62B" w14:textId="77777777" w:rsidTr="008C151F">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AFB22FD" w14:textId="77BCAEA5" w:rsidR="008C151F" w:rsidRPr="008C151F" w:rsidRDefault="008C151F" w:rsidP="008C151F">
            <w:pPr>
              <w:jc w:val="left"/>
              <w:rPr>
                <w:rFonts w:ascii="Calibri" w:hAnsi="Calibri" w:cs="Calibri"/>
                <w:sz w:val="18"/>
                <w:szCs w:val="18"/>
              </w:rPr>
            </w:pPr>
            <w:r w:rsidRPr="008C151F">
              <w:rPr>
                <w:rFonts w:ascii="Calibri" w:hAnsi="Calibri" w:cs="Calibri"/>
                <w:bCs/>
                <w:sz w:val="18"/>
                <w:szCs w:val="18"/>
              </w:rPr>
              <w:t>Control Room &amp; First Contact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F7A24DE" w14:textId="1C84F7A4" w:rsidR="008C151F" w:rsidRPr="008C151F" w:rsidRDefault="008C151F" w:rsidP="008C151F">
            <w:pPr>
              <w:jc w:val="left"/>
              <w:rPr>
                <w:rFonts w:ascii="Calibri" w:hAnsi="Calibri" w:cs="Calibri"/>
                <w:sz w:val="18"/>
                <w:szCs w:val="18"/>
              </w:rPr>
            </w:pPr>
            <w:r w:rsidRPr="008C151F">
              <w:rPr>
                <w:rFonts w:ascii="Calibri" w:hAnsi="Calibri" w:cs="Calibri"/>
                <w:sz w:val="18"/>
                <w:szCs w:val="18"/>
              </w:rPr>
              <w:t>17 February 2026</w:t>
            </w:r>
          </w:p>
        </w:tc>
        <w:tc>
          <w:tcPr>
            <w:tcW w:w="2268" w:type="dxa"/>
            <w:tcBorders>
              <w:top w:val="single" w:sz="4" w:space="0" w:color="auto"/>
              <w:left w:val="single" w:sz="4" w:space="0" w:color="auto"/>
              <w:bottom w:val="single" w:sz="4" w:space="0" w:color="auto"/>
              <w:right w:val="single" w:sz="4" w:space="0" w:color="auto"/>
            </w:tcBorders>
            <w:shd w:val="clear" w:color="auto" w:fill="00B050"/>
            <w:vAlign w:val="center"/>
          </w:tcPr>
          <w:p w14:paraId="1BE53423" w14:textId="341D0042" w:rsidR="008C151F" w:rsidRPr="008C151F" w:rsidRDefault="008C151F" w:rsidP="008C151F">
            <w:pPr>
              <w:jc w:val="left"/>
              <w:rPr>
                <w:rFonts w:ascii="Calibri" w:hAnsi="Calibri" w:cs="Calibri"/>
                <w:sz w:val="18"/>
                <w:szCs w:val="18"/>
              </w:rPr>
            </w:pPr>
            <w:r w:rsidRPr="008C151F">
              <w:rPr>
                <w:rFonts w:ascii="Calibri" w:hAnsi="Calibri" w:cs="Calibri"/>
                <w:sz w:val="18"/>
                <w:szCs w:val="18"/>
              </w:rPr>
              <w:t>Substantial Opinion</w:t>
            </w:r>
          </w:p>
        </w:tc>
        <w:tc>
          <w:tcPr>
            <w:tcW w:w="907" w:type="dxa"/>
            <w:tcBorders>
              <w:top w:val="single" w:sz="4" w:space="0" w:color="auto"/>
              <w:left w:val="single" w:sz="4" w:space="0" w:color="auto"/>
              <w:bottom w:val="single" w:sz="4" w:space="0" w:color="auto"/>
              <w:right w:val="single" w:sz="4" w:space="0" w:color="auto"/>
            </w:tcBorders>
            <w:vAlign w:val="center"/>
          </w:tcPr>
          <w:p w14:paraId="430DF43D" w14:textId="579FA7DC" w:rsidR="008C151F" w:rsidRPr="008C151F" w:rsidRDefault="008C151F" w:rsidP="008C151F">
            <w:pPr>
              <w:jc w:val="center"/>
              <w:rPr>
                <w:rFonts w:ascii="Calibri" w:hAnsi="Calibri" w:cs="Calibri"/>
                <w:sz w:val="18"/>
                <w:szCs w:val="18"/>
              </w:rPr>
            </w:pPr>
            <w:r w:rsidRPr="008C151F">
              <w:rPr>
                <w:rFonts w:ascii="Calibri" w:hAnsi="Calibri" w:cs="Calibri"/>
                <w:sz w:val="18"/>
                <w:szCs w:val="18"/>
              </w:rPr>
              <w:t>0</w:t>
            </w:r>
          </w:p>
        </w:tc>
        <w:tc>
          <w:tcPr>
            <w:tcW w:w="907" w:type="dxa"/>
            <w:tcBorders>
              <w:top w:val="single" w:sz="4" w:space="0" w:color="auto"/>
              <w:left w:val="single" w:sz="4" w:space="0" w:color="auto"/>
              <w:bottom w:val="single" w:sz="4" w:space="0" w:color="auto"/>
              <w:right w:val="single" w:sz="4" w:space="0" w:color="auto"/>
            </w:tcBorders>
            <w:vAlign w:val="center"/>
          </w:tcPr>
          <w:p w14:paraId="095F939E" w14:textId="22F7927E" w:rsidR="008C151F" w:rsidRPr="008C151F" w:rsidRDefault="008C151F" w:rsidP="008C151F">
            <w:pPr>
              <w:jc w:val="center"/>
              <w:rPr>
                <w:rFonts w:ascii="Calibri" w:hAnsi="Calibri" w:cs="Calibri"/>
                <w:sz w:val="18"/>
                <w:szCs w:val="18"/>
              </w:rPr>
            </w:pPr>
            <w:r w:rsidRPr="008C151F">
              <w:rPr>
                <w:rFonts w:ascii="Calibri" w:hAnsi="Calibri" w:cs="Calibri"/>
                <w:sz w:val="18"/>
                <w:szCs w:val="18"/>
              </w:rPr>
              <w:t>0</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32AEC481" w14:textId="0EBBB103" w:rsidR="008C151F" w:rsidRPr="008C151F" w:rsidRDefault="008C151F" w:rsidP="008C151F">
            <w:pPr>
              <w:jc w:val="center"/>
              <w:rPr>
                <w:rFonts w:ascii="Calibri" w:hAnsi="Calibri" w:cs="Calibri"/>
                <w:sz w:val="18"/>
                <w:szCs w:val="18"/>
              </w:rPr>
            </w:pPr>
            <w:r w:rsidRPr="008C151F">
              <w:rPr>
                <w:rFonts w:ascii="Calibri" w:hAnsi="Calibri" w:cs="Calibri"/>
                <w:sz w:val="18"/>
                <w:szCs w:val="18"/>
              </w:rPr>
              <w:t>0</w:t>
            </w:r>
          </w:p>
        </w:tc>
        <w:tc>
          <w:tcPr>
            <w:tcW w:w="907" w:type="dxa"/>
            <w:tcBorders>
              <w:bottom w:val="single" w:sz="12" w:space="0" w:color="auto"/>
            </w:tcBorders>
            <w:vAlign w:val="center"/>
          </w:tcPr>
          <w:p w14:paraId="75B553DD" w14:textId="466F6302" w:rsidR="008C151F" w:rsidRPr="00672568" w:rsidRDefault="008C151F" w:rsidP="008C151F">
            <w:pPr>
              <w:jc w:val="center"/>
              <w:rPr>
                <w:rFonts w:ascii="Calibri" w:hAnsi="Calibri" w:cs="Calibri"/>
                <w:sz w:val="18"/>
                <w:szCs w:val="18"/>
              </w:rPr>
            </w:pPr>
            <w:r>
              <w:rPr>
                <w:rFonts w:ascii="Calibri" w:hAnsi="Calibri" w:cs="Calibri"/>
                <w:sz w:val="18"/>
                <w:szCs w:val="18"/>
              </w:rPr>
              <w:t>0</w:t>
            </w:r>
          </w:p>
        </w:tc>
        <w:tc>
          <w:tcPr>
            <w:tcW w:w="907" w:type="dxa"/>
            <w:tcBorders>
              <w:bottom w:val="single" w:sz="12" w:space="0" w:color="auto"/>
            </w:tcBorders>
            <w:vAlign w:val="center"/>
          </w:tcPr>
          <w:p w14:paraId="485F3EAB" w14:textId="3A3620B7" w:rsidR="008C151F" w:rsidRPr="00672568" w:rsidRDefault="008C151F" w:rsidP="008C151F">
            <w:pPr>
              <w:jc w:val="center"/>
              <w:rPr>
                <w:rFonts w:ascii="Calibri" w:hAnsi="Calibri" w:cs="Calibri"/>
                <w:sz w:val="18"/>
                <w:szCs w:val="18"/>
              </w:rPr>
            </w:pPr>
            <w:r>
              <w:rPr>
                <w:rFonts w:ascii="Calibri" w:hAnsi="Calibri" w:cs="Calibri"/>
                <w:sz w:val="18"/>
                <w:szCs w:val="18"/>
              </w:rPr>
              <w:t>0</w:t>
            </w:r>
          </w:p>
        </w:tc>
        <w:tc>
          <w:tcPr>
            <w:tcW w:w="907" w:type="dxa"/>
            <w:tcBorders>
              <w:bottom w:val="single" w:sz="12" w:space="0" w:color="auto"/>
            </w:tcBorders>
            <w:vAlign w:val="center"/>
          </w:tcPr>
          <w:p w14:paraId="08F409DB" w14:textId="4991CFEA" w:rsidR="008C151F" w:rsidRPr="00672568" w:rsidRDefault="008C151F" w:rsidP="008C151F">
            <w:pPr>
              <w:jc w:val="center"/>
              <w:rPr>
                <w:rFonts w:ascii="Calibri" w:hAnsi="Calibri" w:cs="Calibri"/>
                <w:sz w:val="18"/>
                <w:szCs w:val="18"/>
              </w:rPr>
            </w:pPr>
            <w:r>
              <w:rPr>
                <w:rFonts w:ascii="Calibri" w:hAnsi="Calibri" w:cs="Calibri"/>
                <w:sz w:val="18"/>
                <w:szCs w:val="18"/>
              </w:rPr>
              <w:t>0</w:t>
            </w:r>
          </w:p>
        </w:tc>
        <w:tc>
          <w:tcPr>
            <w:tcW w:w="907" w:type="dxa"/>
            <w:tcBorders>
              <w:bottom w:val="single" w:sz="12" w:space="0" w:color="auto"/>
            </w:tcBorders>
            <w:vAlign w:val="center"/>
          </w:tcPr>
          <w:p w14:paraId="152AC0F9" w14:textId="79E23020" w:rsidR="008C151F" w:rsidRPr="00672568" w:rsidRDefault="008C151F" w:rsidP="008C151F">
            <w:pPr>
              <w:jc w:val="center"/>
              <w:rPr>
                <w:rFonts w:ascii="Calibri" w:hAnsi="Calibri" w:cs="Calibri"/>
                <w:sz w:val="18"/>
                <w:szCs w:val="18"/>
              </w:rPr>
            </w:pPr>
            <w:r>
              <w:rPr>
                <w:rFonts w:ascii="Calibri" w:hAnsi="Calibri" w:cs="Calibri"/>
                <w:sz w:val="18"/>
                <w:szCs w:val="18"/>
              </w:rPr>
              <w:t>0</w:t>
            </w:r>
          </w:p>
        </w:tc>
        <w:tc>
          <w:tcPr>
            <w:tcW w:w="1134" w:type="dxa"/>
            <w:shd w:val="clear" w:color="auto" w:fill="92D050"/>
            <w:vAlign w:val="center"/>
          </w:tcPr>
          <w:p w14:paraId="2439BC98" w14:textId="77777777" w:rsidR="008C151F" w:rsidRPr="00672568" w:rsidRDefault="008C151F" w:rsidP="008C151F">
            <w:pPr>
              <w:jc w:val="left"/>
              <w:rPr>
                <w:rFonts w:ascii="Calibri" w:hAnsi="Calibri" w:cs="Calibri"/>
                <w:sz w:val="18"/>
                <w:szCs w:val="18"/>
              </w:rPr>
            </w:pPr>
          </w:p>
        </w:tc>
      </w:tr>
      <w:tr w:rsidR="00672568" w:rsidRPr="00672568" w14:paraId="591D282B" w14:textId="77777777" w:rsidTr="00672568">
        <w:tc>
          <w:tcPr>
            <w:tcW w:w="7371" w:type="dxa"/>
            <w:gridSpan w:val="3"/>
            <w:tcBorders>
              <w:top w:val="single" w:sz="12" w:space="0" w:color="auto"/>
              <w:left w:val="single" w:sz="12" w:space="0" w:color="auto"/>
              <w:bottom w:val="single" w:sz="12" w:space="0" w:color="auto"/>
              <w:right w:val="single" w:sz="12" w:space="0" w:color="auto"/>
            </w:tcBorders>
            <w:shd w:val="clear" w:color="auto" w:fill="BDD6EE"/>
            <w:vAlign w:val="center"/>
          </w:tcPr>
          <w:p w14:paraId="10334D3F" w14:textId="77777777" w:rsidR="00672568" w:rsidRPr="00672568" w:rsidRDefault="00672568" w:rsidP="00672568">
            <w:pPr>
              <w:jc w:val="left"/>
              <w:rPr>
                <w:rFonts w:ascii="Calibri" w:hAnsi="Calibri" w:cs="Calibri"/>
                <w:b/>
                <w:sz w:val="18"/>
                <w:szCs w:val="18"/>
              </w:rPr>
            </w:pPr>
            <w:r w:rsidRPr="00672568">
              <w:rPr>
                <w:rFonts w:ascii="Calibri" w:hAnsi="Calibri" w:cs="Calibri"/>
                <w:b/>
                <w:sz w:val="18"/>
                <w:szCs w:val="18"/>
              </w:rPr>
              <w:t>Totals</w:t>
            </w:r>
          </w:p>
        </w:tc>
        <w:tc>
          <w:tcPr>
            <w:tcW w:w="907" w:type="dxa"/>
            <w:tcBorders>
              <w:top w:val="single" w:sz="12" w:space="0" w:color="auto"/>
              <w:left w:val="single" w:sz="12" w:space="0" w:color="auto"/>
              <w:bottom w:val="single" w:sz="12" w:space="0" w:color="auto"/>
              <w:right w:val="single" w:sz="12" w:space="0" w:color="auto"/>
            </w:tcBorders>
            <w:shd w:val="clear" w:color="auto" w:fill="BDD6EE"/>
            <w:vAlign w:val="center"/>
          </w:tcPr>
          <w:p w14:paraId="1B271366" w14:textId="77777777" w:rsidR="00672568" w:rsidRPr="00672568" w:rsidRDefault="00672568" w:rsidP="00672568">
            <w:pPr>
              <w:jc w:val="center"/>
              <w:rPr>
                <w:rFonts w:ascii="Calibri" w:hAnsi="Calibri" w:cs="Calibri"/>
                <w:b/>
                <w:sz w:val="18"/>
                <w:szCs w:val="18"/>
              </w:rPr>
            </w:pPr>
            <w:r w:rsidRPr="00672568">
              <w:rPr>
                <w:rFonts w:ascii="Calibri" w:hAnsi="Calibri" w:cs="Calibri"/>
                <w:b/>
                <w:sz w:val="18"/>
                <w:szCs w:val="18"/>
              </w:rPr>
              <w:t>1</w:t>
            </w:r>
          </w:p>
        </w:tc>
        <w:tc>
          <w:tcPr>
            <w:tcW w:w="907" w:type="dxa"/>
            <w:tcBorders>
              <w:top w:val="single" w:sz="12" w:space="0" w:color="auto"/>
              <w:left w:val="single" w:sz="12" w:space="0" w:color="auto"/>
              <w:bottom w:val="single" w:sz="12" w:space="0" w:color="auto"/>
              <w:right w:val="single" w:sz="12" w:space="0" w:color="auto"/>
            </w:tcBorders>
            <w:shd w:val="clear" w:color="auto" w:fill="BDD6EE"/>
            <w:vAlign w:val="center"/>
          </w:tcPr>
          <w:p w14:paraId="451FFBA8" w14:textId="77777777" w:rsidR="00672568" w:rsidRPr="00672568" w:rsidRDefault="00672568" w:rsidP="00672568">
            <w:pPr>
              <w:jc w:val="center"/>
              <w:rPr>
                <w:rFonts w:ascii="Calibri" w:hAnsi="Calibri" w:cs="Calibri"/>
                <w:b/>
                <w:sz w:val="18"/>
                <w:szCs w:val="18"/>
              </w:rPr>
            </w:pPr>
            <w:r w:rsidRPr="00672568">
              <w:rPr>
                <w:rFonts w:ascii="Calibri" w:hAnsi="Calibri" w:cs="Calibri"/>
                <w:b/>
                <w:sz w:val="18"/>
                <w:szCs w:val="18"/>
              </w:rPr>
              <w:t>3</w:t>
            </w:r>
          </w:p>
        </w:tc>
        <w:tc>
          <w:tcPr>
            <w:tcW w:w="907" w:type="dxa"/>
            <w:tcBorders>
              <w:top w:val="single" w:sz="12" w:space="0" w:color="auto"/>
              <w:left w:val="single" w:sz="12" w:space="0" w:color="auto"/>
              <w:bottom w:val="single" w:sz="12" w:space="0" w:color="auto"/>
              <w:right w:val="single" w:sz="12" w:space="0" w:color="auto"/>
            </w:tcBorders>
            <w:shd w:val="clear" w:color="auto" w:fill="BDD6EE"/>
            <w:vAlign w:val="center"/>
          </w:tcPr>
          <w:p w14:paraId="7706406F" w14:textId="77777777" w:rsidR="00672568" w:rsidRPr="00672568" w:rsidRDefault="00672568" w:rsidP="00672568">
            <w:pPr>
              <w:jc w:val="center"/>
              <w:rPr>
                <w:rFonts w:ascii="Calibri" w:hAnsi="Calibri" w:cs="Calibri"/>
                <w:b/>
                <w:sz w:val="18"/>
                <w:szCs w:val="18"/>
              </w:rPr>
            </w:pPr>
            <w:r w:rsidRPr="00672568">
              <w:rPr>
                <w:rFonts w:ascii="Calibri" w:hAnsi="Calibri" w:cs="Calibri"/>
                <w:b/>
                <w:sz w:val="18"/>
                <w:szCs w:val="18"/>
              </w:rPr>
              <w:t>6</w:t>
            </w:r>
          </w:p>
        </w:tc>
        <w:tc>
          <w:tcPr>
            <w:tcW w:w="907" w:type="dxa"/>
            <w:tcBorders>
              <w:top w:val="single" w:sz="12" w:space="0" w:color="auto"/>
              <w:left w:val="single" w:sz="12" w:space="0" w:color="auto"/>
              <w:bottom w:val="single" w:sz="12" w:space="0" w:color="auto"/>
              <w:right w:val="single" w:sz="12" w:space="0" w:color="auto"/>
            </w:tcBorders>
            <w:shd w:val="clear" w:color="auto" w:fill="BDD6EE"/>
            <w:vAlign w:val="center"/>
          </w:tcPr>
          <w:p w14:paraId="45E2CB73" w14:textId="3C0F21E2" w:rsidR="00672568" w:rsidRPr="00672568" w:rsidRDefault="002A3F72" w:rsidP="00672568">
            <w:pPr>
              <w:jc w:val="center"/>
              <w:rPr>
                <w:rFonts w:ascii="Calibri" w:hAnsi="Calibri" w:cs="Calibri"/>
                <w:b/>
                <w:sz w:val="18"/>
                <w:szCs w:val="18"/>
              </w:rPr>
            </w:pPr>
            <w:r>
              <w:rPr>
                <w:rFonts w:ascii="Calibri" w:hAnsi="Calibri"/>
                <w:b/>
                <w:sz w:val="18"/>
                <w:szCs w:val="18"/>
              </w:rPr>
              <w:t>2</w:t>
            </w:r>
          </w:p>
        </w:tc>
        <w:tc>
          <w:tcPr>
            <w:tcW w:w="907" w:type="dxa"/>
            <w:tcBorders>
              <w:top w:val="single" w:sz="12" w:space="0" w:color="auto"/>
              <w:left w:val="single" w:sz="12" w:space="0" w:color="auto"/>
              <w:bottom w:val="single" w:sz="12" w:space="0" w:color="auto"/>
              <w:right w:val="single" w:sz="12" w:space="0" w:color="auto"/>
            </w:tcBorders>
            <w:shd w:val="clear" w:color="auto" w:fill="BDD6EE"/>
            <w:vAlign w:val="center"/>
          </w:tcPr>
          <w:p w14:paraId="28A3CEA0" w14:textId="77777777" w:rsidR="00672568" w:rsidRPr="00672568" w:rsidRDefault="00672568" w:rsidP="00672568">
            <w:pPr>
              <w:jc w:val="center"/>
              <w:rPr>
                <w:rFonts w:ascii="Calibri" w:hAnsi="Calibri" w:cs="Calibri"/>
                <w:b/>
                <w:sz w:val="18"/>
                <w:szCs w:val="18"/>
              </w:rPr>
            </w:pPr>
            <w:r w:rsidRPr="00672568">
              <w:rPr>
                <w:rFonts w:ascii="Calibri" w:hAnsi="Calibri"/>
                <w:b/>
                <w:sz w:val="18"/>
                <w:szCs w:val="18"/>
              </w:rPr>
              <w:t>0</w:t>
            </w:r>
          </w:p>
        </w:tc>
        <w:tc>
          <w:tcPr>
            <w:tcW w:w="907" w:type="dxa"/>
            <w:tcBorders>
              <w:top w:val="single" w:sz="12" w:space="0" w:color="auto"/>
              <w:left w:val="single" w:sz="12" w:space="0" w:color="auto"/>
              <w:bottom w:val="single" w:sz="12" w:space="0" w:color="auto"/>
              <w:right w:val="single" w:sz="12" w:space="0" w:color="auto"/>
            </w:tcBorders>
            <w:shd w:val="clear" w:color="auto" w:fill="BDD6EE"/>
          </w:tcPr>
          <w:p w14:paraId="2F3A8D6B" w14:textId="034245F3" w:rsidR="00672568" w:rsidRPr="00672568" w:rsidRDefault="002A3F72" w:rsidP="00672568">
            <w:pPr>
              <w:jc w:val="center"/>
              <w:rPr>
                <w:rFonts w:ascii="Calibri" w:hAnsi="Calibri" w:cs="Calibri"/>
                <w:b/>
                <w:sz w:val="18"/>
                <w:szCs w:val="18"/>
              </w:rPr>
            </w:pPr>
            <w:r>
              <w:rPr>
                <w:rFonts w:ascii="Calibri" w:hAnsi="Calibri"/>
                <w:b/>
                <w:sz w:val="18"/>
                <w:szCs w:val="18"/>
              </w:rPr>
              <w:t>6</w:t>
            </w:r>
          </w:p>
        </w:tc>
        <w:tc>
          <w:tcPr>
            <w:tcW w:w="907" w:type="dxa"/>
            <w:tcBorders>
              <w:top w:val="single" w:sz="12" w:space="0" w:color="auto"/>
              <w:left w:val="single" w:sz="12" w:space="0" w:color="auto"/>
              <w:bottom w:val="single" w:sz="12" w:space="0" w:color="auto"/>
              <w:right w:val="single" w:sz="12" w:space="0" w:color="auto"/>
            </w:tcBorders>
            <w:shd w:val="clear" w:color="auto" w:fill="BDD6EE"/>
            <w:vAlign w:val="center"/>
          </w:tcPr>
          <w:p w14:paraId="74500BAC" w14:textId="35F82E62" w:rsidR="00672568" w:rsidRPr="00672568" w:rsidRDefault="002A3F72" w:rsidP="00672568">
            <w:pPr>
              <w:jc w:val="center"/>
              <w:rPr>
                <w:rFonts w:ascii="Calibri" w:hAnsi="Calibri" w:cs="Calibri"/>
                <w:b/>
                <w:sz w:val="18"/>
                <w:szCs w:val="18"/>
              </w:rPr>
            </w:pPr>
            <w:r>
              <w:rPr>
                <w:rFonts w:ascii="Calibri" w:hAnsi="Calibri"/>
                <w:b/>
                <w:sz w:val="18"/>
                <w:szCs w:val="18"/>
              </w:rPr>
              <w:t>2</w:t>
            </w:r>
          </w:p>
        </w:tc>
        <w:tc>
          <w:tcPr>
            <w:tcW w:w="1134" w:type="dxa"/>
            <w:tcBorders>
              <w:left w:val="single" w:sz="12" w:space="0" w:color="auto"/>
              <w:bottom w:val="nil"/>
              <w:right w:val="nil"/>
            </w:tcBorders>
            <w:shd w:val="clear" w:color="auto" w:fill="auto"/>
          </w:tcPr>
          <w:p w14:paraId="3DDCC277" w14:textId="77777777" w:rsidR="00672568" w:rsidRPr="00672568" w:rsidRDefault="00672568" w:rsidP="00672568">
            <w:pPr>
              <w:jc w:val="left"/>
              <w:rPr>
                <w:rFonts w:ascii="Calibri" w:hAnsi="Calibri" w:cs="Calibri"/>
                <w:b/>
                <w:sz w:val="18"/>
                <w:szCs w:val="18"/>
              </w:rPr>
            </w:pPr>
          </w:p>
        </w:tc>
      </w:tr>
    </w:tbl>
    <w:p w14:paraId="4E9AEAC3" w14:textId="77777777" w:rsidR="00672568" w:rsidRPr="00672568" w:rsidRDefault="00672568" w:rsidP="00672568">
      <w:pPr>
        <w:ind w:left="426"/>
        <w:jc w:val="left"/>
        <w:rPr>
          <w:rFonts w:ascii="Calibri" w:eastAsia="Calibri" w:hAnsi="Calibri"/>
        </w:rPr>
      </w:pPr>
    </w:p>
    <w:p w14:paraId="722A09C9" w14:textId="22978D87" w:rsidR="00BB5EB3" w:rsidRDefault="00672568" w:rsidP="00672568">
      <w:pPr>
        <w:spacing w:after="240"/>
        <w:ind w:left="426"/>
        <w:jc w:val="left"/>
        <w:rPr>
          <w:rFonts w:ascii="Calibri" w:eastAsia="Calibri" w:hAnsi="Calibri"/>
          <w:bCs/>
        </w:rPr>
      </w:pPr>
      <w:r w:rsidRPr="00672568">
        <w:rPr>
          <w:rFonts w:ascii="Calibri" w:eastAsia="Calibri" w:hAnsi="Calibri"/>
          <w:bCs/>
        </w:rPr>
        <w:t xml:space="preserve">Full details of all audit recommendations are in the Summary of Internal Audit Recommendations report below. </w:t>
      </w:r>
    </w:p>
    <w:bookmarkStart w:id="4" w:name="_MON_1832840421"/>
    <w:bookmarkEnd w:id="4"/>
    <w:p w14:paraId="37A03E5C" w14:textId="3E22FCBF" w:rsidR="005A1E91" w:rsidRPr="00672568" w:rsidRDefault="008C27B0" w:rsidP="00672568">
      <w:pPr>
        <w:spacing w:after="240"/>
        <w:ind w:left="426"/>
        <w:jc w:val="left"/>
        <w:rPr>
          <w:rFonts w:ascii="Calibri" w:eastAsia="Calibri" w:hAnsi="Calibri"/>
          <w:bCs/>
        </w:rPr>
      </w:pPr>
      <w:r>
        <w:rPr>
          <w:rFonts w:ascii="Calibri" w:eastAsia="Calibri" w:hAnsi="Calibri"/>
          <w:bCs/>
        </w:rPr>
        <w:object w:dxaOrig="1504" w:dyaOrig="981" w14:anchorId="5F46FD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8.75pt" o:ole="">
            <v:imagedata r:id="rId11" o:title=""/>
          </v:shape>
          <o:OLEObject Type="Embed" ProgID="Word.Document.12" ShapeID="_x0000_i1025" DrawAspect="Icon" ObjectID="_1833342601" r:id="rId12">
            <o:FieldCodes>\s</o:FieldCodes>
          </o:OLEObject>
        </w:object>
      </w:r>
    </w:p>
    <w:p w14:paraId="5481ECB3" w14:textId="1DE7F802" w:rsidR="00C52F81" w:rsidRPr="00672568" w:rsidRDefault="00672568" w:rsidP="00672568">
      <w:pPr>
        <w:pStyle w:val="ListParagraph"/>
        <w:numPr>
          <w:ilvl w:val="1"/>
          <w:numId w:val="4"/>
        </w:numPr>
        <w:rPr>
          <w:rFonts w:ascii="Verdana" w:hAnsi="Verdana"/>
          <w:b/>
          <w:sz w:val="20"/>
          <w:szCs w:val="20"/>
          <w:u w:val="single"/>
        </w:rPr>
      </w:pPr>
      <w:bookmarkStart w:id="5" w:name="_Hlk176787653"/>
      <w:r w:rsidRPr="00672568">
        <w:rPr>
          <w:rFonts w:ascii="Verdana" w:hAnsi="Verdana"/>
          <w:b/>
          <w:sz w:val="20"/>
          <w:szCs w:val="20"/>
          <w:u w:val="single"/>
        </w:rPr>
        <w:t>New Audits</w:t>
      </w:r>
    </w:p>
    <w:p w14:paraId="7DBD5025" w14:textId="77777777" w:rsidR="00C52F81" w:rsidRPr="00897674" w:rsidRDefault="00C52F81" w:rsidP="0058245D">
      <w:pPr>
        <w:rPr>
          <w:rFonts w:ascii="Verdana" w:hAnsi="Verdana"/>
          <w:b/>
          <w:sz w:val="20"/>
          <w:szCs w:val="20"/>
        </w:rPr>
      </w:pPr>
    </w:p>
    <w:p w14:paraId="6B673ACA" w14:textId="4CF74B5D" w:rsidR="00FF460D" w:rsidRPr="00672568" w:rsidRDefault="00562421" w:rsidP="00672568">
      <w:pPr>
        <w:ind w:left="710"/>
        <w:rPr>
          <w:rFonts w:ascii="Verdana" w:hAnsi="Verdana"/>
          <w:b/>
          <w:sz w:val="20"/>
          <w:szCs w:val="20"/>
          <w:u w:val="single"/>
        </w:rPr>
      </w:pPr>
      <w:r>
        <w:rPr>
          <w:rFonts w:ascii="Verdana" w:hAnsi="Verdana"/>
          <w:bCs/>
          <w:sz w:val="20"/>
          <w:szCs w:val="20"/>
        </w:rPr>
        <w:t xml:space="preserve">Since the last report to JIAC </w:t>
      </w:r>
      <w:r w:rsidR="00E021C1">
        <w:rPr>
          <w:rFonts w:ascii="Verdana" w:hAnsi="Verdana"/>
          <w:bCs/>
          <w:sz w:val="20"/>
          <w:szCs w:val="20"/>
        </w:rPr>
        <w:t>four</w:t>
      </w:r>
      <w:r>
        <w:rPr>
          <w:rFonts w:ascii="Verdana" w:hAnsi="Verdana"/>
          <w:bCs/>
          <w:sz w:val="20"/>
          <w:szCs w:val="20"/>
        </w:rPr>
        <w:t xml:space="preserve"> </w:t>
      </w:r>
      <w:r w:rsidR="00FF460D" w:rsidRPr="00672568">
        <w:rPr>
          <w:rFonts w:ascii="Verdana" w:hAnsi="Verdana"/>
          <w:bCs/>
          <w:sz w:val="20"/>
          <w:szCs w:val="20"/>
        </w:rPr>
        <w:t xml:space="preserve">audits </w:t>
      </w:r>
      <w:r>
        <w:rPr>
          <w:rFonts w:ascii="Verdana" w:hAnsi="Verdana"/>
          <w:bCs/>
          <w:sz w:val="20"/>
          <w:szCs w:val="20"/>
        </w:rPr>
        <w:t>have been</w:t>
      </w:r>
      <w:r w:rsidR="00FF460D" w:rsidRPr="00672568">
        <w:rPr>
          <w:rFonts w:ascii="Verdana" w:hAnsi="Verdana"/>
          <w:bCs/>
          <w:sz w:val="20"/>
          <w:szCs w:val="20"/>
        </w:rPr>
        <w:t xml:space="preserve"> completed</w:t>
      </w:r>
      <w:r>
        <w:rPr>
          <w:rFonts w:ascii="Verdana" w:hAnsi="Verdana"/>
          <w:bCs/>
          <w:sz w:val="20"/>
          <w:szCs w:val="20"/>
        </w:rPr>
        <w:t>,</w:t>
      </w:r>
      <w:r w:rsidR="00FF460D" w:rsidRPr="00672568">
        <w:rPr>
          <w:rFonts w:ascii="Verdana" w:hAnsi="Verdana"/>
          <w:bCs/>
          <w:sz w:val="20"/>
          <w:szCs w:val="20"/>
        </w:rPr>
        <w:t xml:space="preserve"> </w:t>
      </w:r>
      <w:bookmarkEnd w:id="5"/>
      <w:r w:rsidR="00FF460D" w:rsidRPr="00672568">
        <w:rPr>
          <w:rFonts w:ascii="Verdana" w:hAnsi="Verdana"/>
          <w:bCs/>
          <w:sz w:val="20"/>
          <w:szCs w:val="20"/>
        </w:rPr>
        <w:t xml:space="preserve">making </w:t>
      </w:r>
      <w:r w:rsidR="00E021C1">
        <w:rPr>
          <w:rFonts w:ascii="Verdana" w:hAnsi="Verdana"/>
          <w:bCs/>
          <w:sz w:val="20"/>
          <w:szCs w:val="20"/>
        </w:rPr>
        <w:t>ten</w:t>
      </w:r>
      <w:r w:rsidR="00FF460D" w:rsidRPr="00672568">
        <w:rPr>
          <w:rFonts w:ascii="Verdana" w:hAnsi="Verdana"/>
          <w:bCs/>
          <w:sz w:val="20"/>
          <w:szCs w:val="20"/>
        </w:rPr>
        <w:t xml:space="preserve"> recommendations.</w:t>
      </w:r>
    </w:p>
    <w:p w14:paraId="59B93B91" w14:textId="77777777" w:rsidR="008455C8" w:rsidRPr="00897674" w:rsidRDefault="008455C8" w:rsidP="008455C8">
      <w:pPr>
        <w:ind w:left="993"/>
        <w:rPr>
          <w:rFonts w:ascii="Verdana" w:eastAsia="Calibri" w:hAnsi="Verdana"/>
          <w:sz w:val="20"/>
          <w:szCs w:val="20"/>
        </w:rPr>
      </w:pPr>
    </w:p>
    <w:p w14:paraId="6A515922" w14:textId="53B3E1E4" w:rsidR="005F5B3E" w:rsidRPr="00897674" w:rsidRDefault="00672568" w:rsidP="005F5B3E">
      <w:pPr>
        <w:numPr>
          <w:ilvl w:val="1"/>
          <w:numId w:val="4"/>
        </w:numPr>
        <w:rPr>
          <w:rFonts w:ascii="Verdana" w:hAnsi="Verdana"/>
          <w:b/>
          <w:sz w:val="20"/>
          <w:szCs w:val="20"/>
          <w:u w:val="single"/>
        </w:rPr>
      </w:pPr>
      <w:bookmarkStart w:id="6" w:name="_Hlk222220073"/>
      <w:bookmarkStart w:id="7" w:name="_Hlk222220932"/>
      <w:r>
        <w:rPr>
          <w:rFonts w:ascii="Verdana" w:hAnsi="Verdana"/>
          <w:b/>
          <w:sz w:val="20"/>
          <w:szCs w:val="20"/>
          <w:u w:val="single"/>
        </w:rPr>
        <w:t>Overdue Recommendations</w:t>
      </w:r>
    </w:p>
    <w:p w14:paraId="4DD56F0D" w14:textId="77777777" w:rsidR="005F5B3E" w:rsidRPr="00897674" w:rsidRDefault="005F5B3E" w:rsidP="005F5B3E">
      <w:pPr>
        <w:rPr>
          <w:rFonts w:ascii="Verdana" w:hAnsi="Verdana"/>
          <w:b/>
          <w:sz w:val="20"/>
          <w:szCs w:val="20"/>
        </w:rPr>
      </w:pPr>
    </w:p>
    <w:p w14:paraId="23F46366" w14:textId="6D3077E3" w:rsidR="00672568" w:rsidRPr="00672568" w:rsidRDefault="00C06595" w:rsidP="00672568">
      <w:pPr>
        <w:spacing w:after="240"/>
        <w:ind w:left="426"/>
        <w:jc w:val="left"/>
        <w:rPr>
          <w:rFonts w:ascii="Calibri" w:eastAsia="Calibri" w:hAnsi="Calibri"/>
        </w:rPr>
      </w:pPr>
      <w:r>
        <w:rPr>
          <w:rFonts w:ascii="Calibri" w:eastAsia="Calibri" w:hAnsi="Calibri"/>
        </w:rPr>
        <w:t>Three</w:t>
      </w:r>
      <w:r w:rsidR="00672568" w:rsidRPr="00672568">
        <w:rPr>
          <w:rFonts w:ascii="Calibri" w:eastAsia="Calibri" w:hAnsi="Calibri"/>
        </w:rPr>
        <w:t xml:space="preserve"> recommendation</w:t>
      </w:r>
      <w:r>
        <w:rPr>
          <w:rFonts w:ascii="Calibri" w:eastAsia="Calibri" w:hAnsi="Calibri"/>
        </w:rPr>
        <w:t>s</w:t>
      </w:r>
      <w:r w:rsidR="00672568" w:rsidRPr="00672568">
        <w:rPr>
          <w:rFonts w:ascii="Calibri" w:eastAsia="Calibri" w:hAnsi="Calibri"/>
        </w:rPr>
        <w:t xml:space="preserve"> ha</w:t>
      </w:r>
      <w:r>
        <w:rPr>
          <w:rFonts w:ascii="Calibri" w:eastAsia="Calibri" w:hAnsi="Calibri"/>
        </w:rPr>
        <w:t>ve</w:t>
      </w:r>
      <w:r w:rsidR="00672568" w:rsidRPr="00672568">
        <w:rPr>
          <w:rFonts w:ascii="Calibri" w:eastAsia="Calibri" w:hAnsi="Calibri"/>
        </w:rPr>
        <w:t xml:space="preserve"> passed </w:t>
      </w:r>
      <w:r>
        <w:rPr>
          <w:rFonts w:ascii="Calibri" w:eastAsia="Calibri" w:hAnsi="Calibri"/>
        </w:rPr>
        <w:t>their</w:t>
      </w:r>
      <w:r w:rsidR="00672568" w:rsidRPr="00672568">
        <w:rPr>
          <w:rFonts w:ascii="Calibri" w:eastAsia="Calibri" w:hAnsi="Calibri"/>
        </w:rPr>
        <w:t xml:space="preserve"> implementation date</w:t>
      </w:r>
      <w:r>
        <w:rPr>
          <w:rFonts w:ascii="Calibri" w:eastAsia="Calibri" w:hAnsi="Calibri"/>
        </w:rPr>
        <w:t>s</w:t>
      </w:r>
      <w:r w:rsidR="00672568" w:rsidRPr="00672568">
        <w:rPr>
          <w:rFonts w:ascii="Calibri" w:eastAsia="Calibri" w:hAnsi="Calibri"/>
        </w:rPr>
        <w:t xml:space="preserve"> and remain outstanding.</w:t>
      </w:r>
    </w:p>
    <w:tbl>
      <w:tblPr>
        <w:tblStyle w:val="TableGrid2"/>
        <w:tblW w:w="15027" w:type="dxa"/>
        <w:tblInd w:w="426" w:type="dxa"/>
        <w:tblLayout w:type="fixed"/>
        <w:tblLook w:val="04A0" w:firstRow="1" w:lastRow="0" w:firstColumn="1" w:lastColumn="0" w:noHBand="0" w:noVBand="1"/>
      </w:tblPr>
      <w:tblGrid>
        <w:gridCol w:w="3119"/>
        <w:gridCol w:w="3119"/>
        <w:gridCol w:w="7655"/>
        <w:gridCol w:w="1134"/>
      </w:tblGrid>
      <w:tr w:rsidR="00672568" w:rsidRPr="00672568" w14:paraId="7A478FEF" w14:textId="77777777" w:rsidTr="006503EE">
        <w:tc>
          <w:tcPr>
            <w:tcW w:w="3119" w:type="dxa"/>
            <w:shd w:val="clear" w:color="auto" w:fill="2F5496"/>
          </w:tcPr>
          <w:bookmarkEnd w:id="6"/>
          <w:p w14:paraId="7195FA45" w14:textId="77777777" w:rsidR="00672568" w:rsidRPr="00672568" w:rsidRDefault="00672568" w:rsidP="00672568">
            <w:pPr>
              <w:jc w:val="left"/>
              <w:rPr>
                <w:rFonts w:ascii="Calibri" w:hAnsi="Calibri"/>
                <w:b/>
                <w:bCs/>
                <w:color w:val="FFFFFF"/>
              </w:rPr>
            </w:pPr>
            <w:r w:rsidRPr="00672568">
              <w:rPr>
                <w:rFonts w:ascii="Calibri" w:hAnsi="Calibri"/>
                <w:b/>
                <w:bCs/>
                <w:color w:val="FFFFFF"/>
              </w:rPr>
              <w:t>Audit</w:t>
            </w:r>
          </w:p>
        </w:tc>
        <w:tc>
          <w:tcPr>
            <w:tcW w:w="3119" w:type="dxa"/>
            <w:shd w:val="clear" w:color="auto" w:fill="2F5496"/>
          </w:tcPr>
          <w:p w14:paraId="21AF2E71" w14:textId="77777777" w:rsidR="00672568" w:rsidRPr="00672568" w:rsidRDefault="00672568" w:rsidP="00672568">
            <w:pPr>
              <w:jc w:val="left"/>
              <w:rPr>
                <w:rFonts w:ascii="Calibri" w:hAnsi="Calibri"/>
                <w:b/>
                <w:bCs/>
                <w:color w:val="FFFFFF"/>
              </w:rPr>
            </w:pPr>
            <w:r w:rsidRPr="00672568">
              <w:rPr>
                <w:rFonts w:ascii="Calibri" w:hAnsi="Calibri"/>
                <w:b/>
                <w:bCs/>
                <w:color w:val="FFFFFF"/>
              </w:rPr>
              <w:t>Recommendation</w:t>
            </w:r>
          </w:p>
        </w:tc>
        <w:tc>
          <w:tcPr>
            <w:tcW w:w="7655" w:type="dxa"/>
            <w:shd w:val="clear" w:color="auto" w:fill="2F5496"/>
          </w:tcPr>
          <w:p w14:paraId="589564D0" w14:textId="77777777" w:rsidR="00672568" w:rsidRPr="00672568" w:rsidRDefault="00672568" w:rsidP="00672568">
            <w:pPr>
              <w:jc w:val="left"/>
              <w:rPr>
                <w:rFonts w:ascii="Calibri" w:hAnsi="Calibri"/>
                <w:b/>
                <w:bCs/>
                <w:color w:val="FFFFFF"/>
              </w:rPr>
            </w:pPr>
            <w:r w:rsidRPr="00672568">
              <w:rPr>
                <w:rFonts w:ascii="Calibri" w:hAnsi="Calibri"/>
                <w:b/>
                <w:bCs/>
                <w:color w:val="FFFFFF"/>
              </w:rPr>
              <w:t>Update</w:t>
            </w:r>
          </w:p>
        </w:tc>
        <w:tc>
          <w:tcPr>
            <w:tcW w:w="1134" w:type="dxa"/>
            <w:shd w:val="clear" w:color="auto" w:fill="2F5496"/>
          </w:tcPr>
          <w:p w14:paraId="76496F81" w14:textId="77777777" w:rsidR="00672568" w:rsidRPr="00672568" w:rsidRDefault="00672568" w:rsidP="00672568">
            <w:pPr>
              <w:jc w:val="left"/>
              <w:rPr>
                <w:rFonts w:ascii="Calibri" w:hAnsi="Calibri"/>
                <w:b/>
                <w:bCs/>
                <w:color w:val="FFFFFF"/>
              </w:rPr>
            </w:pPr>
            <w:r w:rsidRPr="00672568">
              <w:rPr>
                <w:rFonts w:ascii="Calibri" w:hAnsi="Calibri"/>
                <w:b/>
                <w:bCs/>
                <w:color w:val="FFFFFF"/>
              </w:rPr>
              <w:t>Original Date</w:t>
            </w:r>
          </w:p>
        </w:tc>
      </w:tr>
      <w:tr w:rsidR="006503EE" w:rsidRPr="00672568" w14:paraId="7555B9D5" w14:textId="77777777" w:rsidTr="006503EE">
        <w:tc>
          <w:tcPr>
            <w:tcW w:w="3119" w:type="dxa"/>
          </w:tcPr>
          <w:p w14:paraId="20EC91AC" w14:textId="61D5F60E" w:rsidR="006503EE" w:rsidRPr="006503EE" w:rsidRDefault="006503EE" w:rsidP="00672568">
            <w:pPr>
              <w:jc w:val="left"/>
              <w:rPr>
                <w:rFonts w:ascii="Calibri" w:hAnsi="Calibri"/>
                <w:sz w:val="22"/>
                <w:szCs w:val="22"/>
              </w:rPr>
            </w:pPr>
            <w:r w:rsidRPr="006503EE">
              <w:rPr>
                <w:rFonts w:ascii="Calibri" w:hAnsi="Calibri"/>
                <w:sz w:val="22"/>
                <w:szCs w:val="22"/>
              </w:rPr>
              <w:t>Joint Governance – July 2025</w:t>
            </w:r>
          </w:p>
        </w:tc>
        <w:tc>
          <w:tcPr>
            <w:tcW w:w="3119" w:type="dxa"/>
          </w:tcPr>
          <w:p w14:paraId="2E9D42D6" w14:textId="016D9C4A" w:rsidR="006503EE" w:rsidRPr="00672568" w:rsidRDefault="006503EE" w:rsidP="00672568">
            <w:pPr>
              <w:jc w:val="left"/>
              <w:rPr>
                <w:rFonts w:ascii="Calibri" w:hAnsi="Calibri"/>
                <w:sz w:val="22"/>
                <w:szCs w:val="22"/>
              </w:rPr>
            </w:pPr>
            <w:r w:rsidRPr="006503EE">
              <w:rPr>
                <w:rFonts w:ascii="Calibri" w:hAnsi="Calibri"/>
                <w:sz w:val="22"/>
                <w:szCs w:val="22"/>
              </w:rPr>
              <w:t>Recommendation 2 – OPFCC and Force – Policy and procedure review</w:t>
            </w:r>
          </w:p>
        </w:tc>
        <w:tc>
          <w:tcPr>
            <w:tcW w:w="7655" w:type="dxa"/>
          </w:tcPr>
          <w:p w14:paraId="6219CCEE" w14:textId="5D3920B4" w:rsidR="006503EE" w:rsidRPr="00672568" w:rsidRDefault="006503EE" w:rsidP="00672568">
            <w:pPr>
              <w:jc w:val="left"/>
              <w:rPr>
                <w:rFonts w:ascii="Calibri" w:hAnsi="Calibri"/>
                <w:sz w:val="22"/>
                <w:szCs w:val="22"/>
              </w:rPr>
            </w:pPr>
            <w:r w:rsidRPr="006503EE">
              <w:rPr>
                <w:rFonts w:ascii="Calibri" w:hAnsi="Calibri"/>
                <w:sz w:val="22"/>
                <w:szCs w:val="22"/>
              </w:rPr>
              <w:t>The Head of Office is pulling a list together of the policies and procedures that require a review and then these will be allocated for review to appropriate staff members.</w:t>
            </w:r>
            <w:r>
              <w:rPr>
                <w:rFonts w:ascii="Calibri" w:hAnsi="Calibri"/>
                <w:sz w:val="22"/>
                <w:szCs w:val="22"/>
              </w:rPr>
              <w:t xml:space="preserve"> – Update 16/02/26 </w:t>
            </w:r>
            <w:r w:rsidRPr="006503EE">
              <w:rPr>
                <w:rFonts w:ascii="Calibri" w:hAnsi="Calibri"/>
                <w:bCs/>
                <w:sz w:val="22"/>
                <w:szCs w:val="22"/>
              </w:rPr>
              <w:t>The action relating to having a more comprehensive list of policy with identified review dates is completed. The policies relating to matters concerning HR have been collated and are with HR colleagues for review with the intention of merging these wherever possible with those of Northamptonshire Police. This work sits at the moment with a business manager in HR to take forward on our behalf. No current timescale for this work. Non HR based policy will in the future be taken to OPFCC SMT once a month to enable a three month forward plan for those matters that need review</w:t>
            </w:r>
            <w:r>
              <w:rPr>
                <w:rFonts w:ascii="Calibri" w:hAnsi="Calibri"/>
                <w:bCs/>
                <w:sz w:val="22"/>
                <w:szCs w:val="22"/>
              </w:rPr>
              <w:t>.</w:t>
            </w:r>
          </w:p>
        </w:tc>
        <w:tc>
          <w:tcPr>
            <w:tcW w:w="1134" w:type="dxa"/>
          </w:tcPr>
          <w:p w14:paraId="12D7A15A" w14:textId="0BCB5E21" w:rsidR="006503EE" w:rsidRPr="00672568" w:rsidRDefault="006503EE" w:rsidP="00672568">
            <w:pPr>
              <w:jc w:val="center"/>
              <w:rPr>
                <w:rFonts w:ascii="Calibri" w:hAnsi="Calibri"/>
                <w:sz w:val="22"/>
                <w:szCs w:val="22"/>
              </w:rPr>
            </w:pPr>
            <w:r>
              <w:rPr>
                <w:rFonts w:ascii="Calibri" w:hAnsi="Calibri"/>
                <w:sz w:val="22"/>
                <w:szCs w:val="22"/>
              </w:rPr>
              <w:t>30 Oct 25</w:t>
            </w:r>
          </w:p>
        </w:tc>
      </w:tr>
      <w:bookmarkEnd w:id="7"/>
      <w:tr w:rsidR="00672568" w:rsidRPr="00672568" w14:paraId="36FA0871" w14:textId="77777777" w:rsidTr="006503EE">
        <w:tc>
          <w:tcPr>
            <w:tcW w:w="3119" w:type="dxa"/>
          </w:tcPr>
          <w:p w14:paraId="2669CF91" w14:textId="61639B93" w:rsidR="00672568" w:rsidRPr="00672568" w:rsidRDefault="00672568" w:rsidP="00672568">
            <w:pPr>
              <w:jc w:val="left"/>
              <w:rPr>
                <w:rFonts w:ascii="Calibri" w:hAnsi="Calibri"/>
                <w:sz w:val="22"/>
                <w:szCs w:val="22"/>
              </w:rPr>
            </w:pPr>
            <w:r w:rsidRPr="00672568">
              <w:rPr>
                <w:rFonts w:ascii="Calibri" w:hAnsi="Calibri"/>
                <w:sz w:val="22"/>
                <w:szCs w:val="22"/>
              </w:rPr>
              <w:t>Joint Fleet Management – October 202</w:t>
            </w:r>
            <w:r w:rsidR="006503EE">
              <w:rPr>
                <w:rFonts w:ascii="Calibri" w:hAnsi="Calibri"/>
                <w:sz w:val="22"/>
                <w:szCs w:val="22"/>
              </w:rPr>
              <w:t>5</w:t>
            </w:r>
          </w:p>
        </w:tc>
        <w:tc>
          <w:tcPr>
            <w:tcW w:w="3119" w:type="dxa"/>
          </w:tcPr>
          <w:p w14:paraId="444CBE60" w14:textId="77777777" w:rsidR="00672568" w:rsidRPr="00672568" w:rsidRDefault="00672568" w:rsidP="00672568">
            <w:pPr>
              <w:jc w:val="left"/>
              <w:rPr>
                <w:rFonts w:ascii="Calibri" w:hAnsi="Calibri"/>
                <w:sz w:val="22"/>
                <w:szCs w:val="22"/>
              </w:rPr>
            </w:pPr>
            <w:r w:rsidRPr="00672568">
              <w:rPr>
                <w:rFonts w:ascii="Calibri" w:hAnsi="Calibri"/>
                <w:sz w:val="22"/>
                <w:szCs w:val="22"/>
              </w:rPr>
              <w:t xml:space="preserve">Recommendation 1 - Force and Fire do not currently have a Fleet Management Strategy and </w:t>
            </w:r>
            <w:r w:rsidRPr="00672568">
              <w:rPr>
                <w:rFonts w:ascii="Calibri" w:hAnsi="Calibri"/>
                <w:sz w:val="22"/>
                <w:szCs w:val="22"/>
              </w:rPr>
              <w:lastRenderedPageBreak/>
              <w:t>supporting Implementation Plans in place</w:t>
            </w:r>
          </w:p>
        </w:tc>
        <w:tc>
          <w:tcPr>
            <w:tcW w:w="7655" w:type="dxa"/>
          </w:tcPr>
          <w:p w14:paraId="4F303467" w14:textId="28E4E72F" w:rsidR="00672568" w:rsidRPr="00672568" w:rsidRDefault="00672568" w:rsidP="00672568">
            <w:pPr>
              <w:jc w:val="left"/>
              <w:rPr>
                <w:rFonts w:ascii="Calibri" w:hAnsi="Calibri"/>
                <w:sz w:val="22"/>
                <w:szCs w:val="22"/>
              </w:rPr>
            </w:pPr>
            <w:r w:rsidRPr="00672568">
              <w:rPr>
                <w:rFonts w:ascii="Calibri" w:hAnsi="Calibri"/>
                <w:sz w:val="22"/>
                <w:szCs w:val="22"/>
              </w:rPr>
              <w:lastRenderedPageBreak/>
              <w:t xml:space="preserve">The Department shall be publishing a joint Asset Strategy which shall consolidate and have a single fleet strategy. This shall then be used to support deliverables across the capital replacement, Policing Plan and CMRP. The work is underway to </w:t>
            </w:r>
            <w:r w:rsidRPr="00672568">
              <w:rPr>
                <w:rFonts w:ascii="Calibri" w:hAnsi="Calibri"/>
                <w:sz w:val="22"/>
                <w:szCs w:val="22"/>
              </w:rPr>
              <w:lastRenderedPageBreak/>
              <w:t>ensure in year actions are identified and reported upon.</w:t>
            </w:r>
            <w:r w:rsidR="006503EE">
              <w:rPr>
                <w:rFonts w:ascii="Calibri" w:hAnsi="Calibri"/>
                <w:sz w:val="22"/>
                <w:szCs w:val="22"/>
              </w:rPr>
              <w:t xml:space="preserve"> </w:t>
            </w:r>
            <w:r w:rsidR="006503EE" w:rsidRPr="006503EE">
              <w:rPr>
                <w:rFonts w:ascii="Calibri" w:hAnsi="Calibri"/>
                <w:sz w:val="22"/>
                <w:szCs w:val="22"/>
              </w:rPr>
              <w:t>No updates received but links to the Asset Strategy that has now been presented to Fire SLT and FEM. Expected to be published by end of February 26.</w:t>
            </w:r>
          </w:p>
        </w:tc>
        <w:tc>
          <w:tcPr>
            <w:tcW w:w="1134" w:type="dxa"/>
          </w:tcPr>
          <w:p w14:paraId="075730DB" w14:textId="77777777" w:rsidR="00672568" w:rsidRPr="00672568" w:rsidRDefault="00672568" w:rsidP="00672568">
            <w:pPr>
              <w:jc w:val="center"/>
              <w:rPr>
                <w:rFonts w:ascii="Calibri" w:hAnsi="Calibri"/>
                <w:sz w:val="22"/>
                <w:szCs w:val="22"/>
              </w:rPr>
            </w:pPr>
            <w:r w:rsidRPr="00672568">
              <w:rPr>
                <w:rFonts w:ascii="Calibri" w:hAnsi="Calibri"/>
                <w:sz w:val="22"/>
                <w:szCs w:val="22"/>
              </w:rPr>
              <w:lastRenderedPageBreak/>
              <w:t>31 Dec 25</w:t>
            </w:r>
          </w:p>
        </w:tc>
      </w:tr>
      <w:tr w:rsidR="006503EE" w:rsidRPr="00672568" w14:paraId="674A1B1A" w14:textId="77777777" w:rsidTr="006503EE">
        <w:tc>
          <w:tcPr>
            <w:tcW w:w="3119" w:type="dxa"/>
          </w:tcPr>
          <w:p w14:paraId="3122AA72" w14:textId="362C43EC" w:rsidR="006503EE" w:rsidRPr="00672568" w:rsidRDefault="006503EE" w:rsidP="006503EE">
            <w:pPr>
              <w:jc w:val="left"/>
              <w:rPr>
                <w:rFonts w:ascii="Calibri" w:hAnsi="Calibri"/>
                <w:sz w:val="22"/>
                <w:szCs w:val="22"/>
              </w:rPr>
            </w:pPr>
            <w:r w:rsidRPr="00672568">
              <w:rPr>
                <w:rFonts w:ascii="Calibri" w:hAnsi="Calibri"/>
                <w:sz w:val="22"/>
                <w:szCs w:val="22"/>
              </w:rPr>
              <w:t>Joint Fleet Management – October 202</w:t>
            </w:r>
            <w:r w:rsidRPr="006503EE">
              <w:rPr>
                <w:rFonts w:ascii="Calibri" w:hAnsi="Calibri"/>
                <w:sz w:val="22"/>
                <w:szCs w:val="22"/>
              </w:rPr>
              <w:t>5</w:t>
            </w:r>
          </w:p>
        </w:tc>
        <w:tc>
          <w:tcPr>
            <w:tcW w:w="3119" w:type="dxa"/>
          </w:tcPr>
          <w:p w14:paraId="19F1B7A0" w14:textId="3E1BDC77" w:rsidR="006503EE" w:rsidRPr="00672568" w:rsidRDefault="006503EE" w:rsidP="006503EE">
            <w:pPr>
              <w:jc w:val="left"/>
              <w:rPr>
                <w:rFonts w:ascii="Calibri" w:hAnsi="Calibri"/>
                <w:sz w:val="22"/>
                <w:szCs w:val="22"/>
              </w:rPr>
            </w:pPr>
            <w:r w:rsidRPr="006503EE">
              <w:rPr>
                <w:rFonts w:ascii="Calibri" w:hAnsi="Calibri"/>
                <w:sz w:val="22"/>
                <w:szCs w:val="22"/>
              </w:rPr>
              <w:t>Recommendation 4 - Engagement with sector Fleet Groups</w:t>
            </w:r>
          </w:p>
        </w:tc>
        <w:tc>
          <w:tcPr>
            <w:tcW w:w="7655" w:type="dxa"/>
          </w:tcPr>
          <w:p w14:paraId="691E314A" w14:textId="126478EC" w:rsidR="006503EE" w:rsidRPr="00672568" w:rsidRDefault="006503EE" w:rsidP="006503EE">
            <w:pPr>
              <w:jc w:val="left"/>
              <w:rPr>
                <w:rFonts w:ascii="Calibri" w:hAnsi="Calibri"/>
                <w:sz w:val="22"/>
                <w:szCs w:val="22"/>
              </w:rPr>
            </w:pPr>
            <w:r w:rsidRPr="006503EE">
              <w:rPr>
                <w:rFonts w:ascii="Calibri" w:hAnsi="Calibri"/>
                <w:sz w:val="22"/>
                <w:szCs w:val="22"/>
              </w:rPr>
              <w:t>This is supported and is aligned to temporary responsibilities role; this shall be part of the future role under the restructure.</w:t>
            </w:r>
            <w:r>
              <w:rPr>
                <w:rFonts w:ascii="Calibri" w:hAnsi="Calibri"/>
                <w:sz w:val="22"/>
                <w:szCs w:val="22"/>
              </w:rPr>
              <w:t xml:space="preserve"> </w:t>
            </w:r>
            <w:r w:rsidRPr="006503EE">
              <w:rPr>
                <w:rFonts w:ascii="Calibri" w:hAnsi="Calibri"/>
                <w:sz w:val="22"/>
                <w:szCs w:val="22"/>
              </w:rPr>
              <w:t>No updates received but links to the Asset Strategy that has now been presented to Fire SLT and FEM. Expected to be published by end of February 26.</w:t>
            </w:r>
          </w:p>
        </w:tc>
        <w:tc>
          <w:tcPr>
            <w:tcW w:w="1134" w:type="dxa"/>
          </w:tcPr>
          <w:p w14:paraId="4655DE9E" w14:textId="70BDAD7E" w:rsidR="006503EE" w:rsidRPr="00672568" w:rsidRDefault="006503EE" w:rsidP="006503EE">
            <w:pPr>
              <w:jc w:val="center"/>
              <w:rPr>
                <w:rFonts w:ascii="Calibri" w:hAnsi="Calibri"/>
                <w:sz w:val="22"/>
                <w:szCs w:val="22"/>
              </w:rPr>
            </w:pPr>
            <w:r w:rsidRPr="006503EE">
              <w:rPr>
                <w:rFonts w:ascii="Calibri" w:hAnsi="Calibri"/>
                <w:sz w:val="22"/>
                <w:szCs w:val="22"/>
              </w:rPr>
              <w:t>31 Dec 25</w:t>
            </w:r>
          </w:p>
        </w:tc>
      </w:tr>
    </w:tbl>
    <w:p w14:paraId="4E50AF93" w14:textId="77777777" w:rsidR="00672568" w:rsidRDefault="00672568" w:rsidP="00672568">
      <w:pPr>
        <w:ind w:left="710"/>
        <w:rPr>
          <w:rFonts w:ascii="Verdana" w:hAnsi="Verdana"/>
          <w:bCs/>
          <w:sz w:val="20"/>
          <w:szCs w:val="20"/>
        </w:rPr>
      </w:pPr>
    </w:p>
    <w:p w14:paraId="17F6C43D" w14:textId="77777777" w:rsidR="00672568" w:rsidRDefault="00672568" w:rsidP="00672568">
      <w:pPr>
        <w:ind w:left="710"/>
        <w:rPr>
          <w:rFonts w:ascii="Verdana" w:hAnsi="Verdana"/>
          <w:bCs/>
          <w:sz w:val="20"/>
          <w:szCs w:val="20"/>
        </w:rPr>
      </w:pPr>
    </w:p>
    <w:p w14:paraId="5FB58C6A" w14:textId="2D1AF65A" w:rsidR="00672568" w:rsidRPr="00897674" w:rsidRDefault="00672568" w:rsidP="00672568">
      <w:pPr>
        <w:numPr>
          <w:ilvl w:val="1"/>
          <w:numId w:val="4"/>
        </w:numPr>
        <w:rPr>
          <w:rFonts w:ascii="Verdana" w:hAnsi="Verdana"/>
          <w:b/>
          <w:sz w:val="20"/>
          <w:szCs w:val="20"/>
          <w:u w:val="single"/>
        </w:rPr>
      </w:pPr>
      <w:r>
        <w:rPr>
          <w:rFonts w:ascii="Verdana" w:hAnsi="Verdana"/>
          <w:b/>
          <w:sz w:val="20"/>
          <w:szCs w:val="20"/>
          <w:u w:val="single"/>
        </w:rPr>
        <w:t>Recommendations With Revised Implementation Dates</w:t>
      </w:r>
    </w:p>
    <w:p w14:paraId="52D8B5DE" w14:textId="77777777" w:rsidR="00672568" w:rsidRPr="00897674" w:rsidRDefault="00672568" w:rsidP="00672568">
      <w:pPr>
        <w:rPr>
          <w:rFonts w:ascii="Verdana" w:hAnsi="Verdana"/>
          <w:b/>
          <w:sz w:val="20"/>
          <w:szCs w:val="20"/>
        </w:rPr>
      </w:pPr>
    </w:p>
    <w:p w14:paraId="3644A186" w14:textId="5E9380F8" w:rsidR="00672568" w:rsidRPr="00672568" w:rsidRDefault="00E645C8" w:rsidP="00672568">
      <w:pPr>
        <w:ind w:left="426"/>
        <w:jc w:val="left"/>
        <w:rPr>
          <w:rFonts w:ascii="Calibri" w:eastAsia="Calibri" w:hAnsi="Calibri"/>
        </w:rPr>
      </w:pPr>
      <w:r>
        <w:rPr>
          <w:rFonts w:ascii="Calibri" w:eastAsia="Calibri" w:hAnsi="Calibri"/>
        </w:rPr>
        <w:t>Six</w:t>
      </w:r>
      <w:r w:rsidR="00672568" w:rsidRPr="00672568">
        <w:rPr>
          <w:rFonts w:ascii="Calibri" w:eastAsia="Calibri" w:hAnsi="Calibri"/>
        </w:rPr>
        <w:t xml:space="preserve"> recommendations have revised implementation dates.</w:t>
      </w:r>
    </w:p>
    <w:p w14:paraId="01F558DE" w14:textId="77777777" w:rsidR="00672568" w:rsidRPr="00672568" w:rsidRDefault="00672568" w:rsidP="00672568">
      <w:pPr>
        <w:ind w:left="426"/>
        <w:jc w:val="left"/>
        <w:rPr>
          <w:rFonts w:ascii="Calibri" w:eastAsia="Calibri" w:hAnsi="Calibri"/>
        </w:rPr>
      </w:pPr>
    </w:p>
    <w:tbl>
      <w:tblPr>
        <w:tblStyle w:val="TableGrid3"/>
        <w:tblW w:w="15027" w:type="dxa"/>
        <w:tblInd w:w="426" w:type="dxa"/>
        <w:tblLayout w:type="fixed"/>
        <w:tblLook w:val="04A0" w:firstRow="1" w:lastRow="0" w:firstColumn="1" w:lastColumn="0" w:noHBand="0" w:noVBand="1"/>
      </w:tblPr>
      <w:tblGrid>
        <w:gridCol w:w="3119"/>
        <w:gridCol w:w="3119"/>
        <w:gridCol w:w="6521"/>
        <w:gridCol w:w="1134"/>
        <w:gridCol w:w="1134"/>
      </w:tblGrid>
      <w:tr w:rsidR="00672568" w:rsidRPr="00672568" w14:paraId="5994E006" w14:textId="77777777" w:rsidTr="00672568">
        <w:tc>
          <w:tcPr>
            <w:tcW w:w="3119" w:type="dxa"/>
            <w:shd w:val="clear" w:color="auto" w:fill="2F5496"/>
          </w:tcPr>
          <w:p w14:paraId="3C5EDF31" w14:textId="77777777" w:rsidR="00672568" w:rsidRPr="00672568" w:rsidRDefault="00672568" w:rsidP="00672568">
            <w:pPr>
              <w:jc w:val="left"/>
              <w:rPr>
                <w:rFonts w:ascii="Calibri" w:hAnsi="Calibri"/>
                <w:b/>
                <w:bCs/>
                <w:color w:val="FFFFFF"/>
              </w:rPr>
            </w:pPr>
            <w:bookmarkStart w:id="8" w:name="_Hlk220592810"/>
            <w:r w:rsidRPr="00672568">
              <w:rPr>
                <w:rFonts w:ascii="Calibri" w:hAnsi="Calibri"/>
                <w:b/>
                <w:bCs/>
                <w:color w:val="FFFFFF"/>
              </w:rPr>
              <w:t>Audit</w:t>
            </w:r>
          </w:p>
        </w:tc>
        <w:tc>
          <w:tcPr>
            <w:tcW w:w="3119" w:type="dxa"/>
            <w:shd w:val="clear" w:color="auto" w:fill="2F5496"/>
          </w:tcPr>
          <w:p w14:paraId="1EA52A87" w14:textId="77777777" w:rsidR="00672568" w:rsidRPr="00672568" w:rsidRDefault="00672568" w:rsidP="00672568">
            <w:pPr>
              <w:jc w:val="left"/>
              <w:rPr>
                <w:rFonts w:ascii="Calibri" w:hAnsi="Calibri"/>
                <w:b/>
                <w:bCs/>
                <w:color w:val="FFFFFF"/>
              </w:rPr>
            </w:pPr>
            <w:r w:rsidRPr="00672568">
              <w:rPr>
                <w:rFonts w:ascii="Calibri" w:hAnsi="Calibri"/>
                <w:b/>
                <w:bCs/>
                <w:color w:val="FFFFFF"/>
              </w:rPr>
              <w:t>Recommendation</w:t>
            </w:r>
          </w:p>
        </w:tc>
        <w:tc>
          <w:tcPr>
            <w:tcW w:w="6521" w:type="dxa"/>
            <w:shd w:val="clear" w:color="auto" w:fill="2F5496"/>
          </w:tcPr>
          <w:p w14:paraId="415D51B6" w14:textId="77777777" w:rsidR="00672568" w:rsidRPr="00672568" w:rsidRDefault="00672568" w:rsidP="00672568">
            <w:pPr>
              <w:jc w:val="left"/>
              <w:rPr>
                <w:rFonts w:ascii="Calibri" w:hAnsi="Calibri"/>
                <w:b/>
                <w:bCs/>
                <w:color w:val="FFFFFF"/>
              </w:rPr>
            </w:pPr>
            <w:r w:rsidRPr="00672568">
              <w:rPr>
                <w:rFonts w:ascii="Calibri" w:hAnsi="Calibri"/>
                <w:b/>
                <w:bCs/>
                <w:color w:val="FFFFFF"/>
              </w:rPr>
              <w:t>Update</w:t>
            </w:r>
          </w:p>
        </w:tc>
        <w:tc>
          <w:tcPr>
            <w:tcW w:w="1134" w:type="dxa"/>
            <w:shd w:val="clear" w:color="auto" w:fill="2F5496"/>
          </w:tcPr>
          <w:p w14:paraId="341496B3" w14:textId="77777777" w:rsidR="00672568" w:rsidRPr="00672568" w:rsidRDefault="00672568" w:rsidP="00672568">
            <w:pPr>
              <w:jc w:val="left"/>
              <w:rPr>
                <w:rFonts w:ascii="Calibri" w:hAnsi="Calibri"/>
                <w:b/>
                <w:bCs/>
                <w:color w:val="FFFFFF"/>
              </w:rPr>
            </w:pPr>
            <w:r w:rsidRPr="00672568">
              <w:rPr>
                <w:rFonts w:ascii="Calibri" w:hAnsi="Calibri"/>
                <w:b/>
                <w:bCs/>
                <w:color w:val="FFFFFF"/>
              </w:rPr>
              <w:t>Original Date</w:t>
            </w:r>
          </w:p>
        </w:tc>
        <w:tc>
          <w:tcPr>
            <w:tcW w:w="1134" w:type="dxa"/>
            <w:shd w:val="clear" w:color="auto" w:fill="2F5496"/>
          </w:tcPr>
          <w:p w14:paraId="14E613DE" w14:textId="77777777" w:rsidR="00672568" w:rsidRPr="00672568" w:rsidRDefault="00672568" w:rsidP="00672568">
            <w:pPr>
              <w:jc w:val="left"/>
              <w:rPr>
                <w:rFonts w:ascii="Calibri" w:hAnsi="Calibri"/>
                <w:b/>
                <w:bCs/>
                <w:color w:val="FFFFFF"/>
              </w:rPr>
            </w:pPr>
            <w:r w:rsidRPr="00672568">
              <w:rPr>
                <w:rFonts w:ascii="Calibri" w:hAnsi="Calibri"/>
                <w:b/>
                <w:bCs/>
                <w:color w:val="FFFFFF"/>
              </w:rPr>
              <w:t>Revised Date</w:t>
            </w:r>
          </w:p>
        </w:tc>
      </w:tr>
      <w:tr w:rsidR="00672568" w:rsidRPr="00672568" w14:paraId="1142B42C" w14:textId="77777777" w:rsidTr="007F589E">
        <w:tc>
          <w:tcPr>
            <w:tcW w:w="3119" w:type="dxa"/>
          </w:tcPr>
          <w:p w14:paraId="3F631EBF" w14:textId="77777777" w:rsidR="00672568" w:rsidRPr="00672568" w:rsidRDefault="00672568" w:rsidP="00672568">
            <w:pPr>
              <w:jc w:val="left"/>
              <w:rPr>
                <w:rFonts w:ascii="Calibri" w:hAnsi="Calibri"/>
                <w:sz w:val="22"/>
                <w:szCs w:val="22"/>
              </w:rPr>
            </w:pPr>
            <w:r w:rsidRPr="00672568">
              <w:rPr>
                <w:rFonts w:ascii="Calibri" w:hAnsi="Calibri"/>
                <w:sz w:val="22"/>
                <w:szCs w:val="22"/>
              </w:rPr>
              <w:t>Identity Access Management – June 2024</w:t>
            </w:r>
          </w:p>
        </w:tc>
        <w:tc>
          <w:tcPr>
            <w:tcW w:w="3119" w:type="dxa"/>
          </w:tcPr>
          <w:p w14:paraId="589F53B0" w14:textId="77777777" w:rsidR="00672568" w:rsidRPr="00672568" w:rsidRDefault="00672568" w:rsidP="00672568">
            <w:pPr>
              <w:jc w:val="left"/>
              <w:rPr>
                <w:rFonts w:ascii="Calibri" w:hAnsi="Calibri"/>
                <w:sz w:val="22"/>
                <w:szCs w:val="22"/>
              </w:rPr>
            </w:pPr>
            <w:r w:rsidRPr="00672568">
              <w:rPr>
                <w:rFonts w:ascii="Calibri" w:hAnsi="Calibri"/>
                <w:sz w:val="22"/>
                <w:szCs w:val="22"/>
              </w:rPr>
              <w:t>Recommendation 2 - Multifactor Authentication for Fire AD Accounts</w:t>
            </w:r>
          </w:p>
        </w:tc>
        <w:tc>
          <w:tcPr>
            <w:tcW w:w="6521" w:type="dxa"/>
          </w:tcPr>
          <w:p w14:paraId="735A59A8" w14:textId="77777777" w:rsidR="00672568" w:rsidRPr="00672568" w:rsidRDefault="00672568" w:rsidP="00672568">
            <w:pPr>
              <w:jc w:val="left"/>
              <w:rPr>
                <w:rFonts w:ascii="Calibri" w:hAnsi="Calibri"/>
                <w:sz w:val="22"/>
                <w:szCs w:val="22"/>
              </w:rPr>
            </w:pPr>
            <w:r w:rsidRPr="00672568">
              <w:rPr>
                <w:rFonts w:ascii="Calibri" w:hAnsi="Calibri"/>
                <w:sz w:val="22"/>
                <w:szCs w:val="22"/>
              </w:rPr>
              <w:t>The mobile phone paper was presented to Fire SLT in late November, and they requested further work to define the different roles within Fire and identify the appropriate technology requirements for each role before approving the proposal to issue mobile phones to all users.</w:t>
            </w:r>
          </w:p>
        </w:tc>
        <w:tc>
          <w:tcPr>
            <w:tcW w:w="1134" w:type="dxa"/>
          </w:tcPr>
          <w:p w14:paraId="6C2E7040" w14:textId="77777777" w:rsidR="00672568" w:rsidRPr="00672568" w:rsidRDefault="00672568" w:rsidP="00672568">
            <w:pPr>
              <w:jc w:val="center"/>
              <w:rPr>
                <w:rFonts w:ascii="Calibri" w:hAnsi="Calibri"/>
                <w:sz w:val="22"/>
                <w:szCs w:val="22"/>
              </w:rPr>
            </w:pPr>
            <w:r w:rsidRPr="00672568">
              <w:rPr>
                <w:rFonts w:ascii="Calibri" w:hAnsi="Calibri"/>
                <w:sz w:val="22"/>
                <w:szCs w:val="22"/>
              </w:rPr>
              <w:t>31 Dec 25</w:t>
            </w:r>
          </w:p>
        </w:tc>
        <w:tc>
          <w:tcPr>
            <w:tcW w:w="1134" w:type="dxa"/>
          </w:tcPr>
          <w:p w14:paraId="4C952895" w14:textId="77777777" w:rsidR="00672568" w:rsidRPr="00672568" w:rsidRDefault="00672568" w:rsidP="00672568">
            <w:pPr>
              <w:jc w:val="center"/>
              <w:rPr>
                <w:rFonts w:ascii="Calibri" w:hAnsi="Calibri"/>
                <w:sz w:val="22"/>
                <w:szCs w:val="22"/>
              </w:rPr>
            </w:pPr>
            <w:r w:rsidRPr="00672568">
              <w:rPr>
                <w:rFonts w:ascii="Calibri" w:hAnsi="Calibri"/>
                <w:sz w:val="22"/>
                <w:szCs w:val="22"/>
              </w:rPr>
              <w:t>31 Dec 26</w:t>
            </w:r>
          </w:p>
        </w:tc>
      </w:tr>
      <w:tr w:rsidR="00672568" w:rsidRPr="00672568" w14:paraId="2F1649E9" w14:textId="77777777" w:rsidTr="007F589E">
        <w:tc>
          <w:tcPr>
            <w:tcW w:w="3119" w:type="dxa"/>
          </w:tcPr>
          <w:p w14:paraId="4706BFDF" w14:textId="77777777" w:rsidR="00672568" w:rsidRPr="00672568" w:rsidRDefault="00672568" w:rsidP="00672568">
            <w:pPr>
              <w:jc w:val="left"/>
              <w:rPr>
                <w:rFonts w:ascii="Calibri" w:hAnsi="Calibri"/>
                <w:sz w:val="22"/>
                <w:szCs w:val="22"/>
              </w:rPr>
            </w:pPr>
            <w:r w:rsidRPr="00672568">
              <w:rPr>
                <w:rFonts w:ascii="Calibri" w:hAnsi="Calibri"/>
                <w:sz w:val="22"/>
                <w:szCs w:val="22"/>
              </w:rPr>
              <w:t>Identity Access Management – June 2024</w:t>
            </w:r>
          </w:p>
        </w:tc>
        <w:tc>
          <w:tcPr>
            <w:tcW w:w="3119" w:type="dxa"/>
          </w:tcPr>
          <w:p w14:paraId="68FB9737" w14:textId="77777777" w:rsidR="00672568" w:rsidRPr="00672568" w:rsidRDefault="00672568" w:rsidP="00672568">
            <w:pPr>
              <w:jc w:val="left"/>
              <w:rPr>
                <w:rFonts w:ascii="Calibri" w:hAnsi="Calibri"/>
                <w:sz w:val="22"/>
                <w:szCs w:val="22"/>
              </w:rPr>
            </w:pPr>
            <w:r w:rsidRPr="00672568">
              <w:rPr>
                <w:rFonts w:ascii="Calibri" w:hAnsi="Calibri"/>
                <w:sz w:val="22"/>
                <w:szCs w:val="22"/>
              </w:rPr>
              <w:t>Recommendation 4 - Password Management Tool Implementation</w:t>
            </w:r>
          </w:p>
        </w:tc>
        <w:tc>
          <w:tcPr>
            <w:tcW w:w="6521" w:type="dxa"/>
          </w:tcPr>
          <w:p w14:paraId="16E50495" w14:textId="77777777" w:rsidR="00672568" w:rsidRPr="00672568" w:rsidRDefault="00672568" w:rsidP="00672568">
            <w:pPr>
              <w:jc w:val="left"/>
              <w:rPr>
                <w:rFonts w:ascii="Calibri" w:hAnsi="Calibri"/>
                <w:sz w:val="22"/>
                <w:szCs w:val="22"/>
              </w:rPr>
            </w:pPr>
            <w:r w:rsidRPr="00672568">
              <w:rPr>
                <w:rFonts w:ascii="Calibri" w:hAnsi="Calibri"/>
                <w:sz w:val="22"/>
                <w:szCs w:val="22"/>
              </w:rPr>
              <w:t>The procurement process has now progressed, and this will be a direct award vis the Northants IT framework. DDaT will await contract details once finalised.  On track</w:t>
            </w:r>
          </w:p>
        </w:tc>
        <w:tc>
          <w:tcPr>
            <w:tcW w:w="1134" w:type="dxa"/>
          </w:tcPr>
          <w:p w14:paraId="6AED754F" w14:textId="77777777" w:rsidR="00672568" w:rsidRPr="00672568" w:rsidRDefault="00672568" w:rsidP="00672568">
            <w:pPr>
              <w:jc w:val="center"/>
              <w:rPr>
                <w:rFonts w:ascii="Calibri" w:hAnsi="Calibri"/>
                <w:sz w:val="22"/>
                <w:szCs w:val="22"/>
              </w:rPr>
            </w:pPr>
            <w:r w:rsidRPr="00672568">
              <w:rPr>
                <w:rFonts w:ascii="Calibri" w:hAnsi="Calibri"/>
                <w:sz w:val="22"/>
                <w:szCs w:val="22"/>
              </w:rPr>
              <w:t>31 Mar 25</w:t>
            </w:r>
          </w:p>
        </w:tc>
        <w:tc>
          <w:tcPr>
            <w:tcW w:w="1134" w:type="dxa"/>
          </w:tcPr>
          <w:p w14:paraId="32BA45D8" w14:textId="77777777" w:rsidR="00672568" w:rsidRPr="00672568" w:rsidRDefault="00672568" w:rsidP="00672568">
            <w:pPr>
              <w:jc w:val="center"/>
              <w:rPr>
                <w:rFonts w:ascii="Calibri" w:hAnsi="Calibri"/>
                <w:sz w:val="22"/>
                <w:szCs w:val="22"/>
              </w:rPr>
            </w:pPr>
            <w:r w:rsidRPr="00672568">
              <w:rPr>
                <w:rFonts w:ascii="Calibri" w:hAnsi="Calibri"/>
                <w:sz w:val="22"/>
                <w:szCs w:val="22"/>
              </w:rPr>
              <w:t>01 Oct 26</w:t>
            </w:r>
          </w:p>
        </w:tc>
      </w:tr>
      <w:tr w:rsidR="00672568" w:rsidRPr="00672568" w14:paraId="43416259" w14:textId="77777777" w:rsidTr="007F589E">
        <w:tc>
          <w:tcPr>
            <w:tcW w:w="3119" w:type="dxa"/>
          </w:tcPr>
          <w:p w14:paraId="051E2C57" w14:textId="77777777" w:rsidR="00672568" w:rsidRPr="00672568" w:rsidRDefault="00672568" w:rsidP="00672568">
            <w:pPr>
              <w:jc w:val="left"/>
              <w:rPr>
                <w:rFonts w:ascii="Calibri" w:hAnsi="Calibri"/>
                <w:sz w:val="22"/>
                <w:szCs w:val="22"/>
              </w:rPr>
            </w:pPr>
            <w:r w:rsidRPr="00672568">
              <w:rPr>
                <w:rFonts w:ascii="Calibri" w:hAnsi="Calibri"/>
                <w:sz w:val="22"/>
                <w:szCs w:val="22"/>
              </w:rPr>
              <w:t>Asset Management – October 2024</w:t>
            </w:r>
          </w:p>
        </w:tc>
        <w:tc>
          <w:tcPr>
            <w:tcW w:w="3119" w:type="dxa"/>
          </w:tcPr>
          <w:p w14:paraId="7197BE06" w14:textId="77777777" w:rsidR="00672568" w:rsidRPr="00672568" w:rsidRDefault="00672568" w:rsidP="00672568">
            <w:pPr>
              <w:jc w:val="left"/>
              <w:rPr>
                <w:rFonts w:ascii="Calibri" w:hAnsi="Calibri"/>
                <w:sz w:val="22"/>
                <w:szCs w:val="22"/>
              </w:rPr>
            </w:pPr>
            <w:r w:rsidRPr="00672568">
              <w:rPr>
                <w:rFonts w:ascii="Calibri" w:hAnsi="Calibri"/>
                <w:sz w:val="22"/>
                <w:szCs w:val="22"/>
              </w:rPr>
              <w:t>Recommendation 1 - Lack of Equipment and Inventory Checks</w:t>
            </w:r>
          </w:p>
        </w:tc>
        <w:tc>
          <w:tcPr>
            <w:tcW w:w="6521" w:type="dxa"/>
          </w:tcPr>
          <w:p w14:paraId="6561E3C3" w14:textId="77777777" w:rsidR="00672568" w:rsidRPr="00672568" w:rsidRDefault="00672568" w:rsidP="00672568">
            <w:pPr>
              <w:jc w:val="left"/>
              <w:rPr>
                <w:rFonts w:ascii="Calibri" w:hAnsi="Calibri"/>
                <w:sz w:val="22"/>
                <w:szCs w:val="22"/>
              </w:rPr>
            </w:pPr>
            <w:r w:rsidRPr="00672568">
              <w:rPr>
                <w:rFonts w:ascii="Calibri" w:hAnsi="Calibri"/>
                <w:sz w:val="22"/>
                <w:szCs w:val="22"/>
              </w:rPr>
              <w:t>The workstreams to support this is now embedded and work is underway to validate the data in Redkite. The actions need to be realigned to allow for consultation, staff moves and then commencement.</w:t>
            </w:r>
          </w:p>
        </w:tc>
        <w:tc>
          <w:tcPr>
            <w:tcW w:w="1134" w:type="dxa"/>
          </w:tcPr>
          <w:p w14:paraId="776BAC25" w14:textId="77777777" w:rsidR="00672568" w:rsidRPr="00672568" w:rsidRDefault="00672568" w:rsidP="00672568">
            <w:pPr>
              <w:jc w:val="center"/>
              <w:rPr>
                <w:rFonts w:ascii="Calibri" w:hAnsi="Calibri"/>
                <w:sz w:val="22"/>
                <w:szCs w:val="22"/>
              </w:rPr>
            </w:pPr>
            <w:r w:rsidRPr="00672568">
              <w:rPr>
                <w:rFonts w:ascii="Calibri" w:hAnsi="Calibri"/>
                <w:sz w:val="22"/>
                <w:szCs w:val="22"/>
              </w:rPr>
              <w:t>30 Nov 25</w:t>
            </w:r>
          </w:p>
        </w:tc>
        <w:tc>
          <w:tcPr>
            <w:tcW w:w="1134" w:type="dxa"/>
          </w:tcPr>
          <w:p w14:paraId="78B7EE64" w14:textId="77777777" w:rsidR="00672568" w:rsidRPr="00672568" w:rsidRDefault="00672568" w:rsidP="00672568">
            <w:pPr>
              <w:jc w:val="center"/>
              <w:rPr>
                <w:rFonts w:ascii="Calibri" w:hAnsi="Calibri"/>
                <w:sz w:val="22"/>
                <w:szCs w:val="22"/>
              </w:rPr>
            </w:pPr>
            <w:r w:rsidRPr="00672568">
              <w:rPr>
                <w:rFonts w:ascii="Calibri" w:hAnsi="Calibri"/>
                <w:sz w:val="22"/>
                <w:szCs w:val="22"/>
              </w:rPr>
              <w:t>31 Aug 26</w:t>
            </w:r>
          </w:p>
        </w:tc>
      </w:tr>
      <w:tr w:rsidR="00672568" w:rsidRPr="00672568" w14:paraId="39D1D912" w14:textId="77777777" w:rsidTr="007F589E">
        <w:tc>
          <w:tcPr>
            <w:tcW w:w="3119" w:type="dxa"/>
          </w:tcPr>
          <w:p w14:paraId="3E66B916" w14:textId="77777777" w:rsidR="00672568" w:rsidRPr="00672568" w:rsidRDefault="00672568" w:rsidP="00672568">
            <w:pPr>
              <w:jc w:val="left"/>
              <w:rPr>
                <w:rFonts w:ascii="Calibri" w:hAnsi="Calibri"/>
                <w:sz w:val="22"/>
                <w:szCs w:val="22"/>
              </w:rPr>
            </w:pPr>
            <w:r w:rsidRPr="00672568">
              <w:rPr>
                <w:rFonts w:ascii="Calibri" w:hAnsi="Calibri"/>
                <w:sz w:val="22"/>
                <w:szCs w:val="22"/>
              </w:rPr>
              <w:t>Asset Management – October 2024</w:t>
            </w:r>
          </w:p>
        </w:tc>
        <w:tc>
          <w:tcPr>
            <w:tcW w:w="3119" w:type="dxa"/>
          </w:tcPr>
          <w:p w14:paraId="05D76925" w14:textId="77777777" w:rsidR="00672568" w:rsidRPr="00672568" w:rsidRDefault="00672568" w:rsidP="00672568">
            <w:pPr>
              <w:jc w:val="left"/>
              <w:rPr>
                <w:rFonts w:ascii="Calibri" w:hAnsi="Calibri"/>
                <w:sz w:val="22"/>
                <w:szCs w:val="22"/>
              </w:rPr>
            </w:pPr>
            <w:r w:rsidRPr="00672568">
              <w:rPr>
                <w:rFonts w:ascii="Calibri" w:hAnsi="Calibri"/>
                <w:sz w:val="22"/>
                <w:szCs w:val="22"/>
              </w:rPr>
              <w:t>Recommendation 2 - Lack of updated policies and procedures.</w:t>
            </w:r>
          </w:p>
        </w:tc>
        <w:tc>
          <w:tcPr>
            <w:tcW w:w="6521" w:type="dxa"/>
          </w:tcPr>
          <w:p w14:paraId="33E9765A" w14:textId="71478A79" w:rsidR="00672568" w:rsidRPr="00672568" w:rsidRDefault="00BC0D8B" w:rsidP="00672568">
            <w:pPr>
              <w:jc w:val="left"/>
              <w:rPr>
                <w:rFonts w:ascii="Calibri" w:hAnsi="Calibri"/>
                <w:sz w:val="22"/>
                <w:szCs w:val="22"/>
              </w:rPr>
            </w:pPr>
            <w:r w:rsidRPr="00BC0D8B">
              <w:rPr>
                <w:rFonts w:ascii="Calibri" w:hAnsi="Calibri"/>
                <w:sz w:val="22"/>
                <w:szCs w:val="22"/>
              </w:rPr>
              <w:t xml:space="preserve">The policy has now been presented to Fire SLT and the Force Executive Meeting. Commentary received back has been minimal and will be reviewed with ACO before publication.  </w:t>
            </w:r>
          </w:p>
        </w:tc>
        <w:tc>
          <w:tcPr>
            <w:tcW w:w="1134" w:type="dxa"/>
          </w:tcPr>
          <w:p w14:paraId="1E6E203B" w14:textId="77777777" w:rsidR="00672568" w:rsidRPr="00672568" w:rsidRDefault="00672568" w:rsidP="00672568">
            <w:pPr>
              <w:jc w:val="center"/>
              <w:rPr>
                <w:rFonts w:ascii="Calibri" w:hAnsi="Calibri"/>
                <w:sz w:val="22"/>
                <w:szCs w:val="22"/>
              </w:rPr>
            </w:pPr>
            <w:r w:rsidRPr="00672568">
              <w:rPr>
                <w:rFonts w:ascii="Calibri" w:hAnsi="Calibri"/>
                <w:sz w:val="22"/>
                <w:szCs w:val="22"/>
              </w:rPr>
              <w:t>30 Sep 25</w:t>
            </w:r>
          </w:p>
        </w:tc>
        <w:tc>
          <w:tcPr>
            <w:tcW w:w="1134" w:type="dxa"/>
          </w:tcPr>
          <w:p w14:paraId="01D7407E" w14:textId="07EA0ABC" w:rsidR="00672568" w:rsidRPr="00672568" w:rsidRDefault="00BC0D8B" w:rsidP="00672568">
            <w:pPr>
              <w:jc w:val="center"/>
              <w:rPr>
                <w:rFonts w:ascii="Calibri" w:hAnsi="Calibri"/>
                <w:sz w:val="22"/>
                <w:szCs w:val="22"/>
              </w:rPr>
            </w:pPr>
            <w:r>
              <w:rPr>
                <w:rFonts w:ascii="Calibri" w:hAnsi="Calibri"/>
                <w:sz w:val="22"/>
                <w:szCs w:val="22"/>
              </w:rPr>
              <w:t>28 Feb</w:t>
            </w:r>
            <w:r w:rsidR="00672568" w:rsidRPr="00672568">
              <w:rPr>
                <w:rFonts w:ascii="Calibri" w:hAnsi="Calibri"/>
                <w:sz w:val="22"/>
                <w:szCs w:val="22"/>
              </w:rPr>
              <w:t xml:space="preserve"> 26</w:t>
            </w:r>
          </w:p>
        </w:tc>
      </w:tr>
      <w:tr w:rsidR="00672568" w:rsidRPr="00672568" w14:paraId="6D663D6F" w14:textId="77777777" w:rsidTr="007F589E">
        <w:tc>
          <w:tcPr>
            <w:tcW w:w="3119" w:type="dxa"/>
          </w:tcPr>
          <w:p w14:paraId="42816354" w14:textId="77777777" w:rsidR="00672568" w:rsidRPr="00672568" w:rsidRDefault="00672568" w:rsidP="00672568">
            <w:pPr>
              <w:jc w:val="left"/>
              <w:rPr>
                <w:rFonts w:ascii="Calibri" w:hAnsi="Calibri"/>
                <w:sz w:val="22"/>
                <w:szCs w:val="22"/>
              </w:rPr>
            </w:pPr>
            <w:r w:rsidRPr="00672568">
              <w:rPr>
                <w:rFonts w:ascii="Calibri" w:hAnsi="Calibri"/>
                <w:sz w:val="22"/>
                <w:szCs w:val="22"/>
              </w:rPr>
              <w:t>Asset Management – October 2024</w:t>
            </w:r>
          </w:p>
        </w:tc>
        <w:tc>
          <w:tcPr>
            <w:tcW w:w="3119" w:type="dxa"/>
          </w:tcPr>
          <w:p w14:paraId="78CC6B8C" w14:textId="77777777" w:rsidR="00672568" w:rsidRPr="00672568" w:rsidRDefault="00672568" w:rsidP="00672568">
            <w:pPr>
              <w:jc w:val="left"/>
              <w:rPr>
                <w:rFonts w:ascii="Calibri" w:hAnsi="Calibri"/>
                <w:sz w:val="22"/>
                <w:szCs w:val="22"/>
              </w:rPr>
            </w:pPr>
            <w:r w:rsidRPr="00672568">
              <w:rPr>
                <w:rFonts w:ascii="Calibri" w:hAnsi="Calibri"/>
                <w:sz w:val="22"/>
                <w:szCs w:val="22"/>
              </w:rPr>
              <w:t>Recommendation 3 - Lack of equipment testing.</w:t>
            </w:r>
          </w:p>
        </w:tc>
        <w:tc>
          <w:tcPr>
            <w:tcW w:w="6521" w:type="dxa"/>
          </w:tcPr>
          <w:p w14:paraId="5546D87D" w14:textId="77777777" w:rsidR="00672568" w:rsidRPr="00672568" w:rsidRDefault="00672568" w:rsidP="00672568">
            <w:pPr>
              <w:jc w:val="left"/>
              <w:rPr>
                <w:rFonts w:ascii="Calibri" w:hAnsi="Calibri"/>
                <w:sz w:val="22"/>
                <w:szCs w:val="22"/>
              </w:rPr>
            </w:pPr>
            <w:r w:rsidRPr="00672568">
              <w:rPr>
                <w:rFonts w:ascii="Calibri" w:hAnsi="Calibri"/>
                <w:sz w:val="22"/>
                <w:szCs w:val="22"/>
              </w:rPr>
              <w:t>As above for recommendation 1</w:t>
            </w:r>
          </w:p>
        </w:tc>
        <w:tc>
          <w:tcPr>
            <w:tcW w:w="1134" w:type="dxa"/>
          </w:tcPr>
          <w:p w14:paraId="19EC0C5A" w14:textId="77777777" w:rsidR="00672568" w:rsidRPr="00672568" w:rsidRDefault="00672568" w:rsidP="00672568">
            <w:pPr>
              <w:jc w:val="center"/>
              <w:rPr>
                <w:rFonts w:ascii="Calibri" w:hAnsi="Calibri"/>
                <w:sz w:val="22"/>
                <w:szCs w:val="22"/>
              </w:rPr>
            </w:pPr>
            <w:r w:rsidRPr="00672568">
              <w:rPr>
                <w:rFonts w:ascii="Calibri" w:hAnsi="Calibri"/>
                <w:sz w:val="22"/>
                <w:szCs w:val="22"/>
              </w:rPr>
              <w:t>30 Nov 25</w:t>
            </w:r>
          </w:p>
        </w:tc>
        <w:tc>
          <w:tcPr>
            <w:tcW w:w="1134" w:type="dxa"/>
          </w:tcPr>
          <w:p w14:paraId="0FA2A37A" w14:textId="77777777" w:rsidR="00672568" w:rsidRPr="00672568" w:rsidRDefault="00672568" w:rsidP="00672568">
            <w:pPr>
              <w:jc w:val="center"/>
              <w:rPr>
                <w:rFonts w:ascii="Calibri" w:hAnsi="Calibri"/>
                <w:sz w:val="22"/>
                <w:szCs w:val="22"/>
              </w:rPr>
            </w:pPr>
            <w:r w:rsidRPr="00672568">
              <w:rPr>
                <w:rFonts w:ascii="Calibri" w:hAnsi="Calibri"/>
                <w:sz w:val="22"/>
                <w:szCs w:val="22"/>
              </w:rPr>
              <w:t>31 Aug 26</w:t>
            </w:r>
          </w:p>
        </w:tc>
      </w:tr>
      <w:tr w:rsidR="00E645C8" w:rsidRPr="00672568" w14:paraId="165B2425" w14:textId="77777777" w:rsidTr="007F589E">
        <w:tc>
          <w:tcPr>
            <w:tcW w:w="3119" w:type="dxa"/>
          </w:tcPr>
          <w:p w14:paraId="27E8C871" w14:textId="48ED03F1" w:rsidR="00E645C8" w:rsidRPr="00672568" w:rsidRDefault="00E645C8" w:rsidP="00672568">
            <w:pPr>
              <w:jc w:val="left"/>
              <w:rPr>
                <w:rFonts w:ascii="Calibri" w:hAnsi="Calibri"/>
                <w:sz w:val="22"/>
                <w:szCs w:val="22"/>
              </w:rPr>
            </w:pPr>
            <w:r>
              <w:rPr>
                <w:rFonts w:ascii="Calibri" w:hAnsi="Calibri"/>
                <w:sz w:val="22"/>
                <w:szCs w:val="22"/>
              </w:rPr>
              <w:t xml:space="preserve">Joint Estates Management – August 2025 </w:t>
            </w:r>
          </w:p>
        </w:tc>
        <w:tc>
          <w:tcPr>
            <w:tcW w:w="3119" w:type="dxa"/>
          </w:tcPr>
          <w:p w14:paraId="285E686D" w14:textId="24FC9816" w:rsidR="00E645C8" w:rsidRPr="00672568" w:rsidRDefault="00E645C8" w:rsidP="00672568">
            <w:pPr>
              <w:jc w:val="left"/>
              <w:rPr>
                <w:rFonts w:ascii="Calibri" w:hAnsi="Calibri"/>
                <w:sz w:val="22"/>
                <w:szCs w:val="22"/>
              </w:rPr>
            </w:pPr>
            <w:r>
              <w:rPr>
                <w:rFonts w:ascii="Calibri" w:hAnsi="Calibri"/>
                <w:sz w:val="22"/>
                <w:szCs w:val="22"/>
              </w:rPr>
              <w:t xml:space="preserve">Recommendation 1 - </w:t>
            </w:r>
            <w:r w:rsidRPr="00E645C8">
              <w:rPr>
                <w:rFonts w:ascii="Calibri" w:hAnsi="Calibri"/>
                <w:sz w:val="22"/>
                <w:szCs w:val="22"/>
              </w:rPr>
              <w:t>Completion of stock condition surveys</w:t>
            </w:r>
          </w:p>
        </w:tc>
        <w:tc>
          <w:tcPr>
            <w:tcW w:w="6521" w:type="dxa"/>
          </w:tcPr>
          <w:p w14:paraId="48D8DB1D" w14:textId="70A6CDD4" w:rsidR="00E645C8" w:rsidRPr="00672568" w:rsidRDefault="00E645C8" w:rsidP="00672568">
            <w:pPr>
              <w:jc w:val="left"/>
              <w:rPr>
                <w:rFonts w:ascii="Calibri" w:hAnsi="Calibri"/>
                <w:sz w:val="22"/>
                <w:szCs w:val="22"/>
              </w:rPr>
            </w:pPr>
            <w:r>
              <w:rPr>
                <w:rFonts w:ascii="Calibri" w:hAnsi="Calibri"/>
                <w:sz w:val="22"/>
                <w:szCs w:val="22"/>
              </w:rPr>
              <w:t>O</w:t>
            </w:r>
            <w:r w:rsidRPr="00E645C8">
              <w:rPr>
                <w:rFonts w:ascii="Calibri" w:hAnsi="Calibri"/>
                <w:sz w:val="22"/>
                <w:szCs w:val="22"/>
              </w:rPr>
              <w:t>wing to delays in finalising the estates delivery plan, and increased volumes of work against a backdrop of reduced capacity in Q3 25/26 this shall need to be pushed back until end of Q1 26/27 – pending confirmation of Commercial and Property P1s</w:t>
            </w:r>
          </w:p>
        </w:tc>
        <w:tc>
          <w:tcPr>
            <w:tcW w:w="1134" w:type="dxa"/>
          </w:tcPr>
          <w:p w14:paraId="425AC63F" w14:textId="396084E0" w:rsidR="00E645C8" w:rsidRPr="00672568" w:rsidRDefault="00E645C8" w:rsidP="00672568">
            <w:pPr>
              <w:jc w:val="center"/>
              <w:rPr>
                <w:rFonts w:ascii="Calibri" w:hAnsi="Calibri"/>
                <w:sz w:val="22"/>
                <w:szCs w:val="22"/>
              </w:rPr>
            </w:pPr>
            <w:r>
              <w:rPr>
                <w:rFonts w:ascii="Calibri" w:hAnsi="Calibri"/>
                <w:sz w:val="22"/>
                <w:szCs w:val="22"/>
              </w:rPr>
              <w:t>30 Jan 26</w:t>
            </w:r>
          </w:p>
        </w:tc>
        <w:tc>
          <w:tcPr>
            <w:tcW w:w="1134" w:type="dxa"/>
          </w:tcPr>
          <w:p w14:paraId="2F742924" w14:textId="1D6F8559" w:rsidR="00E645C8" w:rsidRPr="00672568" w:rsidRDefault="00E645C8" w:rsidP="00672568">
            <w:pPr>
              <w:jc w:val="center"/>
              <w:rPr>
                <w:rFonts w:ascii="Calibri" w:hAnsi="Calibri"/>
                <w:sz w:val="22"/>
                <w:szCs w:val="22"/>
              </w:rPr>
            </w:pPr>
            <w:r>
              <w:rPr>
                <w:rFonts w:ascii="Calibri" w:hAnsi="Calibri"/>
                <w:sz w:val="22"/>
                <w:szCs w:val="22"/>
              </w:rPr>
              <w:t>30 Jun 26</w:t>
            </w:r>
          </w:p>
        </w:tc>
      </w:tr>
    </w:tbl>
    <w:bookmarkEnd w:id="8"/>
    <w:p w14:paraId="2D0BB86F" w14:textId="61F60C1D" w:rsidR="00672568" w:rsidRPr="00897674" w:rsidRDefault="00672568" w:rsidP="006503EE">
      <w:pPr>
        <w:numPr>
          <w:ilvl w:val="1"/>
          <w:numId w:val="4"/>
        </w:numPr>
        <w:spacing w:before="240"/>
        <w:rPr>
          <w:rFonts w:ascii="Verdana" w:hAnsi="Verdana"/>
          <w:b/>
          <w:sz w:val="20"/>
          <w:szCs w:val="20"/>
          <w:u w:val="single"/>
        </w:rPr>
      </w:pPr>
      <w:r>
        <w:rPr>
          <w:rFonts w:ascii="Verdana" w:hAnsi="Verdana"/>
          <w:b/>
          <w:sz w:val="20"/>
          <w:szCs w:val="20"/>
          <w:u w:val="single"/>
        </w:rPr>
        <w:lastRenderedPageBreak/>
        <w:t>Completed Recommendations</w:t>
      </w:r>
    </w:p>
    <w:p w14:paraId="351869DA" w14:textId="77777777" w:rsidR="00672568" w:rsidRDefault="00672568" w:rsidP="005D1708">
      <w:pPr>
        <w:ind w:left="993"/>
        <w:rPr>
          <w:rFonts w:ascii="Verdana" w:hAnsi="Verdana"/>
          <w:bCs/>
          <w:sz w:val="20"/>
          <w:szCs w:val="20"/>
        </w:rPr>
      </w:pPr>
    </w:p>
    <w:p w14:paraId="3948AE5B" w14:textId="688DD653" w:rsidR="00672568" w:rsidRPr="00672568" w:rsidRDefault="00486940" w:rsidP="00672568">
      <w:pPr>
        <w:spacing w:after="240"/>
        <w:ind w:left="426"/>
        <w:jc w:val="left"/>
        <w:rPr>
          <w:rFonts w:ascii="Calibri" w:eastAsia="Calibri" w:hAnsi="Calibri"/>
        </w:rPr>
      </w:pPr>
      <w:r>
        <w:rPr>
          <w:rFonts w:ascii="Calibri" w:eastAsia="Calibri" w:hAnsi="Calibri"/>
        </w:rPr>
        <w:t>Fourteen</w:t>
      </w:r>
      <w:r w:rsidR="00672568" w:rsidRPr="00672568">
        <w:rPr>
          <w:rFonts w:ascii="Calibri" w:eastAsia="Calibri" w:hAnsi="Calibri"/>
        </w:rPr>
        <w:t xml:space="preserve"> recommendations have been completed since the last</w:t>
      </w:r>
      <w:r w:rsidR="00562421">
        <w:rPr>
          <w:rFonts w:ascii="Calibri" w:eastAsia="Calibri" w:hAnsi="Calibri"/>
        </w:rPr>
        <w:t xml:space="preserve"> report to</w:t>
      </w:r>
      <w:r w:rsidR="00672568" w:rsidRPr="00672568">
        <w:rPr>
          <w:rFonts w:ascii="Calibri" w:eastAsia="Calibri" w:hAnsi="Calibri"/>
        </w:rPr>
        <w:t xml:space="preserve"> </w:t>
      </w:r>
      <w:r w:rsidR="00562421">
        <w:rPr>
          <w:rFonts w:ascii="Calibri" w:eastAsia="Calibri" w:hAnsi="Calibri"/>
        </w:rPr>
        <w:t>JIAC</w:t>
      </w:r>
      <w:r w:rsidR="00672568" w:rsidRPr="00672568">
        <w:rPr>
          <w:rFonts w:ascii="Calibri" w:eastAsia="Calibri" w:hAnsi="Calibri"/>
        </w:rPr>
        <w:t>.</w:t>
      </w:r>
    </w:p>
    <w:tbl>
      <w:tblPr>
        <w:tblStyle w:val="TableGrid4"/>
        <w:tblW w:w="15020" w:type="dxa"/>
        <w:tblInd w:w="426" w:type="dxa"/>
        <w:tblLayout w:type="fixed"/>
        <w:tblLook w:val="04A0" w:firstRow="1" w:lastRow="0" w:firstColumn="1" w:lastColumn="0" w:noHBand="0" w:noVBand="1"/>
      </w:tblPr>
      <w:tblGrid>
        <w:gridCol w:w="3119"/>
        <w:gridCol w:w="3119"/>
        <w:gridCol w:w="8782"/>
      </w:tblGrid>
      <w:tr w:rsidR="00672568" w:rsidRPr="00672568" w14:paraId="46B84668" w14:textId="77777777" w:rsidTr="00672568">
        <w:tc>
          <w:tcPr>
            <w:tcW w:w="3119" w:type="dxa"/>
            <w:shd w:val="clear" w:color="auto" w:fill="2F5496"/>
          </w:tcPr>
          <w:p w14:paraId="3455A5B6" w14:textId="77777777" w:rsidR="00672568" w:rsidRPr="00672568" w:rsidRDefault="00672568" w:rsidP="00672568">
            <w:pPr>
              <w:jc w:val="left"/>
              <w:rPr>
                <w:rFonts w:ascii="Calibri" w:hAnsi="Calibri"/>
                <w:b/>
                <w:bCs/>
                <w:color w:val="FFFFFF"/>
              </w:rPr>
            </w:pPr>
            <w:r w:rsidRPr="00672568">
              <w:rPr>
                <w:rFonts w:ascii="Calibri" w:hAnsi="Calibri"/>
                <w:b/>
                <w:bCs/>
                <w:color w:val="FFFFFF"/>
              </w:rPr>
              <w:t>Audit</w:t>
            </w:r>
          </w:p>
        </w:tc>
        <w:tc>
          <w:tcPr>
            <w:tcW w:w="3119" w:type="dxa"/>
            <w:shd w:val="clear" w:color="auto" w:fill="2F5496"/>
          </w:tcPr>
          <w:p w14:paraId="54C309FD" w14:textId="77777777" w:rsidR="00672568" w:rsidRPr="00672568" w:rsidRDefault="00672568" w:rsidP="00672568">
            <w:pPr>
              <w:jc w:val="left"/>
              <w:rPr>
                <w:rFonts w:ascii="Calibri" w:hAnsi="Calibri"/>
                <w:b/>
                <w:bCs/>
                <w:color w:val="FFFFFF"/>
              </w:rPr>
            </w:pPr>
            <w:r w:rsidRPr="00672568">
              <w:rPr>
                <w:rFonts w:ascii="Calibri" w:hAnsi="Calibri"/>
                <w:b/>
                <w:bCs/>
                <w:color w:val="FFFFFF"/>
              </w:rPr>
              <w:t>Recommendation</w:t>
            </w:r>
          </w:p>
        </w:tc>
        <w:tc>
          <w:tcPr>
            <w:tcW w:w="8782" w:type="dxa"/>
            <w:shd w:val="clear" w:color="auto" w:fill="2F5496"/>
          </w:tcPr>
          <w:p w14:paraId="596304B4" w14:textId="77777777" w:rsidR="00672568" w:rsidRPr="00672568" w:rsidRDefault="00672568" w:rsidP="00672568">
            <w:pPr>
              <w:jc w:val="left"/>
              <w:rPr>
                <w:rFonts w:ascii="Calibri" w:hAnsi="Calibri"/>
                <w:b/>
                <w:bCs/>
                <w:color w:val="FFFFFF"/>
              </w:rPr>
            </w:pPr>
            <w:r w:rsidRPr="00672568">
              <w:rPr>
                <w:rFonts w:ascii="Calibri" w:hAnsi="Calibri"/>
                <w:b/>
                <w:bCs/>
                <w:color w:val="FFFFFF"/>
              </w:rPr>
              <w:t>Update</w:t>
            </w:r>
          </w:p>
        </w:tc>
      </w:tr>
      <w:tr w:rsidR="00BC0D8B" w:rsidRPr="00672568" w14:paraId="2A32400B" w14:textId="77777777" w:rsidTr="007F589E">
        <w:tc>
          <w:tcPr>
            <w:tcW w:w="3119" w:type="dxa"/>
          </w:tcPr>
          <w:p w14:paraId="2323C6C2" w14:textId="08E95DAC" w:rsidR="00BC0D8B" w:rsidRPr="00672568" w:rsidRDefault="00BC0D8B" w:rsidP="00672568">
            <w:pPr>
              <w:jc w:val="left"/>
              <w:rPr>
                <w:rFonts w:ascii="Calibri" w:hAnsi="Calibri"/>
                <w:sz w:val="22"/>
                <w:szCs w:val="22"/>
              </w:rPr>
            </w:pPr>
            <w:r>
              <w:rPr>
                <w:rFonts w:ascii="Calibri" w:hAnsi="Calibri"/>
                <w:sz w:val="22"/>
                <w:szCs w:val="22"/>
              </w:rPr>
              <w:t>Identity Access Management – June 2024</w:t>
            </w:r>
          </w:p>
        </w:tc>
        <w:tc>
          <w:tcPr>
            <w:tcW w:w="3119" w:type="dxa"/>
          </w:tcPr>
          <w:p w14:paraId="2E8CC81C" w14:textId="1F728BC1" w:rsidR="00BC0D8B" w:rsidRPr="00672568" w:rsidRDefault="00BC0D8B" w:rsidP="00672568">
            <w:pPr>
              <w:jc w:val="left"/>
              <w:rPr>
                <w:rFonts w:ascii="Calibri" w:hAnsi="Calibri"/>
                <w:sz w:val="22"/>
                <w:szCs w:val="22"/>
              </w:rPr>
            </w:pPr>
            <w:r>
              <w:rPr>
                <w:rFonts w:ascii="Calibri" w:hAnsi="Calibri"/>
                <w:sz w:val="22"/>
                <w:szCs w:val="22"/>
              </w:rPr>
              <w:t xml:space="preserve">Recommendation 1 - </w:t>
            </w:r>
            <w:r w:rsidRPr="00BC0D8B">
              <w:rPr>
                <w:rFonts w:ascii="Calibri" w:hAnsi="Calibri"/>
                <w:sz w:val="22"/>
                <w:szCs w:val="22"/>
              </w:rPr>
              <w:t>Lack of Periodic User Access Reviews</w:t>
            </w:r>
          </w:p>
        </w:tc>
        <w:tc>
          <w:tcPr>
            <w:tcW w:w="8782" w:type="dxa"/>
          </w:tcPr>
          <w:p w14:paraId="69E5A686" w14:textId="22923160" w:rsidR="00BC0D8B" w:rsidRPr="00672568" w:rsidRDefault="00BC0D8B" w:rsidP="00672568">
            <w:pPr>
              <w:jc w:val="left"/>
              <w:rPr>
                <w:rFonts w:ascii="Calibri" w:hAnsi="Calibri"/>
                <w:sz w:val="22"/>
                <w:szCs w:val="22"/>
              </w:rPr>
            </w:pPr>
            <w:r w:rsidRPr="00BC0D8B">
              <w:rPr>
                <w:rFonts w:ascii="Calibri" w:hAnsi="Calibri"/>
                <w:sz w:val="22"/>
                <w:szCs w:val="22"/>
              </w:rPr>
              <w:t>Having reviewed the original audit scope, the focus of this recommendation was to implement a regular regimen of Windows AD access reviews. The sys admin team now have consistent scripts running that identify changes such as add or removal to AD accounts.</w:t>
            </w:r>
          </w:p>
        </w:tc>
      </w:tr>
      <w:tr w:rsidR="00BC0D8B" w:rsidRPr="00672568" w14:paraId="320E2E71" w14:textId="77777777" w:rsidTr="007F589E">
        <w:tc>
          <w:tcPr>
            <w:tcW w:w="3119" w:type="dxa"/>
          </w:tcPr>
          <w:p w14:paraId="32C8627C" w14:textId="7B199FBD" w:rsidR="00BC0D8B" w:rsidRPr="00672568" w:rsidRDefault="00BC0D8B" w:rsidP="00BC0D8B">
            <w:pPr>
              <w:jc w:val="left"/>
              <w:rPr>
                <w:rFonts w:ascii="Calibri" w:hAnsi="Calibri"/>
                <w:sz w:val="22"/>
                <w:szCs w:val="22"/>
              </w:rPr>
            </w:pPr>
            <w:r>
              <w:rPr>
                <w:rFonts w:ascii="Calibri" w:hAnsi="Calibri"/>
                <w:sz w:val="22"/>
                <w:szCs w:val="22"/>
              </w:rPr>
              <w:t>Identity Access Management – June 2024</w:t>
            </w:r>
          </w:p>
        </w:tc>
        <w:tc>
          <w:tcPr>
            <w:tcW w:w="3119" w:type="dxa"/>
          </w:tcPr>
          <w:p w14:paraId="4C76FAF3" w14:textId="55268F76" w:rsidR="00BC0D8B" w:rsidRPr="00672568" w:rsidRDefault="00BC0D8B" w:rsidP="00BC0D8B">
            <w:pPr>
              <w:jc w:val="left"/>
              <w:rPr>
                <w:rFonts w:ascii="Calibri" w:hAnsi="Calibri"/>
                <w:sz w:val="22"/>
                <w:szCs w:val="22"/>
              </w:rPr>
            </w:pPr>
            <w:r>
              <w:rPr>
                <w:rFonts w:ascii="Calibri" w:hAnsi="Calibri"/>
                <w:sz w:val="22"/>
                <w:szCs w:val="22"/>
              </w:rPr>
              <w:t xml:space="preserve">Recommendation 5 - </w:t>
            </w:r>
            <w:r w:rsidRPr="00BC0D8B">
              <w:rPr>
                <w:rFonts w:ascii="Calibri" w:hAnsi="Calibri"/>
                <w:sz w:val="22"/>
                <w:szCs w:val="22"/>
              </w:rPr>
              <w:t>Completion of Access Changes</w:t>
            </w:r>
          </w:p>
        </w:tc>
        <w:tc>
          <w:tcPr>
            <w:tcW w:w="8782" w:type="dxa"/>
          </w:tcPr>
          <w:p w14:paraId="0B861632" w14:textId="5A82C590" w:rsidR="00BC0D8B" w:rsidRPr="00672568" w:rsidRDefault="00BC0D8B" w:rsidP="00BC0D8B">
            <w:pPr>
              <w:jc w:val="left"/>
              <w:rPr>
                <w:rFonts w:ascii="Calibri" w:hAnsi="Calibri"/>
                <w:sz w:val="22"/>
                <w:szCs w:val="22"/>
              </w:rPr>
            </w:pPr>
            <w:r w:rsidRPr="00BC0D8B">
              <w:rPr>
                <w:rFonts w:ascii="Calibri" w:hAnsi="Calibri"/>
                <w:sz w:val="22"/>
                <w:szCs w:val="22"/>
              </w:rPr>
              <w:t>This audit action is linked to ITSM platform development, which has progressed significantly with core capabilities in place, including automated handling of access-related documentation and updated procedures for manual attachment where required.</w:t>
            </w:r>
          </w:p>
        </w:tc>
      </w:tr>
      <w:tr w:rsidR="00BC0D8B" w:rsidRPr="00672568" w14:paraId="15007FEC" w14:textId="77777777" w:rsidTr="007F589E">
        <w:tc>
          <w:tcPr>
            <w:tcW w:w="3119" w:type="dxa"/>
          </w:tcPr>
          <w:p w14:paraId="56680A02" w14:textId="3AD94EB3" w:rsidR="00BC0D8B" w:rsidRPr="00672568" w:rsidRDefault="00BC0D8B" w:rsidP="00BC0D8B">
            <w:pPr>
              <w:jc w:val="left"/>
              <w:rPr>
                <w:rFonts w:ascii="Calibri" w:hAnsi="Calibri"/>
                <w:sz w:val="22"/>
                <w:szCs w:val="22"/>
              </w:rPr>
            </w:pPr>
            <w:r>
              <w:rPr>
                <w:rFonts w:ascii="Calibri" w:hAnsi="Calibri"/>
                <w:sz w:val="22"/>
                <w:szCs w:val="22"/>
              </w:rPr>
              <w:t>IT Asset Legacy Management – June 2024</w:t>
            </w:r>
          </w:p>
        </w:tc>
        <w:tc>
          <w:tcPr>
            <w:tcW w:w="3119" w:type="dxa"/>
          </w:tcPr>
          <w:p w14:paraId="7054E543" w14:textId="03A430C0" w:rsidR="00BC0D8B" w:rsidRPr="00672568" w:rsidRDefault="00BC0D8B" w:rsidP="00BC0D8B">
            <w:pPr>
              <w:jc w:val="left"/>
              <w:rPr>
                <w:rFonts w:ascii="Calibri" w:hAnsi="Calibri"/>
                <w:sz w:val="22"/>
                <w:szCs w:val="22"/>
              </w:rPr>
            </w:pPr>
            <w:r>
              <w:rPr>
                <w:rFonts w:ascii="Calibri" w:hAnsi="Calibri"/>
                <w:sz w:val="22"/>
                <w:szCs w:val="22"/>
              </w:rPr>
              <w:t xml:space="preserve">Recommendation 1 - </w:t>
            </w:r>
            <w:r w:rsidRPr="00BC0D8B">
              <w:rPr>
                <w:rFonts w:ascii="Calibri" w:hAnsi="Calibri"/>
                <w:sz w:val="22"/>
                <w:szCs w:val="22"/>
              </w:rPr>
              <w:t>Automated scanning of hardware and software is not used to identify inaccuracies in the IT asset register</w:t>
            </w:r>
          </w:p>
        </w:tc>
        <w:tc>
          <w:tcPr>
            <w:tcW w:w="8782" w:type="dxa"/>
          </w:tcPr>
          <w:p w14:paraId="03EC22D2" w14:textId="2E810936" w:rsidR="00BC0D8B" w:rsidRPr="00672568" w:rsidRDefault="00BC0D8B" w:rsidP="00BC0D8B">
            <w:pPr>
              <w:jc w:val="left"/>
              <w:rPr>
                <w:rFonts w:ascii="Calibri" w:hAnsi="Calibri"/>
                <w:sz w:val="22"/>
                <w:szCs w:val="22"/>
              </w:rPr>
            </w:pPr>
            <w:r w:rsidRPr="00BC0D8B">
              <w:rPr>
                <w:rFonts w:ascii="Calibri" w:hAnsi="Calibri"/>
                <w:sz w:val="22"/>
                <w:szCs w:val="22"/>
              </w:rPr>
              <w:t>Automated scanning of hardware and software to identify inaccuracies in the IT asset register has been addressed through ITSM platform development, with key components such as SSO, APIs, and asset uploads implemented.</w:t>
            </w:r>
          </w:p>
        </w:tc>
      </w:tr>
      <w:tr w:rsidR="00BC0D8B" w:rsidRPr="00672568" w14:paraId="6919435D" w14:textId="77777777" w:rsidTr="007F589E">
        <w:tc>
          <w:tcPr>
            <w:tcW w:w="3119" w:type="dxa"/>
          </w:tcPr>
          <w:p w14:paraId="09B2019A" w14:textId="3A845460" w:rsidR="00BC0D8B" w:rsidRPr="00672568" w:rsidRDefault="00BC0D8B" w:rsidP="00BC0D8B">
            <w:pPr>
              <w:jc w:val="left"/>
              <w:rPr>
                <w:rFonts w:ascii="Calibri" w:hAnsi="Calibri"/>
                <w:sz w:val="22"/>
                <w:szCs w:val="22"/>
              </w:rPr>
            </w:pPr>
            <w:r>
              <w:rPr>
                <w:rFonts w:ascii="Calibri" w:hAnsi="Calibri"/>
                <w:sz w:val="22"/>
                <w:szCs w:val="22"/>
              </w:rPr>
              <w:t>Asset Management – October 2024</w:t>
            </w:r>
          </w:p>
        </w:tc>
        <w:tc>
          <w:tcPr>
            <w:tcW w:w="3119" w:type="dxa"/>
          </w:tcPr>
          <w:p w14:paraId="0CF433B6" w14:textId="399A0BA4" w:rsidR="00BC0D8B" w:rsidRPr="00672568" w:rsidRDefault="00BC0D8B" w:rsidP="00BC0D8B">
            <w:pPr>
              <w:jc w:val="left"/>
              <w:rPr>
                <w:rFonts w:ascii="Calibri" w:hAnsi="Calibri"/>
                <w:sz w:val="22"/>
                <w:szCs w:val="22"/>
              </w:rPr>
            </w:pPr>
            <w:r>
              <w:rPr>
                <w:rFonts w:ascii="Calibri" w:hAnsi="Calibri"/>
                <w:sz w:val="22"/>
                <w:szCs w:val="22"/>
              </w:rPr>
              <w:t xml:space="preserve">Recommendation 4 - </w:t>
            </w:r>
            <w:r w:rsidRPr="00BC0D8B">
              <w:rPr>
                <w:rFonts w:ascii="Calibri" w:hAnsi="Calibri"/>
                <w:sz w:val="22"/>
                <w:szCs w:val="22"/>
              </w:rPr>
              <w:t>Reliance on spreadsheet for the Vehicle Maintenance and Records</w:t>
            </w:r>
          </w:p>
        </w:tc>
        <w:tc>
          <w:tcPr>
            <w:tcW w:w="8782" w:type="dxa"/>
          </w:tcPr>
          <w:p w14:paraId="0F707A87" w14:textId="35AA53E1" w:rsidR="00BC0D8B" w:rsidRPr="00672568" w:rsidRDefault="00BC0D8B" w:rsidP="00BC0D8B">
            <w:pPr>
              <w:jc w:val="left"/>
              <w:rPr>
                <w:rFonts w:ascii="Calibri" w:hAnsi="Calibri"/>
                <w:sz w:val="22"/>
                <w:szCs w:val="22"/>
              </w:rPr>
            </w:pPr>
            <w:r w:rsidRPr="00BC0D8B">
              <w:rPr>
                <w:rFonts w:ascii="Calibri" w:hAnsi="Calibri"/>
                <w:sz w:val="22"/>
                <w:szCs w:val="22"/>
              </w:rPr>
              <w:t>The provision of Appliance maintenance has now transferred to the external contractor</w:t>
            </w:r>
            <w:r>
              <w:rPr>
                <w:rFonts w:ascii="Calibri" w:hAnsi="Calibri"/>
                <w:sz w:val="22"/>
                <w:szCs w:val="22"/>
              </w:rPr>
              <w:t>,</w:t>
            </w:r>
            <w:r w:rsidRPr="00BC0D8B">
              <w:rPr>
                <w:rFonts w:ascii="Calibri" w:hAnsi="Calibri"/>
                <w:sz w:val="22"/>
                <w:szCs w:val="22"/>
              </w:rPr>
              <w:t xml:space="preserve"> and we have now moved onto their approved system to manage all the relevant records for maintenance of the fleet. Internal processes have also been reviewed and amended in line with JOT to ensure timely and efficient management of servicing and maintenance.</w:t>
            </w:r>
          </w:p>
        </w:tc>
      </w:tr>
      <w:tr w:rsidR="00BC0D8B" w:rsidRPr="00672568" w14:paraId="4565F1E2" w14:textId="77777777" w:rsidTr="007F589E">
        <w:tc>
          <w:tcPr>
            <w:tcW w:w="3119" w:type="dxa"/>
          </w:tcPr>
          <w:p w14:paraId="2671D588" w14:textId="77777777" w:rsidR="00BC0D8B" w:rsidRPr="00672568" w:rsidRDefault="00BC0D8B" w:rsidP="00BC0D8B">
            <w:pPr>
              <w:jc w:val="left"/>
              <w:rPr>
                <w:rFonts w:ascii="Calibri" w:hAnsi="Calibri"/>
                <w:sz w:val="22"/>
                <w:szCs w:val="22"/>
              </w:rPr>
            </w:pPr>
            <w:r w:rsidRPr="00672568">
              <w:rPr>
                <w:rFonts w:ascii="Calibri" w:hAnsi="Calibri"/>
                <w:sz w:val="22"/>
                <w:szCs w:val="22"/>
              </w:rPr>
              <w:t>Workforce Planning – February 2025</w:t>
            </w:r>
          </w:p>
        </w:tc>
        <w:tc>
          <w:tcPr>
            <w:tcW w:w="3119" w:type="dxa"/>
          </w:tcPr>
          <w:p w14:paraId="78197C66" w14:textId="77777777" w:rsidR="00BC0D8B" w:rsidRPr="00672568" w:rsidRDefault="00BC0D8B" w:rsidP="00BC0D8B">
            <w:pPr>
              <w:jc w:val="left"/>
              <w:rPr>
                <w:rFonts w:ascii="Calibri" w:hAnsi="Calibri"/>
                <w:sz w:val="22"/>
                <w:szCs w:val="22"/>
              </w:rPr>
            </w:pPr>
            <w:r w:rsidRPr="00672568">
              <w:rPr>
                <w:rFonts w:ascii="Calibri" w:hAnsi="Calibri"/>
                <w:sz w:val="22"/>
                <w:szCs w:val="22"/>
              </w:rPr>
              <w:t>Recommendation 1 – No formal succession plans for critical roles</w:t>
            </w:r>
          </w:p>
        </w:tc>
        <w:tc>
          <w:tcPr>
            <w:tcW w:w="8782" w:type="dxa"/>
          </w:tcPr>
          <w:p w14:paraId="04C64587" w14:textId="77777777" w:rsidR="00BC0D8B" w:rsidRPr="00672568" w:rsidRDefault="00BC0D8B" w:rsidP="00BC0D8B">
            <w:pPr>
              <w:jc w:val="left"/>
              <w:rPr>
                <w:rFonts w:ascii="Calibri" w:hAnsi="Calibri"/>
                <w:sz w:val="22"/>
                <w:szCs w:val="22"/>
              </w:rPr>
            </w:pPr>
            <w:r w:rsidRPr="00672568">
              <w:rPr>
                <w:rFonts w:ascii="Calibri" w:hAnsi="Calibri"/>
                <w:sz w:val="22"/>
                <w:szCs w:val="22"/>
              </w:rPr>
              <w:t>Further responses received from departments and collated into spreadsheet showing roles and identified scoring. Further meeting scheduled for 4th February with Workforce Planning to review list and confirm those roles considered critical. this is a starting point, and a review will be conducted on a regular basis and other roles added / removed as required. Work has been ongoing to identify a mechanism for succession planning to the critical roles and an additional box will appear on the talent tile with the ability to select any of the critical roles. This process will be implemented with the start of the new PDR in April 2026.</w:t>
            </w:r>
          </w:p>
        </w:tc>
      </w:tr>
      <w:tr w:rsidR="004A65F7" w:rsidRPr="00672568" w14:paraId="2D1ABA54" w14:textId="77777777" w:rsidTr="007F589E">
        <w:tc>
          <w:tcPr>
            <w:tcW w:w="3119" w:type="dxa"/>
          </w:tcPr>
          <w:p w14:paraId="53E72451" w14:textId="611D5743" w:rsidR="004A65F7" w:rsidRPr="00672568" w:rsidRDefault="004A65F7" w:rsidP="00BC0D8B">
            <w:pPr>
              <w:jc w:val="left"/>
              <w:rPr>
                <w:rFonts w:ascii="Calibri" w:hAnsi="Calibri"/>
              </w:rPr>
            </w:pPr>
            <w:r>
              <w:rPr>
                <w:rFonts w:ascii="Calibri" w:hAnsi="Calibri"/>
              </w:rPr>
              <w:t>Business Continuity &amp; Emergency Planning Follow Up</w:t>
            </w:r>
          </w:p>
        </w:tc>
        <w:tc>
          <w:tcPr>
            <w:tcW w:w="3119" w:type="dxa"/>
          </w:tcPr>
          <w:p w14:paraId="65690F2A" w14:textId="702959A3" w:rsidR="004A65F7" w:rsidRPr="00672568" w:rsidRDefault="004A65F7" w:rsidP="00BC0D8B">
            <w:pPr>
              <w:jc w:val="left"/>
              <w:rPr>
                <w:rFonts w:ascii="Calibri" w:hAnsi="Calibri"/>
              </w:rPr>
            </w:pPr>
            <w:r>
              <w:rPr>
                <w:rFonts w:ascii="Calibri" w:hAnsi="Calibri"/>
              </w:rPr>
              <w:t xml:space="preserve">Recommendation 1 - </w:t>
            </w:r>
            <w:r w:rsidRPr="004A65F7">
              <w:rPr>
                <w:rFonts w:ascii="Calibri" w:hAnsi="Calibri"/>
              </w:rPr>
              <w:t>Annual Testing Programme</w:t>
            </w:r>
          </w:p>
        </w:tc>
        <w:tc>
          <w:tcPr>
            <w:tcW w:w="8782" w:type="dxa"/>
          </w:tcPr>
          <w:p w14:paraId="0A77B300" w14:textId="01BF3B25" w:rsidR="004A65F7" w:rsidRPr="00672568" w:rsidRDefault="004A65F7" w:rsidP="00BC0D8B">
            <w:pPr>
              <w:jc w:val="left"/>
              <w:rPr>
                <w:rFonts w:ascii="Calibri" w:hAnsi="Calibri"/>
              </w:rPr>
            </w:pPr>
            <w:r>
              <w:rPr>
                <w:rFonts w:ascii="Calibri" w:hAnsi="Calibri"/>
              </w:rPr>
              <w:t>All plans continue to be exercised on a rolling basis.</w:t>
            </w:r>
          </w:p>
        </w:tc>
      </w:tr>
      <w:tr w:rsidR="004A65F7" w:rsidRPr="00672568" w14:paraId="591BD8DB" w14:textId="77777777" w:rsidTr="007F589E">
        <w:tc>
          <w:tcPr>
            <w:tcW w:w="3119" w:type="dxa"/>
          </w:tcPr>
          <w:p w14:paraId="774C05B0" w14:textId="5D4BFDE2" w:rsidR="004A65F7" w:rsidRPr="00672568" w:rsidRDefault="004A65F7" w:rsidP="00BC0D8B">
            <w:pPr>
              <w:jc w:val="left"/>
              <w:rPr>
                <w:rFonts w:ascii="Calibri" w:hAnsi="Calibri"/>
              </w:rPr>
            </w:pPr>
            <w:r>
              <w:rPr>
                <w:rFonts w:ascii="Calibri" w:hAnsi="Calibri"/>
              </w:rPr>
              <w:t>Procurement and Supply Chain – June 2025</w:t>
            </w:r>
          </w:p>
        </w:tc>
        <w:tc>
          <w:tcPr>
            <w:tcW w:w="3119" w:type="dxa"/>
          </w:tcPr>
          <w:p w14:paraId="3A831D49" w14:textId="70D3A3B9" w:rsidR="004A65F7" w:rsidRPr="00672568" w:rsidRDefault="004A65F7" w:rsidP="00BC0D8B">
            <w:pPr>
              <w:jc w:val="left"/>
              <w:rPr>
                <w:rFonts w:ascii="Calibri" w:hAnsi="Calibri"/>
              </w:rPr>
            </w:pPr>
            <w:r>
              <w:rPr>
                <w:rFonts w:ascii="Calibri" w:hAnsi="Calibri"/>
              </w:rPr>
              <w:t xml:space="preserve">Recommendation 1 - </w:t>
            </w:r>
            <w:r w:rsidRPr="004A65F7">
              <w:rPr>
                <w:rFonts w:ascii="Calibri" w:hAnsi="Calibri"/>
              </w:rPr>
              <w:t>Sending timely reminders to suppliers within frameworks</w:t>
            </w:r>
          </w:p>
        </w:tc>
        <w:tc>
          <w:tcPr>
            <w:tcW w:w="8782" w:type="dxa"/>
          </w:tcPr>
          <w:p w14:paraId="5307462C" w14:textId="236E1E51" w:rsidR="004A65F7" w:rsidRPr="00672568" w:rsidRDefault="004A65F7" w:rsidP="00BC0D8B">
            <w:pPr>
              <w:jc w:val="left"/>
              <w:rPr>
                <w:rFonts w:ascii="Calibri" w:hAnsi="Calibri"/>
              </w:rPr>
            </w:pPr>
            <w:r>
              <w:rPr>
                <w:rFonts w:ascii="Calibri" w:hAnsi="Calibri"/>
              </w:rPr>
              <w:t>T</w:t>
            </w:r>
            <w:r w:rsidRPr="004A65F7">
              <w:rPr>
                <w:rFonts w:ascii="Calibri" w:hAnsi="Calibri"/>
              </w:rPr>
              <w:t>he additional administrative resource is now in place and processes have been revisited to ensure consistency of approach. In addition to the internal processes, the expectations for suppliers have been strengthened within the framework paperwork for the new pensions framework and has been clearly outlined to all new suppliers for the IT framework. The improvements against this objective will be monitored and quality assured over the next 12 months.</w:t>
            </w:r>
          </w:p>
        </w:tc>
      </w:tr>
      <w:tr w:rsidR="00BC0D8B" w:rsidRPr="00672568" w14:paraId="47323011" w14:textId="77777777" w:rsidTr="007F589E">
        <w:tc>
          <w:tcPr>
            <w:tcW w:w="3119" w:type="dxa"/>
          </w:tcPr>
          <w:p w14:paraId="72FD3A86" w14:textId="77777777" w:rsidR="00BC0D8B" w:rsidRPr="00672568" w:rsidRDefault="00BC0D8B" w:rsidP="00BC0D8B">
            <w:pPr>
              <w:jc w:val="left"/>
              <w:rPr>
                <w:rFonts w:ascii="Calibri" w:hAnsi="Calibri"/>
              </w:rPr>
            </w:pPr>
            <w:r w:rsidRPr="00672568">
              <w:rPr>
                <w:rFonts w:ascii="Calibri" w:hAnsi="Calibri"/>
              </w:rPr>
              <w:lastRenderedPageBreak/>
              <w:t>Joint Governance – July 2025</w:t>
            </w:r>
          </w:p>
        </w:tc>
        <w:tc>
          <w:tcPr>
            <w:tcW w:w="3119" w:type="dxa"/>
          </w:tcPr>
          <w:p w14:paraId="77BB1532" w14:textId="77777777" w:rsidR="00BC0D8B" w:rsidRPr="00672568" w:rsidRDefault="00BC0D8B" w:rsidP="00BC0D8B">
            <w:pPr>
              <w:jc w:val="left"/>
              <w:rPr>
                <w:rFonts w:ascii="Calibri" w:hAnsi="Calibri"/>
              </w:rPr>
            </w:pPr>
            <w:r w:rsidRPr="00672568">
              <w:rPr>
                <w:rFonts w:ascii="Calibri" w:hAnsi="Calibri"/>
              </w:rPr>
              <w:t>Recommendation 1 - Chief Fire Officer’s expenses not published online</w:t>
            </w:r>
          </w:p>
        </w:tc>
        <w:tc>
          <w:tcPr>
            <w:tcW w:w="8782" w:type="dxa"/>
          </w:tcPr>
          <w:p w14:paraId="5F291C5E" w14:textId="77777777" w:rsidR="00BC0D8B" w:rsidRPr="00672568" w:rsidRDefault="00BC0D8B" w:rsidP="00BC0D8B">
            <w:pPr>
              <w:jc w:val="left"/>
              <w:rPr>
                <w:rFonts w:ascii="Calibri" w:hAnsi="Calibri"/>
              </w:rPr>
            </w:pPr>
            <w:r w:rsidRPr="00672568">
              <w:rPr>
                <w:rFonts w:ascii="Calibri" w:hAnsi="Calibri"/>
              </w:rPr>
              <w:t>This is done on a monthly or bi-monthly basis and is published on the NFRS website.</w:t>
            </w:r>
          </w:p>
        </w:tc>
      </w:tr>
      <w:tr w:rsidR="004A65F7" w:rsidRPr="00672568" w14:paraId="2736B287" w14:textId="77777777" w:rsidTr="007F589E">
        <w:tc>
          <w:tcPr>
            <w:tcW w:w="3119" w:type="dxa"/>
          </w:tcPr>
          <w:p w14:paraId="59D30E40" w14:textId="46BDC825" w:rsidR="004A65F7" w:rsidRPr="00672568" w:rsidRDefault="004A65F7" w:rsidP="00BC0D8B">
            <w:pPr>
              <w:jc w:val="left"/>
              <w:rPr>
                <w:rFonts w:ascii="Calibri" w:hAnsi="Calibri"/>
              </w:rPr>
            </w:pPr>
            <w:r>
              <w:rPr>
                <w:rFonts w:ascii="Calibri" w:hAnsi="Calibri"/>
              </w:rPr>
              <w:t>Police and Fire IT Governance – July 2025</w:t>
            </w:r>
          </w:p>
        </w:tc>
        <w:tc>
          <w:tcPr>
            <w:tcW w:w="3119" w:type="dxa"/>
          </w:tcPr>
          <w:p w14:paraId="10D688BE" w14:textId="24A17EAB" w:rsidR="004A65F7" w:rsidRPr="00672568" w:rsidRDefault="004A65F7" w:rsidP="00BC0D8B">
            <w:pPr>
              <w:jc w:val="left"/>
              <w:rPr>
                <w:rFonts w:ascii="Calibri" w:hAnsi="Calibri"/>
              </w:rPr>
            </w:pPr>
            <w:r>
              <w:rPr>
                <w:rFonts w:ascii="Calibri" w:hAnsi="Calibri"/>
              </w:rPr>
              <w:t xml:space="preserve">Recommendation 1 - </w:t>
            </w:r>
            <w:r w:rsidRPr="004A65F7">
              <w:rPr>
                <w:rFonts w:ascii="Calibri" w:hAnsi="Calibri"/>
              </w:rPr>
              <w:t>Lack of an Organisational Cyber Security Policy</w:t>
            </w:r>
          </w:p>
        </w:tc>
        <w:tc>
          <w:tcPr>
            <w:tcW w:w="8782" w:type="dxa"/>
          </w:tcPr>
          <w:p w14:paraId="11488C2F" w14:textId="5CF4FE1F" w:rsidR="004A65F7" w:rsidRPr="00672568" w:rsidRDefault="004A65F7" w:rsidP="00BC0D8B">
            <w:pPr>
              <w:jc w:val="left"/>
              <w:rPr>
                <w:rFonts w:ascii="Calibri" w:hAnsi="Calibri"/>
              </w:rPr>
            </w:pPr>
            <w:r>
              <w:rPr>
                <w:rFonts w:ascii="Calibri" w:hAnsi="Calibri"/>
              </w:rPr>
              <w:t>Draft completed and presented to Chief Digital Officer in October 2025.</w:t>
            </w:r>
          </w:p>
        </w:tc>
      </w:tr>
      <w:tr w:rsidR="004A65F7" w:rsidRPr="00672568" w14:paraId="69F8ED1E" w14:textId="77777777" w:rsidTr="007F589E">
        <w:tc>
          <w:tcPr>
            <w:tcW w:w="3119" w:type="dxa"/>
          </w:tcPr>
          <w:p w14:paraId="28002AF0" w14:textId="51C4905F" w:rsidR="004A65F7" w:rsidRPr="00672568" w:rsidRDefault="004A65F7" w:rsidP="004A65F7">
            <w:pPr>
              <w:jc w:val="left"/>
              <w:rPr>
                <w:rFonts w:ascii="Calibri" w:hAnsi="Calibri"/>
              </w:rPr>
            </w:pPr>
            <w:r>
              <w:rPr>
                <w:rFonts w:ascii="Calibri" w:hAnsi="Calibri"/>
              </w:rPr>
              <w:t>Police and Fire IT Governance – July 2025</w:t>
            </w:r>
          </w:p>
        </w:tc>
        <w:tc>
          <w:tcPr>
            <w:tcW w:w="3119" w:type="dxa"/>
          </w:tcPr>
          <w:p w14:paraId="297BF5BB" w14:textId="7C529890" w:rsidR="004A65F7" w:rsidRPr="00672568" w:rsidRDefault="004A65F7" w:rsidP="004A65F7">
            <w:pPr>
              <w:jc w:val="left"/>
              <w:rPr>
                <w:rFonts w:ascii="Calibri" w:hAnsi="Calibri"/>
              </w:rPr>
            </w:pPr>
            <w:r>
              <w:rPr>
                <w:rFonts w:ascii="Calibri" w:hAnsi="Calibri"/>
              </w:rPr>
              <w:t xml:space="preserve">Recommendation 2 - </w:t>
            </w:r>
            <w:r w:rsidRPr="004A65F7">
              <w:rPr>
                <w:rFonts w:ascii="Calibri" w:hAnsi="Calibri"/>
              </w:rPr>
              <w:t>Lack of Consolidated Portfolio Planning</w:t>
            </w:r>
          </w:p>
        </w:tc>
        <w:tc>
          <w:tcPr>
            <w:tcW w:w="8782" w:type="dxa"/>
          </w:tcPr>
          <w:p w14:paraId="138ED7C9" w14:textId="1B67F1A8" w:rsidR="004A65F7" w:rsidRPr="00672568" w:rsidRDefault="004A65F7" w:rsidP="004A65F7">
            <w:pPr>
              <w:jc w:val="left"/>
              <w:rPr>
                <w:rFonts w:ascii="Calibri" w:hAnsi="Calibri"/>
              </w:rPr>
            </w:pPr>
            <w:r w:rsidRPr="004A65F7">
              <w:rPr>
                <w:rFonts w:ascii="Calibri" w:hAnsi="Calibri"/>
              </w:rPr>
              <w:t>There was an agreement with CFO and paper to SLT in Sept last year on how projects would be managed in Fire; review held with CFO that agreed the approach (23/8/24).  This governance has been implemented ACFO Jim Powell has introduced and chairs a Fire Change Improvement Board (CIB).  Members include Fire SLT and DDaT</w:t>
            </w:r>
            <w:r>
              <w:rPr>
                <w:rFonts w:ascii="Calibri" w:hAnsi="Calibri"/>
              </w:rPr>
              <w:t>.</w:t>
            </w:r>
          </w:p>
        </w:tc>
      </w:tr>
      <w:tr w:rsidR="004A65F7" w:rsidRPr="00672568" w14:paraId="48170007" w14:textId="77777777" w:rsidTr="007F589E">
        <w:tc>
          <w:tcPr>
            <w:tcW w:w="3119" w:type="dxa"/>
          </w:tcPr>
          <w:p w14:paraId="319D2387" w14:textId="0F65926B" w:rsidR="004A65F7" w:rsidRPr="00672568" w:rsidRDefault="004A65F7" w:rsidP="004A65F7">
            <w:pPr>
              <w:jc w:val="left"/>
              <w:rPr>
                <w:rFonts w:ascii="Calibri" w:hAnsi="Calibri"/>
              </w:rPr>
            </w:pPr>
            <w:r>
              <w:rPr>
                <w:rFonts w:ascii="Calibri" w:hAnsi="Calibri"/>
              </w:rPr>
              <w:t>Police and Fire IT Governance – July 2025</w:t>
            </w:r>
          </w:p>
        </w:tc>
        <w:tc>
          <w:tcPr>
            <w:tcW w:w="3119" w:type="dxa"/>
          </w:tcPr>
          <w:p w14:paraId="7468BAF2" w14:textId="50BD71DB" w:rsidR="004A65F7" w:rsidRPr="00672568" w:rsidRDefault="004A65F7" w:rsidP="004A65F7">
            <w:pPr>
              <w:jc w:val="left"/>
              <w:rPr>
                <w:rFonts w:ascii="Calibri" w:hAnsi="Calibri"/>
              </w:rPr>
            </w:pPr>
            <w:r>
              <w:rPr>
                <w:rFonts w:ascii="Calibri" w:hAnsi="Calibri"/>
              </w:rPr>
              <w:t xml:space="preserve">Recommendation 3 - </w:t>
            </w:r>
            <w:r w:rsidRPr="004A65F7">
              <w:rPr>
                <w:rFonts w:ascii="Calibri" w:hAnsi="Calibri"/>
              </w:rPr>
              <w:t>Unclear links between governance bodies</w:t>
            </w:r>
          </w:p>
        </w:tc>
        <w:tc>
          <w:tcPr>
            <w:tcW w:w="8782" w:type="dxa"/>
          </w:tcPr>
          <w:p w14:paraId="70D8CC00" w14:textId="1E0A9C40" w:rsidR="004A65F7" w:rsidRPr="00672568" w:rsidRDefault="004A65F7" w:rsidP="004A65F7">
            <w:pPr>
              <w:jc w:val="left"/>
              <w:rPr>
                <w:rFonts w:ascii="Calibri" w:hAnsi="Calibri"/>
              </w:rPr>
            </w:pPr>
            <w:r w:rsidRPr="004A65F7">
              <w:rPr>
                <w:rFonts w:ascii="Calibri" w:hAnsi="Calibri"/>
              </w:rPr>
              <w:t>The intent of this action has been addressed through the organisational restructure and the introduction of ES-wide tasking and tracking meetings. These mechanisms ensure DDaT governance is integrated within wider governance.</w:t>
            </w:r>
          </w:p>
        </w:tc>
      </w:tr>
      <w:tr w:rsidR="004A65F7" w:rsidRPr="00672568" w14:paraId="13771593" w14:textId="77777777" w:rsidTr="007F589E">
        <w:tc>
          <w:tcPr>
            <w:tcW w:w="3119" w:type="dxa"/>
          </w:tcPr>
          <w:p w14:paraId="26904904" w14:textId="67BC6CCF" w:rsidR="004A65F7" w:rsidRPr="00672568" w:rsidRDefault="004A65F7" w:rsidP="004A65F7">
            <w:pPr>
              <w:jc w:val="left"/>
              <w:rPr>
                <w:rFonts w:ascii="Calibri" w:hAnsi="Calibri"/>
              </w:rPr>
            </w:pPr>
            <w:r>
              <w:rPr>
                <w:rFonts w:ascii="Calibri" w:hAnsi="Calibri"/>
              </w:rPr>
              <w:t>Police and Fire IT Governance – July 2025</w:t>
            </w:r>
          </w:p>
        </w:tc>
        <w:tc>
          <w:tcPr>
            <w:tcW w:w="3119" w:type="dxa"/>
          </w:tcPr>
          <w:p w14:paraId="084DD41B" w14:textId="73F2238D" w:rsidR="004A65F7" w:rsidRPr="00672568" w:rsidRDefault="004A65F7" w:rsidP="004A65F7">
            <w:pPr>
              <w:jc w:val="left"/>
              <w:rPr>
                <w:rFonts w:ascii="Calibri" w:hAnsi="Calibri"/>
              </w:rPr>
            </w:pPr>
            <w:r>
              <w:rPr>
                <w:rFonts w:ascii="Calibri" w:hAnsi="Calibri"/>
              </w:rPr>
              <w:t xml:space="preserve">Recommendation 4 - </w:t>
            </w:r>
            <w:r w:rsidRPr="004A65F7">
              <w:rPr>
                <w:rFonts w:ascii="Calibri" w:hAnsi="Calibri"/>
              </w:rPr>
              <w:t>Data Quality Assurance Procedure</w:t>
            </w:r>
          </w:p>
        </w:tc>
        <w:tc>
          <w:tcPr>
            <w:tcW w:w="8782" w:type="dxa"/>
          </w:tcPr>
          <w:p w14:paraId="2CCEC562" w14:textId="57EF0F02" w:rsidR="004A65F7" w:rsidRPr="00672568" w:rsidRDefault="004A65F7" w:rsidP="004A65F7">
            <w:pPr>
              <w:jc w:val="left"/>
              <w:rPr>
                <w:rFonts w:ascii="Calibri" w:hAnsi="Calibri"/>
              </w:rPr>
            </w:pPr>
            <w:r>
              <w:rPr>
                <w:rFonts w:ascii="Calibri" w:hAnsi="Calibri"/>
              </w:rPr>
              <w:t>D</w:t>
            </w:r>
            <w:r w:rsidRPr="004A65F7">
              <w:rPr>
                <w:rFonts w:ascii="Calibri" w:hAnsi="Calibri"/>
              </w:rPr>
              <w:t>ata quality strategies for both organisation have been drafted and disseminated for review and comment. The data quality working group continues to drive best practice and oversight of all data quality activities in both organisations, and there remains an escalation process within both organisations</w:t>
            </w:r>
          </w:p>
        </w:tc>
      </w:tr>
      <w:tr w:rsidR="004A65F7" w:rsidRPr="00672568" w14:paraId="10044A17" w14:textId="77777777" w:rsidTr="007F589E">
        <w:tc>
          <w:tcPr>
            <w:tcW w:w="3119" w:type="dxa"/>
          </w:tcPr>
          <w:p w14:paraId="6B6AE7EC" w14:textId="77777777" w:rsidR="004A65F7" w:rsidRPr="00672568" w:rsidRDefault="004A65F7" w:rsidP="004A65F7">
            <w:pPr>
              <w:jc w:val="left"/>
              <w:rPr>
                <w:rFonts w:ascii="Calibri" w:hAnsi="Calibri"/>
              </w:rPr>
            </w:pPr>
            <w:r w:rsidRPr="00672568">
              <w:rPr>
                <w:rFonts w:ascii="Calibri" w:hAnsi="Calibri"/>
              </w:rPr>
              <w:t>Seized Property - October 2025</w:t>
            </w:r>
          </w:p>
        </w:tc>
        <w:tc>
          <w:tcPr>
            <w:tcW w:w="3119" w:type="dxa"/>
          </w:tcPr>
          <w:p w14:paraId="7F502A36" w14:textId="77777777" w:rsidR="004A65F7" w:rsidRPr="00672568" w:rsidRDefault="004A65F7" w:rsidP="004A65F7">
            <w:pPr>
              <w:jc w:val="left"/>
              <w:rPr>
                <w:rFonts w:ascii="Calibri" w:hAnsi="Calibri"/>
              </w:rPr>
            </w:pPr>
            <w:r w:rsidRPr="00672568">
              <w:rPr>
                <w:rFonts w:ascii="Calibri" w:hAnsi="Calibri"/>
              </w:rPr>
              <w:t>Recommendation 1 - Cash Exhibit Handling and Location Discrepancies</w:t>
            </w:r>
          </w:p>
        </w:tc>
        <w:tc>
          <w:tcPr>
            <w:tcW w:w="8782" w:type="dxa"/>
          </w:tcPr>
          <w:p w14:paraId="417065F5" w14:textId="77777777" w:rsidR="004A65F7" w:rsidRPr="00672568" w:rsidRDefault="004A65F7" w:rsidP="004A65F7">
            <w:pPr>
              <w:jc w:val="left"/>
              <w:rPr>
                <w:rFonts w:ascii="Calibri" w:hAnsi="Calibri"/>
              </w:rPr>
            </w:pPr>
            <w:r w:rsidRPr="00672568">
              <w:rPr>
                <w:rFonts w:ascii="Calibri" w:hAnsi="Calibri"/>
              </w:rPr>
              <w:t>All actions were completed following the audit.</w:t>
            </w:r>
          </w:p>
        </w:tc>
      </w:tr>
      <w:tr w:rsidR="004A65F7" w:rsidRPr="00672568" w14:paraId="69DF8754" w14:textId="77777777" w:rsidTr="007F589E">
        <w:tc>
          <w:tcPr>
            <w:tcW w:w="3119" w:type="dxa"/>
          </w:tcPr>
          <w:p w14:paraId="0F9AFEEB" w14:textId="77777777" w:rsidR="004A65F7" w:rsidRPr="00672568" w:rsidRDefault="004A65F7" w:rsidP="004A65F7">
            <w:pPr>
              <w:jc w:val="left"/>
              <w:rPr>
                <w:rFonts w:ascii="Calibri" w:hAnsi="Calibri"/>
              </w:rPr>
            </w:pPr>
            <w:r w:rsidRPr="00672568">
              <w:rPr>
                <w:rFonts w:ascii="Calibri" w:hAnsi="Calibri"/>
              </w:rPr>
              <w:t>Seized Property - October 2024</w:t>
            </w:r>
          </w:p>
        </w:tc>
        <w:tc>
          <w:tcPr>
            <w:tcW w:w="3119" w:type="dxa"/>
          </w:tcPr>
          <w:p w14:paraId="48323771" w14:textId="77777777" w:rsidR="004A65F7" w:rsidRPr="00672568" w:rsidRDefault="004A65F7" w:rsidP="004A65F7">
            <w:pPr>
              <w:jc w:val="left"/>
              <w:rPr>
                <w:rFonts w:ascii="Calibri" w:hAnsi="Calibri"/>
              </w:rPr>
            </w:pPr>
            <w:r w:rsidRPr="00672568">
              <w:rPr>
                <w:rFonts w:ascii="Calibri" w:hAnsi="Calibri"/>
              </w:rPr>
              <w:t>Recommendation 2 - Discrepancy Between Niche Listings and Physical Locations</w:t>
            </w:r>
          </w:p>
        </w:tc>
        <w:tc>
          <w:tcPr>
            <w:tcW w:w="8782" w:type="dxa"/>
          </w:tcPr>
          <w:p w14:paraId="4985BB1F" w14:textId="48F1C633" w:rsidR="004A65F7" w:rsidRPr="00672568" w:rsidRDefault="004A65F7" w:rsidP="004A65F7">
            <w:pPr>
              <w:numPr>
                <w:ilvl w:val="0"/>
                <w:numId w:val="38"/>
              </w:numPr>
              <w:ind w:left="302" w:hanging="284"/>
              <w:contextualSpacing/>
              <w:jc w:val="left"/>
              <w:rPr>
                <w:rFonts w:ascii="Calibri" w:hAnsi="Calibri"/>
              </w:rPr>
            </w:pPr>
            <w:r w:rsidRPr="006503EE">
              <w:rPr>
                <w:rFonts w:ascii="Calibri" w:hAnsi="Calibri"/>
              </w:rPr>
              <w:t xml:space="preserve">Reinforce training for officers </w:t>
            </w:r>
            <w:r>
              <w:rPr>
                <w:rFonts w:ascii="Calibri" w:hAnsi="Calibri"/>
              </w:rPr>
              <w:t xml:space="preserve"> - </w:t>
            </w:r>
            <w:r w:rsidRPr="00672568">
              <w:rPr>
                <w:rFonts w:ascii="Calibri" w:hAnsi="Calibri"/>
              </w:rPr>
              <w:t>L&amp;D contacted to offer to review training and provide further guidance if required.  EP Team already remind officers of the EP process during briefing sessions.</w:t>
            </w:r>
          </w:p>
          <w:p w14:paraId="2A6882A2" w14:textId="5F5797D6" w:rsidR="004A65F7" w:rsidRPr="00672568" w:rsidRDefault="004A65F7" w:rsidP="004A65F7">
            <w:pPr>
              <w:numPr>
                <w:ilvl w:val="0"/>
                <w:numId w:val="38"/>
              </w:numPr>
              <w:ind w:left="302" w:hanging="284"/>
              <w:contextualSpacing/>
              <w:jc w:val="left"/>
              <w:rPr>
                <w:rFonts w:ascii="Calibri" w:hAnsi="Calibri"/>
              </w:rPr>
            </w:pPr>
            <w:r w:rsidRPr="006503EE">
              <w:rPr>
                <w:rFonts w:ascii="Calibri" w:hAnsi="Calibri"/>
              </w:rPr>
              <w:t xml:space="preserve">Continue to perform weekly audits - </w:t>
            </w:r>
            <w:r w:rsidRPr="00672568">
              <w:rPr>
                <w:rFonts w:ascii="Calibri" w:hAnsi="Calibri"/>
              </w:rPr>
              <w:t>Already in place on ongoing.</w:t>
            </w:r>
          </w:p>
          <w:p w14:paraId="066849B0" w14:textId="0408A211" w:rsidR="004A65F7" w:rsidRPr="00672568" w:rsidRDefault="004A65F7" w:rsidP="004A65F7">
            <w:pPr>
              <w:numPr>
                <w:ilvl w:val="0"/>
                <w:numId w:val="38"/>
              </w:numPr>
              <w:ind w:left="302" w:hanging="284"/>
              <w:contextualSpacing/>
              <w:jc w:val="left"/>
              <w:rPr>
                <w:rFonts w:ascii="Calibri" w:hAnsi="Calibri"/>
              </w:rPr>
            </w:pPr>
            <w:r w:rsidRPr="006503EE">
              <w:rPr>
                <w:rFonts w:ascii="Calibri" w:hAnsi="Calibri"/>
              </w:rPr>
              <w:t xml:space="preserve">Introduce a mandatory check-out protocol for officers - </w:t>
            </w:r>
            <w:r w:rsidRPr="00672568">
              <w:rPr>
                <w:rFonts w:ascii="Calibri" w:hAnsi="Calibri"/>
              </w:rPr>
              <w:t>There are signs to remind officers to check out any items they remove from stores.  This is also covered in briefings given to officers and a reminder is to be  issued on ForceNet. The EP team conduct regular audits to identify any missing items.</w:t>
            </w:r>
          </w:p>
        </w:tc>
      </w:tr>
    </w:tbl>
    <w:p w14:paraId="611F69DD" w14:textId="77777777" w:rsidR="004275AA" w:rsidRPr="00897674" w:rsidRDefault="004275AA" w:rsidP="005D1708">
      <w:pPr>
        <w:ind w:left="993"/>
        <w:rPr>
          <w:rFonts w:ascii="Verdana" w:hAnsi="Verdana"/>
          <w:b/>
          <w:sz w:val="20"/>
          <w:szCs w:val="20"/>
        </w:rPr>
      </w:pPr>
    </w:p>
    <w:p w14:paraId="2CBF2859" w14:textId="6D1A1D38" w:rsidR="00731CAC" w:rsidRDefault="00052747" w:rsidP="00443E51">
      <w:pPr>
        <w:numPr>
          <w:ilvl w:val="0"/>
          <w:numId w:val="4"/>
        </w:numPr>
        <w:tabs>
          <w:tab w:val="clear" w:pos="360"/>
          <w:tab w:val="num" w:pos="720"/>
        </w:tabs>
        <w:rPr>
          <w:rFonts w:ascii="Verdana" w:hAnsi="Verdana" w:cs="Calibri"/>
          <w:b/>
          <w:sz w:val="20"/>
          <w:szCs w:val="20"/>
        </w:rPr>
      </w:pPr>
      <w:r w:rsidRPr="00897674">
        <w:rPr>
          <w:rFonts w:ascii="Verdana" w:hAnsi="Verdana" w:cs="Calibri"/>
          <w:b/>
          <w:sz w:val="20"/>
          <w:szCs w:val="20"/>
        </w:rPr>
        <w:t>COLLABORATION AUDITS</w:t>
      </w:r>
    </w:p>
    <w:p w14:paraId="3B6F237F" w14:textId="77777777" w:rsidR="0001592C" w:rsidRDefault="0001592C" w:rsidP="0001592C">
      <w:pPr>
        <w:ind w:left="360"/>
        <w:rPr>
          <w:rFonts w:ascii="Verdana" w:hAnsi="Verdana" w:cs="Calibri"/>
          <w:b/>
          <w:sz w:val="20"/>
          <w:szCs w:val="20"/>
        </w:rPr>
      </w:pPr>
    </w:p>
    <w:p w14:paraId="61891385" w14:textId="23B70D45" w:rsidR="0001592C" w:rsidRPr="00562421" w:rsidRDefault="0001592C" w:rsidP="0001592C">
      <w:pPr>
        <w:numPr>
          <w:ilvl w:val="1"/>
          <w:numId w:val="4"/>
        </w:numPr>
        <w:rPr>
          <w:rFonts w:ascii="Verdana" w:hAnsi="Verdana" w:cs="Calibri"/>
          <w:b/>
          <w:sz w:val="20"/>
          <w:szCs w:val="20"/>
        </w:rPr>
      </w:pPr>
      <w:r w:rsidRPr="00897674">
        <w:rPr>
          <w:rFonts w:ascii="Verdana" w:hAnsi="Verdana"/>
          <w:b/>
          <w:sz w:val="20"/>
          <w:szCs w:val="20"/>
          <w:u w:val="single"/>
        </w:rPr>
        <w:t>Overall Status</w:t>
      </w:r>
    </w:p>
    <w:p w14:paraId="1581E5FC" w14:textId="77777777" w:rsidR="00562421" w:rsidRPr="00562421" w:rsidRDefault="00562421" w:rsidP="00562421">
      <w:pPr>
        <w:ind w:left="720"/>
        <w:rPr>
          <w:rFonts w:ascii="Verdana" w:hAnsi="Verdana" w:cs="Calibri"/>
          <w:b/>
          <w:sz w:val="20"/>
          <w:szCs w:val="20"/>
        </w:rPr>
      </w:pPr>
    </w:p>
    <w:tbl>
      <w:tblPr>
        <w:tblStyle w:val="TableGrid1"/>
        <w:tblW w:w="0" w:type="auto"/>
        <w:tblInd w:w="426" w:type="dxa"/>
        <w:tblLayout w:type="fixed"/>
        <w:tblLook w:val="04A0" w:firstRow="1" w:lastRow="0" w:firstColumn="1" w:lastColumn="0" w:noHBand="0" w:noVBand="1"/>
      </w:tblPr>
      <w:tblGrid>
        <w:gridCol w:w="3402"/>
        <w:gridCol w:w="1701"/>
        <w:gridCol w:w="2268"/>
        <w:gridCol w:w="907"/>
        <w:gridCol w:w="907"/>
        <w:gridCol w:w="907"/>
        <w:gridCol w:w="907"/>
        <w:gridCol w:w="907"/>
        <w:gridCol w:w="907"/>
        <w:gridCol w:w="907"/>
        <w:gridCol w:w="1134"/>
      </w:tblGrid>
      <w:tr w:rsidR="00562421" w:rsidRPr="00672568" w14:paraId="3DD3017A" w14:textId="77777777" w:rsidTr="007F589E">
        <w:trPr>
          <w:trHeight w:val="428"/>
        </w:trPr>
        <w:tc>
          <w:tcPr>
            <w:tcW w:w="3402" w:type="dxa"/>
            <w:vMerge w:val="restart"/>
            <w:shd w:val="clear" w:color="auto" w:fill="2F5496"/>
            <w:vAlign w:val="center"/>
          </w:tcPr>
          <w:p w14:paraId="07C758AE" w14:textId="77777777" w:rsidR="00562421" w:rsidRPr="00672568" w:rsidRDefault="00562421" w:rsidP="007F589E">
            <w:pPr>
              <w:jc w:val="left"/>
              <w:rPr>
                <w:rFonts w:ascii="Calibri" w:hAnsi="Calibri"/>
                <w:b/>
                <w:bCs/>
                <w:color w:val="FFFFFF"/>
              </w:rPr>
            </w:pPr>
            <w:r w:rsidRPr="00672568">
              <w:rPr>
                <w:rFonts w:ascii="Calibri" w:hAnsi="Calibri"/>
                <w:b/>
                <w:bCs/>
                <w:color w:val="FFFFFF"/>
              </w:rPr>
              <w:t>202</w:t>
            </w:r>
            <w:r>
              <w:rPr>
                <w:rFonts w:ascii="Calibri" w:hAnsi="Calibri"/>
                <w:b/>
                <w:bCs/>
                <w:color w:val="FFFFFF"/>
              </w:rPr>
              <w:t>4</w:t>
            </w:r>
            <w:r w:rsidRPr="00672568">
              <w:rPr>
                <w:rFonts w:ascii="Calibri" w:hAnsi="Calibri"/>
                <w:b/>
                <w:bCs/>
                <w:color w:val="FFFFFF"/>
              </w:rPr>
              <w:t>/2</w:t>
            </w:r>
            <w:r>
              <w:rPr>
                <w:rFonts w:ascii="Calibri" w:hAnsi="Calibri"/>
                <w:b/>
                <w:bCs/>
                <w:color w:val="FFFFFF"/>
              </w:rPr>
              <w:t>5</w:t>
            </w:r>
            <w:r w:rsidRPr="00672568">
              <w:rPr>
                <w:rFonts w:ascii="Calibri" w:hAnsi="Calibri"/>
                <w:b/>
                <w:bCs/>
                <w:color w:val="FFFFFF"/>
              </w:rPr>
              <w:t xml:space="preserve"> Audits</w:t>
            </w:r>
          </w:p>
        </w:tc>
        <w:tc>
          <w:tcPr>
            <w:tcW w:w="1701" w:type="dxa"/>
            <w:vMerge w:val="restart"/>
            <w:shd w:val="clear" w:color="auto" w:fill="2F5496"/>
            <w:vAlign w:val="center"/>
          </w:tcPr>
          <w:p w14:paraId="05A1C3C9" w14:textId="77777777" w:rsidR="00562421" w:rsidRPr="00672568" w:rsidRDefault="00562421" w:rsidP="007F589E">
            <w:pPr>
              <w:jc w:val="left"/>
              <w:rPr>
                <w:rFonts w:ascii="Calibri" w:hAnsi="Calibri"/>
                <w:b/>
                <w:bCs/>
                <w:color w:val="FFFFFF"/>
              </w:rPr>
            </w:pPr>
            <w:r w:rsidRPr="00672568">
              <w:rPr>
                <w:rFonts w:ascii="Calibri" w:hAnsi="Calibri"/>
                <w:b/>
                <w:bCs/>
                <w:color w:val="FFFFFF"/>
              </w:rPr>
              <w:t>Date</w:t>
            </w:r>
          </w:p>
        </w:tc>
        <w:tc>
          <w:tcPr>
            <w:tcW w:w="2268" w:type="dxa"/>
            <w:vMerge w:val="restart"/>
            <w:shd w:val="clear" w:color="auto" w:fill="2F5496"/>
            <w:vAlign w:val="center"/>
          </w:tcPr>
          <w:p w14:paraId="29E0AED1" w14:textId="77777777" w:rsidR="00562421" w:rsidRPr="00672568" w:rsidRDefault="00562421" w:rsidP="007F589E">
            <w:pPr>
              <w:jc w:val="left"/>
              <w:rPr>
                <w:rFonts w:ascii="Calibri" w:hAnsi="Calibri"/>
                <w:b/>
                <w:bCs/>
                <w:color w:val="FFFFFF"/>
              </w:rPr>
            </w:pPr>
            <w:r w:rsidRPr="00672568">
              <w:rPr>
                <w:rFonts w:ascii="Calibri" w:hAnsi="Calibri"/>
                <w:b/>
                <w:bCs/>
                <w:color w:val="FFFFFF"/>
              </w:rPr>
              <w:t>Grade</w:t>
            </w:r>
          </w:p>
        </w:tc>
        <w:tc>
          <w:tcPr>
            <w:tcW w:w="6349" w:type="dxa"/>
            <w:gridSpan w:val="7"/>
            <w:shd w:val="clear" w:color="auto" w:fill="2F5496"/>
          </w:tcPr>
          <w:p w14:paraId="2B9F55A1" w14:textId="77777777" w:rsidR="00562421" w:rsidRPr="00672568" w:rsidRDefault="00562421" w:rsidP="007F589E">
            <w:pPr>
              <w:jc w:val="center"/>
              <w:rPr>
                <w:rFonts w:ascii="Calibri" w:hAnsi="Calibri"/>
                <w:b/>
                <w:bCs/>
                <w:color w:val="FFFFFF"/>
              </w:rPr>
            </w:pPr>
            <w:r w:rsidRPr="00672568">
              <w:rPr>
                <w:rFonts w:ascii="Calibri" w:hAnsi="Calibri"/>
                <w:b/>
                <w:bCs/>
                <w:color w:val="FFFFFF"/>
              </w:rPr>
              <w:t>Recommendations</w:t>
            </w:r>
          </w:p>
        </w:tc>
        <w:tc>
          <w:tcPr>
            <w:tcW w:w="1134" w:type="dxa"/>
            <w:vMerge w:val="restart"/>
            <w:shd w:val="clear" w:color="auto" w:fill="2F5496"/>
            <w:vAlign w:val="center"/>
          </w:tcPr>
          <w:p w14:paraId="1AA4C2D4" w14:textId="77777777" w:rsidR="00562421" w:rsidRPr="00672568" w:rsidRDefault="00562421" w:rsidP="007F589E">
            <w:pPr>
              <w:jc w:val="center"/>
              <w:rPr>
                <w:rFonts w:ascii="Calibri" w:hAnsi="Calibri"/>
                <w:b/>
                <w:bCs/>
                <w:color w:val="FFFFFF"/>
              </w:rPr>
            </w:pPr>
            <w:r w:rsidRPr="00672568">
              <w:rPr>
                <w:rFonts w:ascii="Calibri" w:hAnsi="Calibri"/>
                <w:b/>
                <w:bCs/>
                <w:color w:val="FFFFFF"/>
              </w:rPr>
              <w:t>Overall Status</w:t>
            </w:r>
          </w:p>
        </w:tc>
      </w:tr>
      <w:tr w:rsidR="00562421" w:rsidRPr="00672568" w14:paraId="79BB4B47" w14:textId="77777777" w:rsidTr="007F589E">
        <w:trPr>
          <w:trHeight w:val="293"/>
        </w:trPr>
        <w:tc>
          <w:tcPr>
            <w:tcW w:w="3402" w:type="dxa"/>
            <w:vMerge/>
          </w:tcPr>
          <w:p w14:paraId="62EC8394" w14:textId="77777777" w:rsidR="00562421" w:rsidRPr="00672568" w:rsidRDefault="00562421" w:rsidP="007F589E">
            <w:pPr>
              <w:jc w:val="left"/>
              <w:rPr>
                <w:rFonts w:ascii="Calibri" w:hAnsi="Calibri"/>
              </w:rPr>
            </w:pPr>
          </w:p>
        </w:tc>
        <w:tc>
          <w:tcPr>
            <w:tcW w:w="1701" w:type="dxa"/>
            <w:vMerge/>
          </w:tcPr>
          <w:p w14:paraId="2680B1F0" w14:textId="77777777" w:rsidR="00562421" w:rsidRPr="00672568" w:rsidRDefault="00562421" w:rsidP="007F589E">
            <w:pPr>
              <w:jc w:val="left"/>
              <w:rPr>
                <w:rFonts w:ascii="Calibri" w:hAnsi="Calibri"/>
              </w:rPr>
            </w:pPr>
          </w:p>
        </w:tc>
        <w:tc>
          <w:tcPr>
            <w:tcW w:w="2268" w:type="dxa"/>
            <w:vMerge/>
          </w:tcPr>
          <w:p w14:paraId="3237109E" w14:textId="77777777" w:rsidR="00562421" w:rsidRPr="00672568" w:rsidRDefault="00562421" w:rsidP="007F589E">
            <w:pPr>
              <w:jc w:val="left"/>
              <w:rPr>
                <w:rFonts w:ascii="Calibri" w:hAnsi="Calibri"/>
              </w:rPr>
            </w:pPr>
          </w:p>
        </w:tc>
        <w:tc>
          <w:tcPr>
            <w:tcW w:w="907" w:type="dxa"/>
            <w:vMerge w:val="restart"/>
            <w:shd w:val="clear" w:color="auto" w:fill="BDD6EE"/>
            <w:tcMar>
              <w:left w:w="57" w:type="dxa"/>
              <w:right w:w="57" w:type="dxa"/>
            </w:tcMar>
            <w:vAlign w:val="center"/>
          </w:tcPr>
          <w:p w14:paraId="05853B5E" w14:textId="77777777" w:rsidR="00562421" w:rsidRPr="00672568" w:rsidRDefault="00562421" w:rsidP="007F589E">
            <w:pPr>
              <w:jc w:val="center"/>
              <w:rPr>
                <w:rFonts w:ascii="Calibri" w:hAnsi="Calibri"/>
                <w:b/>
                <w:bCs/>
                <w:sz w:val="18"/>
                <w:szCs w:val="18"/>
              </w:rPr>
            </w:pPr>
            <w:r w:rsidRPr="00672568">
              <w:rPr>
                <w:rFonts w:ascii="Calibri" w:hAnsi="Calibri"/>
                <w:b/>
                <w:bCs/>
                <w:sz w:val="18"/>
                <w:szCs w:val="18"/>
              </w:rPr>
              <w:t>Priority 1</w:t>
            </w:r>
          </w:p>
        </w:tc>
        <w:tc>
          <w:tcPr>
            <w:tcW w:w="907" w:type="dxa"/>
            <w:vMerge w:val="restart"/>
            <w:shd w:val="clear" w:color="auto" w:fill="BDD6EE"/>
            <w:tcMar>
              <w:left w:w="57" w:type="dxa"/>
              <w:right w:w="57" w:type="dxa"/>
            </w:tcMar>
            <w:vAlign w:val="center"/>
          </w:tcPr>
          <w:p w14:paraId="634340F0" w14:textId="77777777" w:rsidR="00562421" w:rsidRPr="00672568" w:rsidRDefault="00562421" w:rsidP="007F589E">
            <w:pPr>
              <w:jc w:val="center"/>
              <w:rPr>
                <w:rFonts w:ascii="Calibri" w:hAnsi="Calibri"/>
                <w:b/>
                <w:bCs/>
                <w:sz w:val="18"/>
                <w:szCs w:val="18"/>
              </w:rPr>
            </w:pPr>
            <w:r w:rsidRPr="00672568">
              <w:rPr>
                <w:rFonts w:ascii="Calibri" w:hAnsi="Calibri"/>
                <w:b/>
                <w:bCs/>
                <w:sz w:val="18"/>
                <w:szCs w:val="18"/>
              </w:rPr>
              <w:t>Priority 2</w:t>
            </w:r>
          </w:p>
        </w:tc>
        <w:tc>
          <w:tcPr>
            <w:tcW w:w="907" w:type="dxa"/>
            <w:vMerge w:val="restart"/>
            <w:shd w:val="clear" w:color="auto" w:fill="BDD6EE"/>
            <w:tcMar>
              <w:left w:w="57" w:type="dxa"/>
              <w:right w:w="57" w:type="dxa"/>
            </w:tcMar>
            <w:vAlign w:val="center"/>
          </w:tcPr>
          <w:p w14:paraId="261F3572" w14:textId="77777777" w:rsidR="00562421" w:rsidRPr="00672568" w:rsidRDefault="00562421" w:rsidP="007F589E">
            <w:pPr>
              <w:jc w:val="center"/>
              <w:rPr>
                <w:rFonts w:ascii="Calibri" w:hAnsi="Calibri"/>
                <w:b/>
                <w:bCs/>
                <w:sz w:val="18"/>
                <w:szCs w:val="18"/>
              </w:rPr>
            </w:pPr>
            <w:r w:rsidRPr="00672568">
              <w:rPr>
                <w:rFonts w:ascii="Calibri" w:hAnsi="Calibri"/>
                <w:b/>
                <w:bCs/>
                <w:sz w:val="18"/>
                <w:szCs w:val="18"/>
              </w:rPr>
              <w:t>Priority 3</w:t>
            </w:r>
          </w:p>
        </w:tc>
        <w:tc>
          <w:tcPr>
            <w:tcW w:w="3628" w:type="dxa"/>
            <w:gridSpan w:val="4"/>
            <w:shd w:val="clear" w:color="auto" w:fill="BDD6EE"/>
          </w:tcPr>
          <w:p w14:paraId="16520C5E" w14:textId="77777777" w:rsidR="00562421" w:rsidRPr="00672568" w:rsidRDefault="00562421" w:rsidP="007F589E">
            <w:pPr>
              <w:jc w:val="center"/>
              <w:rPr>
                <w:rFonts w:ascii="Calibri" w:hAnsi="Calibri"/>
                <w:b/>
                <w:bCs/>
                <w:sz w:val="18"/>
                <w:szCs w:val="18"/>
              </w:rPr>
            </w:pPr>
            <w:r w:rsidRPr="00672568">
              <w:rPr>
                <w:rFonts w:ascii="Calibri" w:hAnsi="Calibri"/>
                <w:b/>
                <w:bCs/>
                <w:sz w:val="18"/>
                <w:szCs w:val="18"/>
              </w:rPr>
              <w:t>Progress</w:t>
            </w:r>
          </w:p>
        </w:tc>
        <w:tc>
          <w:tcPr>
            <w:tcW w:w="1134" w:type="dxa"/>
            <w:vMerge/>
          </w:tcPr>
          <w:p w14:paraId="64B11D3B" w14:textId="77777777" w:rsidR="00562421" w:rsidRPr="00672568" w:rsidRDefault="00562421" w:rsidP="007F589E">
            <w:pPr>
              <w:jc w:val="left"/>
              <w:rPr>
                <w:rFonts w:ascii="Calibri" w:hAnsi="Calibri"/>
              </w:rPr>
            </w:pPr>
          </w:p>
        </w:tc>
      </w:tr>
      <w:tr w:rsidR="00562421" w:rsidRPr="00672568" w14:paraId="511CA563" w14:textId="77777777" w:rsidTr="007F589E">
        <w:trPr>
          <w:trHeight w:val="292"/>
        </w:trPr>
        <w:tc>
          <w:tcPr>
            <w:tcW w:w="3402" w:type="dxa"/>
            <w:vMerge/>
          </w:tcPr>
          <w:p w14:paraId="2143E3BF" w14:textId="77777777" w:rsidR="00562421" w:rsidRPr="00672568" w:rsidRDefault="00562421" w:rsidP="007F589E">
            <w:pPr>
              <w:jc w:val="left"/>
              <w:rPr>
                <w:rFonts w:ascii="Calibri" w:hAnsi="Calibri"/>
              </w:rPr>
            </w:pPr>
          </w:p>
        </w:tc>
        <w:tc>
          <w:tcPr>
            <w:tcW w:w="1701" w:type="dxa"/>
            <w:vMerge/>
          </w:tcPr>
          <w:p w14:paraId="4484E117" w14:textId="77777777" w:rsidR="00562421" w:rsidRPr="00672568" w:rsidRDefault="00562421" w:rsidP="007F589E">
            <w:pPr>
              <w:jc w:val="left"/>
              <w:rPr>
                <w:rFonts w:ascii="Calibri" w:hAnsi="Calibri"/>
              </w:rPr>
            </w:pPr>
          </w:p>
        </w:tc>
        <w:tc>
          <w:tcPr>
            <w:tcW w:w="2268" w:type="dxa"/>
            <w:vMerge/>
          </w:tcPr>
          <w:p w14:paraId="38BC0CDE" w14:textId="77777777" w:rsidR="00562421" w:rsidRPr="00672568" w:rsidRDefault="00562421" w:rsidP="007F589E">
            <w:pPr>
              <w:jc w:val="left"/>
              <w:rPr>
                <w:rFonts w:ascii="Calibri" w:hAnsi="Calibri"/>
              </w:rPr>
            </w:pPr>
          </w:p>
        </w:tc>
        <w:tc>
          <w:tcPr>
            <w:tcW w:w="907" w:type="dxa"/>
            <w:vMerge/>
            <w:shd w:val="clear" w:color="auto" w:fill="BDD6EE"/>
            <w:tcMar>
              <w:left w:w="57" w:type="dxa"/>
              <w:right w:w="57" w:type="dxa"/>
            </w:tcMar>
          </w:tcPr>
          <w:p w14:paraId="21466E80" w14:textId="77777777" w:rsidR="00562421" w:rsidRPr="00672568" w:rsidRDefault="00562421" w:rsidP="007F589E">
            <w:pPr>
              <w:jc w:val="center"/>
              <w:rPr>
                <w:rFonts w:ascii="Calibri" w:hAnsi="Calibri"/>
                <w:b/>
                <w:bCs/>
              </w:rPr>
            </w:pPr>
          </w:p>
        </w:tc>
        <w:tc>
          <w:tcPr>
            <w:tcW w:w="907" w:type="dxa"/>
            <w:vMerge/>
            <w:shd w:val="clear" w:color="auto" w:fill="BDD6EE"/>
            <w:tcMar>
              <w:left w:w="57" w:type="dxa"/>
              <w:right w:w="57" w:type="dxa"/>
            </w:tcMar>
          </w:tcPr>
          <w:p w14:paraId="2609F3C7" w14:textId="77777777" w:rsidR="00562421" w:rsidRPr="00672568" w:rsidRDefault="00562421" w:rsidP="007F589E">
            <w:pPr>
              <w:jc w:val="center"/>
              <w:rPr>
                <w:rFonts w:ascii="Calibri" w:hAnsi="Calibri"/>
                <w:b/>
                <w:bCs/>
              </w:rPr>
            </w:pPr>
          </w:p>
        </w:tc>
        <w:tc>
          <w:tcPr>
            <w:tcW w:w="907" w:type="dxa"/>
            <w:vMerge/>
            <w:shd w:val="clear" w:color="auto" w:fill="BDD6EE"/>
            <w:tcMar>
              <w:left w:w="57" w:type="dxa"/>
              <w:right w:w="57" w:type="dxa"/>
            </w:tcMar>
          </w:tcPr>
          <w:p w14:paraId="66D9D383" w14:textId="77777777" w:rsidR="00562421" w:rsidRPr="00672568" w:rsidRDefault="00562421" w:rsidP="007F589E">
            <w:pPr>
              <w:jc w:val="center"/>
              <w:rPr>
                <w:rFonts w:ascii="Calibri" w:hAnsi="Calibri"/>
                <w:b/>
                <w:bCs/>
              </w:rPr>
            </w:pPr>
          </w:p>
        </w:tc>
        <w:tc>
          <w:tcPr>
            <w:tcW w:w="907" w:type="dxa"/>
            <w:shd w:val="clear" w:color="auto" w:fill="FF0000"/>
          </w:tcPr>
          <w:p w14:paraId="4D942799" w14:textId="77777777" w:rsidR="00562421" w:rsidRPr="00672568" w:rsidRDefault="00562421" w:rsidP="007F589E">
            <w:pPr>
              <w:jc w:val="center"/>
              <w:rPr>
                <w:rFonts w:ascii="Calibri" w:hAnsi="Calibri"/>
                <w:b/>
                <w:bCs/>
                <w:sz w:val="18"/>
                <w:szCs w:val="18"/>
              </w:rPr>
            </w:pPr>
            <w:r w:rsidRPr="00672568">
              <w:rPr>
                <w:rFonts w:ascii="Calibri" w:hAnsi="Calibri"/>
                <w:b/>
                <w:bCs/>
                <w:sz w:val="18"/>
                <w:szCs w:val="18"/>
              </w:rPr>
              <w:t>Overdue</w:t>
            </w:r>
          </w:p>
        </w:tc>
        <w:tc>
          <w:tcPr>
            <w:tcW w:w="907" w:type="dxa"/>
            <w:shd w:val="clear" w:color="auto" w:fill="FFC000"/>
          </w:tcPr>
          <w:p w14:paraId="47BFFEB6" w14:textId="77777777" w:rsidR="00562421" w:rsidRPr="00672568" w:rsidRDefault="00562421" w:rsidP="007F589E">
            <w:pPr>
              <w:jc w:val="center"/>
              <w:rPr>
                <w:rFonts w:ascii="Calibri" w:hAnsi="Calibri"/>
                <w:b/>
                <w:bCs/>
                <w:sz w:val="18"/>
                <w:szCs w:val="18"/>
              </w:rPr>
            </w:pPr>
            <w:r w:rsidRPr="00672568">
              <w:rPr>
                <w:rFonts w:ascii="Calibri" w:hAnsi="Calibri"/>
                <w:b/>
                <w:bCs/>
                <w:sz w:val="18"/>
                <w:szCs w:val="18"/>
              </w:rPr>
              <w:t>Revised</w:t>
            </w:r>
          </w:p>
        </w:tc>
        <w:tc>
          <w:tcPr>
            <w:tcW w:w="907" w:type="dxa"/>
            <w:shd w:val="clear" w:color="auto" w:fill="FFFF00"/>
          </w:tcPr>
          <w:p w14:paraId="2B9B55B3" w14:textId="77777777" w:rsidR="00562421" w:rsidRPr="00672568" w:rsidRDefault="00562421" w:rsidP="007F589E">
            <w:pPr>
              <w:jc w:val="center"/>
              <w:rPr>
                <w:rFonts w:ascii="Calibri" w:hAnsi="Calibri"/>
                <w:b/>
                <w:bCs/>
                <w:sz w:val="18"/>
                <w:szCs w:val="18"/>
              </w:rPr>
            </w:pPr>
            <w:r w:rsidRPr="00672568">
              <w:rPr>
                <w:rFonts w:ascii="Calibri" w:hAnsi="Calibri"/>
                <w:b/>
                <w:bCs/>
                <w:sz w:val="18"/>
                <w:szCs w:val="18"/>
              </w:rPr>
              <w:t>Ongoing</w:t>
            </w:r>
          </w:p>
        </w:tc>
        <w:tc>
          <w:tcPr>
            <w:tcW w:w="907" w:type="dxa"/>
            <w:shd w:val="clear" w:color="auto" w:fill="92D050"/>
          </w:tcPr>
          <w:p w14:paraId="013375BE" w14:textId="77777777" w:rsidR="00562421" w:rsidRPr="00672568" w:rsidRDefault="00562421" w:rsidP="007F589E">
            <w:pPr>
              <w:jc w:val="center"/>
              <w:rPr>
                <w:rFonts w:ascii="Calibri" w:hAnsi="Calibri"/>
                <w:b/>
                <w:bCs/>
                <w:sz w:val="18"/>
                <w:szCs w:val="18"/>
              </w:rPr>
            </w:pPr>
            <w:r w:rsidRPr="00672568">
              <w:rPr>
                <w:rFonts w:ascii="Calibri" w:hAnsi="Calibri"/>
                <w:b/>
                <w:bCs/>
                <w:sz w:val="18"/>
                <w:szCs w:val="18"/>
              </w:rPr>
              <w:t>Closed</w:t>
            </w:r>
          </w:p>
        </w:tc>
        <w:tc>
          <w:tcPr>
            <w:tcW w:w="1134" w:type="dxa"/>
            <w:vMerge/>
          </w:tcPr>
          <w:p w14:paraId="2E38B8F7" w14:textId="77777777" w:rsidR="00562421" w:rsidRPr="00672568" w:rsidRDefault="00562421" w:rsidP="007F589E">
            <w:pPr>
              <w:jc w:val="left"/>
              <w:rPr>
                <w:rFonts w:ascii="Calibri" w:hAnsi="Calibri"/>
              </w:rPr>
            </w:pPr>
          </w:p>
        </w:tc>
      </w:tr>
      <w:tr w:rsidR="00562421" w:rsidRPr="00672568" w14:paraId="3E69D946" w14:textId="77777777" w:rsidTr="007F589E">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3019B25" w14:textId="77777777" w:rsidR="00562421" w:rsidRPr="00672568" w:rsidRDefault="00562421" w:rsidP="007F589E">
            <w:pPr>
              <w:jc w:val="left"/>
              <w:rPr>
                <w:rFonts w:ascii="Calibri" w:hAnsi="Calibri" w:cs="Calibri"/>
                <w:sz w:val="18"/>
                <w:szCs w:val="18"/>
              </w:rPr>
            </w:pPr>
            <w:r w:rsidRPr="0001592C">
              <w:rPr>
                <w:rFonts w:ascii="Calibri" w:hAnsi="Calibri" w:cs="Calibri"/>
                <w:bCs/>
                <w:sz w:val="18"/>
                <w:szCs w:val="18"/>
              </w:rPr>
              <w:t>EMSOU – Data Governance and Security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FA9CA3B" w14:textId="77777777" w:rsidR="00562421" w:rsidRPr="00672568" w:rsidRDefault="00562421" w:rsidP="007F589E">
            <w:pPr>
              <w:jc w:val="left"/>
              <w:rPr>
                <w:rFonts w:ascii="Calibri" w:hAnsi="Calibri" w:cs="Calibri"/>
                <w:sz w:val="18"/>
                <w:szCs w:val="18"/>
              </w:rPr>
            </w:pPr>
            <w:r w:rsidRPr="0001592C">
              <w:rPr>
                <w:rFonts w:ascii="Calibri" w:hAnsi="Calibri" w:cs="Calibri"/>
                <w:sz w:val="18"/>
                <w:szCs w:val="18"/>
              </w:rPr>
              <w:t>11 April 2025</w:t>
            </w:r>
          </w:p>
        </w:tc>
        <w:tc>
          <w:tcPr>
            <w:tcW w:w="2268" w:type="dxa"/>
            <w:tcBorders>
              <w:top w:val="single" w:sz="4" w:space="0" w:color="auto"/>
              <w:left w:val="single" w:sz="4" w:space="0" w:color="auto"/>
              <w:bottom w:val="single" w:sz="4" w:space="0" w:color="auto"/>
              <w:right w:val="single" w:sz="4" w:space="0" w:color="auto"/>
            </w:tcBorders>
            <w:shd w:val="clear" w:color="auto" w:fill="00B050"/>
            <w:vAlign w:val="center"/>
          </w:tcPr>
          <w:p w14:paraId="2FC039F0" w14:textId="77777777" w:rsidR="00562421" w:rsidRPr="00672568" w:rsidRDefault="00562421" w:rsidP="007F589E">
            <w:pPr>
              <w:jc w:val="left"/>
              <w:rPr>
                <w:rFonts w:ascii="Calibri" w:hAnsi="Calibri" w:cs="Calibri"/>
                <w:sz w:val="18"/>
                <w:szCs w:val="18"/>
              </w:rPr>
            </w:pPr>
            <w:r w:rsidRPr="0001592C">
              <w:rPr>
                <w:rFonts w:ascii="Calibri" w:hAnsi="Calibri" w:cs="Calibri"/>
                <w:sz w:val="18"/>
                <w:szCs w:val="18"/>
              </w:rPr>
              <w:t>Substantial Opinion</w:t>
            </w:r>
          </w:p>
        </w:tc>
        <w:tc>
          <w:tcPr>
            <w:tcW w:w="907" w:type="dxa"/>
            <w:tcBorders>
              <w:top w:val="single" w:sz="4" w:space="0" w:color="auto"/>
              <w:left w:val="single" w:sz="4" w:space="0" w:color="auto"/>
              <w:bottom w:val="single" w:sz="4" w:space="0" w:color="auto"/>
              <w:right w:val="single" w:sz="4" w:space="0" w:color="auto"/>
            </w:tcBorders>
            <w:vAlign w:val="center"/>
          </w:tcPr>
          <w:p w14:paraId="7C7B7371" w14:textId="77777777" w:rsidR="00562421" w:rsidRPr="00672568" w:rsidRDefault="00562421" w:rsidP="007F589E">
            <w:pPr>
              <w:jc w:val="center"/>
              <w:rPr>
                <w:rFonts w:ascii="Calibri" w:hAnsi="Calibri" w:cs="Calibri"/>
                <w:sz w:val="18"/>
                <w:szCs w:val="18"/>
              </w:rPr>
            </w:pPr>
            <w:r w:rsidRPr="0001592C">
              <w:rPr>
                <w:rFonts w:ascii="Calibri" w:hAnsi="Calibri" w:cs="Calibri"/>
                <w:sz w:val="18"/>
                <w:szCs w:val="18"/>
              </w:rPr>
              <w:t>0</w:t>
            </w:r>
          </w:p>
        </w:tc>
        <w:tc>
          <w:tcPr>
            <w:tcW w:w="907" w:type="dxa"/>
            <w:tcBorders>
              <w:top w:val="single" w:sz="4" w:space="0" w:color="auto"/>
              <w:left w:val="single" w:sz="4" w:space="0" w:color="auto"/>
              <w:bottom w:val="single" w:sz="4" w:space="0" w:color="auto"/>
              <w:right w:val="single" w:sz="4" w:space="0" w:color="auto"/>
            </w:tcBorders>
            <w:vAlign w:val="center"/>
          </w:tcPr>
          <w:p w14:paraId="2708AC4A" w14:textId="77777777" w:rsidR="00562421" w:rsidRPr="00672568" w:rsidRDefault="00562421" w:rsidP="007F589E">
            <w:pPr>
              <w:jc w:val="center"/>
              <w:rPr>
                <w:rFonts w:ascii="Calibri" w:hAnsi="Calibri" w:cs="Calibri"/>
                <w:sz w:val="18"/>
                <w:szCs w:val="18"/>
              </w:rPr>
            </w:pPr>
            <w:r w:rsidRPr="0001592C">
              <w:rPr>
                <w:rFonts w:ascii="Calibri" w:hAnsi="Calibri" w:cs="Calibri"/>
                <w:sz w:val="18"/>
                <w:szCs w:val="18"/>
              </w:rPr>
              <w:t>1</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12C65EA3" w14:textId="77777777" w:rsidR="00562421" w:rsidRPr="00672568" w:rsidRDefault="00562421" w:rsidP="007F589E">
            <w:pPr>
              <w:jc w:val="center"/>
              <w:rPr>
                <w:rFonts w:ascii="Calibri" w:hAnsi="Calibri" w:cs="Calibri"/>
                <w:sz w:val="18"/>
                <w:szCs w:val="18"/>
              </w:rPr>
            </w:pPr>
            <w:r w:rsidRPr="0001592C">
              <w:rPr>
                <w:rFonts w:ascii="Calibri" w:hAnsi="Calibri" w:cs="Calibri"/>
                <w:sz w:val="18"/>
                <w:szCs w:val="18"/>
              </w:rPr>
              <w:t>1</w:t>
            </w:r>
          </w:p>
        </w:tc>
        <w:tc>
          <w:tcPr>
            <w:tcW w:w="907" w:type="dxa"/>
            <w:shd w:val="clear" w:color="auto" w:fill="FF0000"/>
          </w:tcPr>
          <w:p w14:paraId="5F295F31" w14:textId="77777777" w:rsidR="00562421" w:rsidRPr="00672568" w:rsidRDefault="00562421" w:rsidP="007F589E">
            <w:pPr>
              <w:jc w:val="center"/>
              <w:rPr>
                <w:rFonts w:ascii="Calibri" w:hAnsi="Calibri" w:cs="Calibri"/>
                <w:sz w:val="18"/>
                <w:szCs w:val="18"/>
              </w:rPr>
            </w:pPr>
            <w:r>
              <w:rPr>
                <w:rFonts w:ascii="Calibri" w:hAnsi="Calibri" w:cs="Calibri"/>
                <w:sz w:val="18"/>
                <w:szCs w:val="18"/>
              </w:rPr>
              <w:t>1</w:t>
            </w:r>
          </w:p>
        </w:tc>
        <w:tc>
          <w:tcPr>
            <w:tcW w:w="907" w:type="dxa"/>
          </w:tcPr>
          <w:p w14:paraId="5135BBAF" w14:textId="77777777" w:rsidR="00562421" w:rsidRPr="00672568" w:rsidRDefault="00562421" w:rsidP="007F589E">
            <w:pPr>
              <w:jc w:val="center"/>
              <w:rPr>
                <w:rFonts w:ascii="Calibri" w:hAnsi="Calibri" w:cs="Calibri"/>
                <w:sz w:val="18"/>
                <w:szCs w:val="18"/>
              </w:rPr>
            </w:pPr>
            <w:r w:rsidRPr="00672568">
              <w:rPr>
                <w:rFonts w:ascii="Calibri" w:hAnsi="Calibri" w:cs="Calibri"/>
                <w:sz w:val="18"/>
                <w:szCs w:val="18"/>
              </w:rPr>
              <w:t>0</w:t>
            </w:r>
          </w:p>
        </w:tc>
        <w:tc>
          <w:tcPr>
            <w:tcW w:w="907" w:type="dxa"/>
            <w:shd w:val="clear" w:color="auto" w:fill="auto"/>
          </w:tcPr>
          <w:p w14:paraId="156DFD19" w14:textId="77777777" w:rsidR="00562421" w:rsidRPr="00672568" w:rsidRDefault="00562421" w:rsidP="007F589E">
            <w:pPr>
              <w:jc w:val="center"/>
              <w:rPr>
                <w:rFonts w:ascii="Calibri" w:hAnsi="Calibri" w:cs="Calibri"/>
                <w:sz w:val="18"/>
                <w:szCs w:val="18"/>
              </w:rPr>
            </w:pPr>
            <w:r w:rsidRPr="00672568">
              <w:rPr>
                <w:rFonts w:ascii="Calibri" w:hAnsi="Calibri" w:cs="Calibri"/>
                <w:sz w:val="18"/>
                <w:szCs w:val="18"/>
              </w:rPr>
              <w:t>0</w:t>
            </w:r>
          </w:p>
        </w:tc>
        <w:tc>
          <w:tcPr>
            <w:tcW w:w="907" w:type="dxa"/>
            <w:tcBorders>
              <w:top w:val="single" w:sz="4" w:space="0" w:color="auto"/>
              <w:left w:val="single" w:sz="4" w:space="0" w:color="auto"/>
              <w:bottom w:val="single" w:sz="4" w:space="0" w:color="auto"/>
              <w:right w:val="single" w:sz="4" w:space="0" w:color="auto"/>
            </w:tcBorders>
            <w:shd w:val="clear" w:color="auto" w:fill="92D050"/>
            <w:vAlign w:val="center"/>
          </w:tcPr>
          <w:p w14:paraId="3793575D" w14:textId="77777777" w:rsidR="00562421" w:rsidRPr="00672568" w:rsidRDefault="00562421" w:rsidP="007F589E">
            <w:pPr>
              <w:jc w:val="center"/>
              <w:rPr>
                <w:rFonts w:ascii="Calibri" w:hAnsi="Calibri" w:cs="Calibri"/>
                <w:sz w:val="18"/>
                <w:szCs w:val="18"/>
              </w:rPr>
            </w:pPr>
            <w:r>
              <w:rPr>
                <w:rFonts w:ascii="Calibri" w:hAnsi="Calibri" w:cs="Calibri"/>
                <w:sz w:val="18"/>
                <w:szCs w:val="18"/>
              </w:rPr>
              <w:t>1</w:t>
            </w:r>
          </w:p>
        </w:tc>
        <w:tc>
          <w:tcPr>
            <w:tcW w:w="1134" w:type="dxa"/>
            <w:shd w:val="clear" w:color="auto" w:fill="92D050"/>
          </w:tcPr>
          <w:p w14:paraId="2A8B55DD" w14:textId="77777777" w:rsidR="00562421" w:rsidRPr="00672568" w:rsidRDefault="00562421" w:rsidP="007F589E">
            <w:pPr>
              <w:jc w:val="left"/>
              <w:rPr>
                <w:rFonts w:ascii="Calibri" w:hAnsi="Calibri" w:cs="Calibri"/>
                <w:sz w:val="18"/>
                <w:szCs w:val="18"/>
              </w:rPr>
            </w:pPr>
          </w:p>
        </w:tc>
      </w:tr>
      <w:tr w:rsidR="00562421" w:rsidRPr="00672568" w14:paraId="6779EF46" w14:textId="77777777" w:rsidTr="007F589E">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DC13209" w14:textId="77777777" w:rsidR="00562421" w:rsidRPr="00672568" w:rsidRDefault="00562421" w:rsidP="007F589E">
            <w:pPr>
              <w:jc w:val="left"/>
              <w:rPr>
                <w:rFonts w:ascii="Calibri" w:hAnsi="Calibri" w:cs="Calibri"/>
                <w:sz w:val="18"/>
                <w:szCs w:val="18"/>
              </w:rPr>
            </w:pPr>
            <w:r w:rsidRPr="0001592C">
              <w:rPr>
                <w:rFonts w:ascii="Calibri" w:hAnsi="Calibri" w:cs="Calibri"/>
                <w:bCs/>
                <w:sz w:val="18"/>
                <w:szCs w:val="18"/>
              </w:rPr>
              <w:t>EMSOU – Wellbeing &amp; EDI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7A97AC7" w14:textId="77777777" w:rsidR="00562421" w:rsidRPr="00672568" w:rsidRDefault="00562421" w:rsidP="007F589E">
            <w:pPr>
              <w:jc w:val="left"/>
              <w:rPr>
                <w:rFonts w:ascii="Calibri" w:hAnsi="Calibri" w:cs="Calibri"/>
                <w:sz w:val="18"/>
                <w:szCs w:val="18"/>
              </w:rPr>
            </w:pPr>
            <w:r w:rsidRPr="0001592C">
              <w:rPr>
                <w:rFonts w:ascii="Calibri" w:hAnsi="Calibri" w:cs="Calibri"/>
                <w:sz w:val="18"/>
                <w:szCs w:val="18"/>
              </w:rPr>
              <w:t>29 May 2025</w:t>
            </w:r>
          </w:p>
        </w:tc>
        <w:tc>
          <w:tcPr>
            <w:tcW w:w="2268" w:type="dxa"/>
            <w:tcBorders>
              <w:top w:val="single" w:sz="4" w:space="0" w:color="auto"/>
              <w:left w:val="single" w:sz="4" w:space="0" w:color="auto"/>
              <w:bottom w:val="single" w:sz="4" w:space="0" w:color="auto"/>
              <w:right w:val="single" w:sz="4" w:space="0" w:color="auto"/>
            </w:tcBorders>
            <w:shd w:val="clear" w:color="auto" w:fill="92D050"/>
            <w:vAlign w:val="center"/>
          </w:tcPr>
          <w:p w14:paraId="3BD819B5" w14:textId="77777777" w:rsidR="00562421" w:rsidRPr="00672568" w:rsidRDefault="00562421" w:rsidP="007F589E">
            <w:pPr>
              <w:jc w:val="left"/>
              <w:rPr>
                <w:rFonts w:ascii="Calibri" w:hAnsi="Calibri" w:cs="Calibri"/>
                <w:sz w:val="18"/>
                <w:szCs w:val="18"/>
              </w:rPr>
            </w:pPr>
            <w:r w:rsidRPr="0001592C">
              <w:rPr>
                <w:rFonts w:ascii="Calibri" w:hAnsi="Calibri" w:cs="Calibri"/>
                <w:sz w:val="18"/>
                <w:szCs w:val="18"/>
              </w:rPr>
              <w:t>Moderate Opinion</w:t>
            </w:r>
          </w:p>
        </w:tc>
        <w:tc>
          <w:tcPr>
            <w:tcW w:w="907" w:type="dxa"/>
            <w:tcBorders>
              <w:top w:val="single" w:sz="4" w:space="0" w:color="auto"/>
              <w:left w:val="single" w:sz="4" w:space="0" w:color="auto"/>
              <w:bottom w:val="single" w:sz="4" w:space="0" w:color="auto"/>
              <w:right w:val="single" w:sz="4" w:space="0" w:color="auto"/>
            </w:tcBorders>
            <w:vAlign w:val="center"/>
          </w:tcPr>
          <w:p w14:paraId="6C5F0081" w14:textId="77777777" w:rsidR="00562421" w:rsidRPr="00672568" w:rsidRDefault="00562421" w:rsidP="007F589E">
            <w:pPr>
              <w:jc w:val="center"/>
              <w:rPr>
                <w:rFonts w:ascii="Calibri" w:hAnsi="Calibri" w:cs="Calibri"/>
                <w:sz w:val="18"/>
                <w:szCs w:val="18"/>
              </w:rPr>
            </w:pPr>
            <w:r w:rsidRPr="0001592C">
              <w:rPr>
                <w:rFonts w:ascii="Calibri" w:hAnsi="Calibri" w:cs="Calibri"/>
                <w:sz w:val="18"/>
                <w:szCs w:val="18"/>
              </w:rPr>
              <w:t>0</w:t>
            </w:r>
          </w:p>
        </w:tc>
        <w:tc>
          <w:tcPr>
            <w:tcW w:w="907" w:type="dxa"/>
            <w:tcBorders>
              <w:top w:val="single" w:sz="4" w:space="0" w:color="auto"/>
              <w:left w:val="single" w:sz="4" w:space="0" w:color="auto"/>
              <w:bottom w:val="single" w:sz="4" w:space="0" w:color="auto"/>
              <w:right w:val="single" w:sz="4" w:space="0" w:color="auto"/>
            </w:tcBorders>
            <w:vAlign w:val="center"/>
          </w:tcPr>
          <w:p w14:paraId="13A34735" w14:textId="77777777" w:rsidR="00562421" w:rsidRPr="00672568" w:rsidRDefault="00562421" w:rsidP="007F589E">
            <w:pPr>
              <w:jc w:val="center"/>
              <w:rPr>
                <w:rFonts w:ascii="Calibri" w:hAnsi="Calibri" w:cs="Calibri"/>
                <w:sz w:val="18"/>
                <w:szCs w:val="18"/>
              </w:rPr>
            </w:pPr>
            <w:r w:rsidRPr="0001592C">
              <w:rPr>
                <w:rFonts w:ascii="Calibri" w:hAnsi="Calibri" w:cs="Calibri"/>
                <w:sz w:val="18"/>
                <w:szCs w:val="18"/>
              </w:rPr>
              <w:t>2</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79EF76EB" w14:textId="77777777" w:rsidR="00562421" w:rsidRPr="00672568" w:rsidRDefault="00562421" w:rsidP="007F589E">
            <w:pPr>
              <w:jc w:val="center"/>
              <w:rPr>
                <w:rFonts w:ascii="Calibri" w:hAnsi="Calibri" w:cs="Calibri"/>
                <w:sz w:val="18"/>
                <w:szCs w:val="18"/>
              </w:rPr>
            </w:pPr>
            <w:r w:rsidRPr="0001592C">
              <w:rPr>
                <w:rFonts w:ascii="Calibri" w:hAnsi="Calibri" w:cs="Calibri"/>
                <w:sz w:val="18"/>
                <w:szCs w:val="18"/>
              </w:rPr>
              <w:t>2</w:t>
            </w:r>
          </w:p>
        </w:tc>
        <w:tc>
          <w:tcPr>
            <w:tcW w:w="907" w:type="dxa"/>
          </w:tcPr>
          <w:p w14:paraId="72B21E30" w14:textId="77777777" w:rsidR="00562421" w:rsidRPr="00672568" w:rsidRDefault="00562421" w:rsidP="007F589E">
            <w:pPr>
              <w:jc w:val="center"/>
              <w:rPr>
                <w:rFonts w:ascii="Calibri" w:hAnsi="Calibri" w:cs="Calibri"/>
                <w:sz w:val="18"/>
                <w:szCs w:val="18"/>
              </w:rPr>
            </w:pPr>
            <w:r w:rsidRPr="00672568">
              <w:rPr>
                <w:rFonts w:ascii="Calibri" w:hAnsi="Calibri" w:cs="Calibri"/>
                <w:sz w:val="18"/>
                <w:szCs w:val="18"/>
              </w:rPr>
              <w:t>0</w:t>
            </w:r>
          </w:p>
        </w:tc>
        <w:tc>
          <w:tcPr>
            <w:tcW w:w="907" w:type="dxa"/>
          </w:tcPr>
          <w:p w14:paraId="363D0B5A" w14:textId="77777777" w:rsidR="00562421" w:rsidRPr="00672568" w:rsidRDefault="00562421" w:rsidP="007F589E">
            <w:pPr>
              <w:jc w:val="center"/>
              <w:rPr>
                <w:rFonts w:ascii="Calibri" w:hAnsi="Calibri" w:cs="Calibri"/>
                <w:sz w:val="18"/>
                <w:szCs w:val="18"/>
              </w:rPr>
            </w:pPr>
            <w:r w:rsidRPr="00672568">
              <w:rPr>
                <w:rFonts w:ascii="Calibri" w:hAnsi="Calibri" w:cs="Calibri"/>
                <w:sz w:val="18"/>
                <w:szCs w:val="18"/>
              </w:rPr>
              <w:t>0</w:t>
            </w:r>
          </w:p>
        </w:tc>
        <w:tc>
          <w:tcPr>
            <w:tcW w:w="907" w:type="dxa"/>
            <w:shd w:val="clear" w:color="auto" w:fill="FFFF00"/>
          </w:tcPr>
          <w:p w14:paraId="5EE95588" w14:textId="77777777" w:rsidR="00562421" w:rsidRPr="00672568" w:rsidRDefault="00562421" w:rsidP="007F589E">
            <w:pPr>
              <w:jc w:val="center"/>
              <w:rPr>
                <w:rFonts w:ascii="Calibri" w:hAnsi="Calibri" w:cs="Calibri"/>
                <w:sz w:val="18"/>
                <w:szCs w:val="18"/>
              </w:rPr>
            </w:pPr>
            <w:r>
              <w:rPr>
                <w:rFonts w:ascii="Calibri" w:hAnsi="Calibri" w:cs="Calibri"/>
                <w:sz w:val="18"/>
                <w:szCs w:val="18"/>
              </w:rPr>
              <w:t>4</w:t>
            </w:r>
          </w:p>
        </w:tc>
        <w:tc>
          <w:tcPr>
            <w:tcW w:w="907" w:type="dxa"/>
            <w:tcBorders>
              <w:top w:val="single" w:sz="4" w:space="0" w:color="auto"/>
              <w:left w:val="single" w:sz="4" w:space="0" w:color="auto"/>
              <w:bottom w:val="single" w:sz="4" w:space="0" w:color="auto"/>
              <w:right w:val="single" w:sz="4" w:space="0" w:color="auto"/>
            </w:tcBorders>
            <w:shd w:val="clear" w:color="auto" w:fill="92D050"/>
            <w:vAlign w:val="center"/>
          </w:tcPr>
          <w:p w14:paraId="38833A71" w14:textId="77777777" w:rsidR="00562421" w:rsidRPr="00672568" w:rsidRDefault="00562421" w:rsidP="007F589E">
            <w:pPr>
              <w:jc w:val="center"/>
              <w:rPr>
                <w:rFonts w:ascii="Calibri" w:hAnsi="Calibri" w:cs="Calibri"/>
                <w:sz w:val="18"/>
                <w:szCs w:val="18"/>
              </w:rPr>
            </w:pPr>
            <w:r>
              <w:rPr>
                <w:rFonts w:ascii="Calibri" w:hAnsi="Calibri" w:cs="Calibri"/>
                <w:sz w:val="18"/>
                <w:szCs w:val="18"/>
              </w:rPr>
              <w:t>0</w:t>
            </w:r>
          </w:p>
        </w:tc>
        <w:tc>
          <w:tcPr>
            <w:tcW w:w="1134" w:type="dxa"/>
            <w:shd w:val="clear" w:color="auto" w:fill="92D050"/>
          </w:tcPr>
          <w:p w14:paraId="1D65DA71" w14:textId="77777777" w:rsidR="00562421" w:rsidRPr="00672568" w:rsidRDefault="00562421" w:rsidP="007F589E">
            <w:pPr>
              <w:jc w:val="left"/>
              <w:rPr>
                <w:rFonts w:ascii="Calibri" w:hAnsi="Calibri" w:cs="Calibri"/>
                <w:sz w:val="18"/>
                <w:szCs w:val="18"/>
              </w:rPr>
            </w:pPr>
          </w:p>
        </w:tc>
      </w:tr>
      <w:tr w:rsidR="00562421" w:rsidRPr="00672568" w14:paraId="20BCF6D4" w14:textId="77777777" w:rsidTr="007F589E">
        <w:tc>
          <w:tcPr>
            <w:tcW w:w="7371" w:type="dxa"/>
            <w:gridSpan w:val="3"/>
            <w:tcBorders>
              <w:top w:val="single" w:sz="12" w:space="0" w:color="auto"/>
              <w:left w:val="single" w:sz="12" w:space="0" w:color="auto"/>
              <w:bottom w:val="single" w:sz="12" w:space="0" w:color="auto"/>
              <w:right w:val="single" w:sz="12" w:space="0" w:color="auto"/>
            </w:tcBorders>
            <w:shd w:val="clear" w:color="auto" w:fill="BDD6EE"/>
            <w:vAlign w:val="center"/>
          </w:tcPr>
          <w:p w14:paraId="4BDD428C" w14:textId="77777777" w:rsidR="00562421" w:rsidRPr="00672568" w:rsidRDefault="00562421" w:rsidP="007F589E">
            <w:pPr>
              <w:jc w:val="left"/>
              <w:rPr>
                <w:rFonts w:ascii="Calibri" w:hAnsi="Calibri" w:cs="Calibri"/>
                <w:b/>
                <w:sz w:val="18"/>
                <w:szCs w:val="18"/>
              </w:rPr>
            </w:pPr>
            <w:r w:rsidRPr="00672568">
              <w:rPr>
                <w:rFonts w:ascii="Calibri" w:hAnsi="Calibri" w:cs="Calibri"/>
                <w:b/>
                <w:sz w:val="18"/>
                <w:szCs w:val="18"/>
              </w:rPr>
              <w:t>Totals</w:t>
            </w:r>
          </w:p>
        </w:tc>
        <w:tc>
          <w:tcPr>
            <w:tcW w:w="907" w:type="dxa"/>
            <w:tcBorders>
              <w:top w:val="single" w:sz="12" w:space="0" w:color="auto"/>
              <w:left w:val="single" w:sz="12" w:space="0" w:color="auto"/>
              <w:bottom w:val="single" w:sz="12" w:space="0" w:color="auto"/>
              <w:right w:val="single" w:sz="12" w:space="0" w:color="auto"/>
            </w:tcBorders>
            <w:shd w:val="clear" w:color="auto" w:fill="BDD6EE"/>
            <w:vAlign w:val="center"/>
          </w:tcPr>
          <w:p w14:paraId="024EC0D7" w14:textId="77777777" w:rsidR="00562421" w:rsidRPr="00672568" w:rsidRDefault="00562421" w:rsidP="007F589E">
            <w:pPr>
              <w:jc w:val="center"/>
              <w:rPr>
                <w:rFonts w:ascii="Calibri" w:hAnsi="Calibri" w:cs="Calibri"/>
                <w:b/>
                <w:sz w:val="18"/>
                <w:szCs w:val="18"/>
              </w:rPr>
            </w:pPr>
            <w:r>
              <w:rPr>
                <w:rFonts w:ascii="Calibri" w:hAnsi="Calibri" w:cs="Calibri"/>
                <w:b/>
                <w:sz w:val="18"/>
                <w:szCs w:val="18"/>
              </w:rPr>
              <w:t>0</w:t>
            </w:r>
          </w:p>
        </w:tc>
        <w:tc>
          <w:tcPr>
            <w:tcW w:w="907" w:type="dxa"/>
            <w:tcBorders>
              <w:top w:val="single" w:sz="12" w:space="0" w:color="auto"/>
              <w:left w:val="single" w:sz="12" w:space="0" w:color="auto"/>
              <w:bottom w:val="single" w:sz="12" w:space="0" w:color="auto"/>
              <w:right w:val="single" w:sz="12" w:space="0" w:color="auto"/>
            </w:tcBorders>
            <w:shd w:val="clear" w:color="auto" w:fill="BDD6EE"/>
            <w:vAlign w:val="center"/>
          </w:tcPr>
          <w:p w14:paraId="2248B2A0" w14:textId="77777777" w:rsidR="00562421" w:rsidRPr="00672568" w:rsidRDefault="00562421" w:rsidP="007F589E">
            <w:pPr>
              <w:jc w:val="center"/>
              <w:rPr>
                <w:rFonts w:ascii="Calibri" w:hAnsi="Calibri" w:cs="Calibri"/>
                <w:b/>
                <w:sz w:val="18"/>
                <w:szCs w:val="18"/>
              </w:rPr>
            </w:pPr>
            <w:r>
              <w:rPr>
                <w:rFonts w:ascii="Calibri" w:hAnsi="Calibri" w:cs="Calibri"/>
                <w:b/>
                <w:sz w:val="18"/>
                <w:szCs w:val="18"/>
              </w:rPr>
              <w:t>3</w:t>
            </w:r>
          </w:p>
        </w:tc>
        <w:tc>
          <w:tcPr>
            <w:tcW w:w="907" w:type="dxa"/>
            <w:tcBorders>
              <w:top w:val="single" w:sz="12" w:space="0" w:color="auto"/>
              <w:left w:val="single" w:sz="12" w:space="0" w:color="auto"/>
              <w:bottom w:val="single" w:sz="12" w:space="0" w:color="auto"/>
              <w:right w:val="single" w:sz="12" w:space="0" w:color="auto"/>
            </w:tcBorders>
            <w:shd w:val="clear" w:color="auto" w:fill="BDD6EE"/>
            <w:vAlign w:val="center"/>
          </w:tcPr>
          <w:p w14:paraId="59F978A5" w14:textId="77777777" w:rsidR="00562421" w:rsidRPr="00672568" w:rsidRDefault="00562421" w:rsidP="007F589E">
            <w:pPr>
              <w:jc w:val="center"/>
              <w:rPr>
                <w:rFonts w:ascii="Calibri" w:hAnsi="Calibri" w:cs="Calibri"/>
                <w:b/>
                <w:sz w:val="18"/>
                <w:szCs w:val="18"/>
              </w:rPr>
            </w:pPr>
            <w:r>
              <w:rPr>
                <w:rFonts w:ascii="Calibri" w:hAnsi="Calibri" w:cs="Calibri"/>
                <w:b/>
                <w:sz w:val="18"/>
                <w:szCs w:val="18"/>
              </w:rPr>
              <w:t>3</w:t>
            </w:r>
          </w:p>
        </w:tc>
        <w:tc>
          <w:tcPr>
            <w:tcW w:w="907" w:type="dxa"/>
            <w:tcBorders>
              <w:top w:val="single" w:sz="12" w:space="0" w:color="auto"/>
              <w:left w:val="single" w:sz="12" w:space="0" w:color="auto"/>
              <w:bottom w:val="single" w:sz="12" w:space="0" w:color="auto"/>
              <w:right w:val="single" w:sz="12" w:space="0" w:color="auto"/>
            </w:tcBorders>
            <w:shd w:val="clear" w:color="auto" w:fill="BDD6EE"/>
            <w:vAlign w:val="center"/>
          </w:tcPr>
          <w:p w14:paraId="52963E96" w14:textId="77777777" w:rsidR="00562421" w:rsidRPr="00672568" w:rsidRDefault="00562421" w:rsidP="007F589E">
            <w:pPr>
              <w:jc w:val="center"/>
              <w:rPr>
                <w:rFonts w:ascii="Calibri" w:hAnsi="Calibri" w:cs="Calibri"/>
                <w:b/>
                <w:sz w:val="18"/>
                <w:szCs w:val="18"/>
              </w:rPr>
            </w:pPr>
            <w:r>
              <w:rPr>
                <w:rFonts w:ascii="Calibri" w:hAnsi="Calibri"/>
                <w:b/>
                <w:sz w:val="18"/>
                <w:szCs w:val="18"/>
              </w:rPr>
              <w:t>1</w:t>
            </w:r>
          </w:p>
        </w:tc>
        <w:tc>
          <w:tcPr>
            <w:tcW w:w="907" w:type="dxa"/>
            <w:tcBorders>
              <w:top w:val="single" w:sz="12" w:space="0" w:color="auto"/>
              <w:left w:val="single" w:sz="12" w:space="0" w:color="auto"/>
              <w:bottom w:val="single" w:sz="12" w:space="0" w:color="auto"/>
              <w:right w:val="single" w:sz="12" w:space="0" w:color="auto"/>
            </w:tcBorders>
            <w:shd w:val="clear" w:color="auto" w:fill="BDD6EE"/>
            <w:vAlign w:val="center"/>
          </w:tcPr>
          <w:p w14:paraId="68EBE8DD" w14:textId="77777777" w:rsidR="00562421" w:rsidRPr="00672568" w:rsidRDefault="00562421" w:rsidP="007F589E">
            <w:pPr>
              <w:jc w:val="center"/>
              <w:rPr>
                <w:rFonts w:ascii="Calibri" w:hAnsi="Calibri" w:cs="Calibri"/>
                <w:b/>
                <w:sz w:val="18"/>
                <w:szCs w:val="18"/>
              </w:rPr>
            </w:pPr>
            <w:r>
              <w:rPr>
                <w:rFonts w:ascii="Calibri" w:hAnsi="Calibri"/>
                <w:b/>
                <w:sz w:val="18"/>
                <w:szCs w:val="18"/>
              </w:rPr>
              <w:t>0</w:t>
            </w:r>
          </w:p>
        </w:tc>
        <w:tc>
          <w:tcPr>
            <w:tcW w:w="907" w:type="dxa"/>
            <w:tcBorders>
              <w:top w:val="single" w:sz="12" w:space="0" w:color="auto"/>
              <w:left w:val="single" w:sz="12" w:space="0" w:color="auto"/>
              <w:bottom w:val="single" w:sz="12" w:space="0" w:color="auto"/>
              <w:right w:val="single" w:sz="12" w:space="0" w:color="auto"/>
            </w:tcBorders>
            <w:shd w:val="clear" w:color="auto" w:fill="BDD6EE"/>
          </w:tcPr>
          <w:p w14:paraId="3D516776" w14:textId="77777777" w:rsidR="00562421" w:rsidRPr="00672568" w:rsidRDefault="00562421" w:rsidP="007F589E">
            <w:pPr>
              <w:jc w:val="center"/>
              <w:rPr>
                <w:rFonts w:ascii="Calibri" w:hAnsi="Calibri" w:cs="Calibri"/>
                <w:b/>
                <w:sz w:val="18"/>
                <w:szCs w:val="18"/>
              </w:rPr>
            </w:pPr>
            <w:r>
              <w:rPr>
                <w:rFonts w:ascii="Calibri" w:hAnsi="Calibri"/>
                <w:b/>
                <w:sz w:val="18"/>
                <w:szCs w:val="18"/>
              </w:rPr>
              <w:t>4</w:t>
            </w:r>
          </w:p>
        </w:tc>
        <w:tc>
          <w:tcPr>
            <w:tcW w:w="907" w:type="dxa"/>
            <w:tcBorders>
              <w:top w:val="single" w:sz="12" w:space="0" w:color="auto"/>
              <w:left w:val="single" w:sz="12" w:space="0" w:color="auto"/>
              <w:bottom w:val="single" w:sz="12" w:space="0" w:color="auto"/>
              <w:right w:val="single" w:sz="12" w:space="0" w:color="auto"/>
            </w:tcBorders>
            <w:shd w:val="clear" w:color="auto" w:fill="BDD6EE"/>
            <w:vAlign w:val="center"/>
          </w:tcPr>
          <w:p w14:paraId="76FAF966" w14:textId="77777777" w:rsidR="00562421" w:rsidRPr="00672568" w:rsidRDefault="00562421" w:rsidP="007F589E">
            <w:pPr>
              <w:jc w:val="center"/>
              <w:rPr>
                <w:rFonts w:ascii="Calibri" w:hAnsi="Calibri" w:cs="Calibri"/>
                <w:b/>
                <w:sz w:val="18"/>
                <w:szCs w:val="18"/>
              </w:rPr>
            </w:pPr>
            <w:r>
              <w:rPr>
                <w:rFonts w:ascii="Calibri" w:hAnsi="Calibri"/>
                <w:b/>
                <w:sz w:val="18"/>
                <w:szCs w:val="18"/>
              </w:rPr>
              <w:t>1</w:t>
            </w:r>
          </w:p>
        </w:tc>
        <w:tc>
          <w:tcPr>
            <w:tcW w:w="1134" w:type="dxa"/>
            <w:tcBorders>
              <w:left w:val="single" w:sz="12" w:space="0" w:color="auto"/>
              <w:bottom w:val="nil"/>
              <w:right w:val="nil"/>
            </w:tcBorders>
            <w:shd w:val="clear" w:color="auto" w:fill="auto"/>
          </w:tcPr>
          <w:p w14:paraId="153EAE9A" w14:textId="77777777" w:rsidR="00562421" w:rsidRPr="00672568" w:rsidRDefault="00562421" w:rsidP="007F589E">
            <w:pPr>
              <w:jc w:val="left"/>
              <w:rPr>
                <w:rFonts w:ascii="Calibri" w:hAnsi="Calibri" w:cs="Calibri"/>
                <w:b/>
                <w:sz w:val="18"/>
                <w:szCs w:val="18"/>
              </w:rPr>
            </w:pPr>
          </w:p>
        </w:tc>
      </w:tr>
    </w:tbl>
    <w:p w14:paraId="0C55F54A" w14:textId="77777777" w:rsidR="00562421" w:rsidRPr="00672568" w:rsidRDefault="00562421" w:rsidP="00562421">
      <w:pPr>
        <w:ind w:left="426"/>
        <w:jc w:val="left"/>
        <w:rPr>
          <w:rFonts w:ascii="Calibri" w:eastAsia="Calibri" w:hAnsi="Calibri"/>
        </w:rPr>
      </w:pPr>
    </w:p>
    <w:p w14:paraId="1842D693" w14:textId="77777777" w:rsidR="00562421" w:rsidRPr="00562421" w:rsidRDefault="00562421" w:rsidP="00562421">
      <w:pPr>
        <w:ind w:left="720"/>
        <w:rPr>
          <w:rFonts w:ascii="Verdana" w:hAnsi="Verdana" w:cs="Calibri"/>
          <w:b/>
          <w:sz w:val="20"/>
          <w:szCs w:val="20"/>
        </w:rPr>
      </w:pPr>
    </w:p>
    <w:p w14:paraId="00CEB3B2" w14:textId="620D48D7" w:rsidR="00562421" w:rsidRPr="00562421" w:rsidRDefault="00562421" w:rsidP="0001592C">
      <w:pPr>
        <w:numPr>
          <w:ilvl w:val="1"/>
          <w:numId w:val="4"/>
        </w:numPr>
        <w:rPr>
          <w:rFonts w:ascii="Verdana" w:hAnsi="Verdana" w:cs="Calibri"/>
          <w:b/>
          <w:sz w:val="20"/>
          <w:szCs w:val="20"/>
        </w:rPr>
      </w:pPr>
      <w:r w:rsidRPr="00562421">
        <w:rPr>
          <w:rFonts w:ascii="Verdana" w:hAnsi="Verdana" w:cs="Calibri"/>
          <w:b/>
          <w:sz w:val="20"/>
          <w:szCs w:val="20"/>
          <w:u w:val="single"/>
        </w:rPr>
        <w:t>Overdue Recommendations</w:t>
      </w:r>
    </w:p>
    <w:p w14:paraId="2CE3E52A" w14:textId="77777777" w:rsidR="00562421" w:rsidRDefault="00562421" w:rsidP="00562421">
      <w:pPr>
        <w:pStyle w:val="ListParagraph"/>
        <w:rPr>
          <w:rFonts w:ascii="Verdana" w:hAnsi="Verdana" w:cs="Calibri"/>
          <w:b/>
          <w:sz w:val="20"/>
          <w:szCs w:val="20"/>
        </w:rPr>
      </w:pPr>
    </w:p>
    <w:p w14:paraId="5A478547" w14:textId="77777777" w:rsidR="00562421" w:rsidRDefault="00562421" w:rsidP="00562421">
      <w:pPr>
        <w:spacing w:after="240"/>
        <w:ind w:left="426"/>
        <w:jc w:val="left"/>
        <w:rPr>
          <w:rFonts w:ascii="Calibri" w:eastAsia="Calibri" w:hAnsi="Calibri"/>
        </w:rPr>
      </w:pPr>
      <w:r w:rsidRPr="00672568">
        <w:rPr>
          <w:rFonts w:ascii="Calibri" w:eastAsia="Calibri" w:hAnsi="Calibri"/>
        </w:rPr>
        <w:t>One recommendation has passed its implementation date and remains outstanding.</w:t>
      </w:r>
    </w:p>
    <w:tbl>
      <w:tblPr>
        <w:tblStyle w:val="TableGrid2"/>
        <w:tblW w:w="15027" w:type="dxa"/>
        <w:tblInd w:w="426" w:type="dxa"/>
        <w:tblLayout w:type="fixed"/>
        <w:tblLook w:val="04A0" w:firstRow="1" w:lastRow="0" w:firstColumn="1" w:lastColumn="0" w:noHBand="0" w:noVBand="1"/>
      </w:tblPr>
      <w:tblGrid>
        <w:gridCol w:w="3119"/>
        <w:gridCol w:w="3119"/>
        <w:gridCol w:w="7655"/>
        <w:gridCol w:w="1134"/>
      </w:tblGrid>
      <w:tr w:rsidR="00562421" w:rsidRPr="00672568" w14:paraId="3B1BA5DA" w14:textId="77777777" w:rsidTr="007F589E">
        <w:tc>
          <w:tcPr>
            <w:tcW w:w="3119" w:type="dxa"/>
            <w:shd w:val="clear" w:color="auto" w:fill="2F5496"/>
          </w:tcPr>
          <w:p w14:paraId="17ADA87D" w14:textId="77777777" w:rsidR="00562421" w:rsidRPr="00672568" w:rsidRDefault="00562421" w:rsidP="007F589E">
            <w:pPr>
              <w:jc w:val="left"/>
              <w:rPr>
                <w:rFonts w:ascii="Calibri" w:hAnsi="Calibri"/>
                <w:b/>
                <w:bCs/>
                <w:color w:val="FFFFFF"/>
              </w:rPr>
            </w:pPr>
            <w:r w:rsidRPr="00672568">
              <w:rPr>
                <w:rFonts w:ascii="Calibri" w:hAnsi="Calibri"/>
                <w:b/>
                <w:bCs/>
                <w:color w:val="FFFFFF"/>
              </w:rPr>
              <w:t>Audit</w:t>
            </w:r>
          </w:p>
        </w:tc>
        <w:tc>
          <w:tcPr>
            <w:tcW w:w="3119" w:type="dxa"/>
            <w:shd w:val="clear" w:color="auto" w:fill="2F5496"/>
          </w:tcPr>
          <w:p w14:paraId="7C258E8F" w14:textId="77777777" w:rsidR="00562421" w:rsidRPr="00672568" w:rsidRDefault="00562421" w:rsidP="007F589E">
            <w:pPr>
              <w:jc w:val="left"/>
              <w:rPr>
                <w:rFonts w:ascii="Calibri" w:hAnsi="Calibri"/>
                <w:b/>
                <w:bCs/>
                <w:color w:val="FFFFFF"/>
              </w:rPr>
            </w:pPr>
            <w:r w:rsidRPr="00672568">
              <w:rPr>
                <w:rFonts w:ascii="Calibri" w:hAnsi="Calibri"/>
                <w:b/>
                <w:bCs/>
                <w:color w:val="FFFFFF"/>
              </w:rPr>
              <w:t>Recommendation</w:t>
            </w:r>
          </w:p>
        </w:tc>
        <w:tc>
          <w:tcPr>
            <w:tcW w:w="7655" w:type="dxa"/>
            <w:shd w:val="clear" w:color="auto" w:fill="2F5496"/>
          </w:tcPr>
          <w:p w14:paraId="47DB0B45" w14:textId="77777777" w:rsidR="00562421" w:rsidRPr="00672568" w:rsidRDefault="00562421" w:rsidP="007F589E">
            <w:pPr>
              <w:jc w:val="left"/>
              <w:rPr>
                <w:rFonts w:ascii="Calibri" w:hAnsi="Calibri"/>
                <w:b/>
                <w:bCs/>
                <w:color w:val="FFFFFF"/>
              </w:rPr>
            </w:pPr>
            <w:r w:rsidRPr="00672568">
              <w:rPr>
                <w:rFonts w:ascii="Calibri" w:hAnsi="Calibri"/>
                <w:b/>
                <w:bCs/>
                <w:color w:val="FFFFFF"/>
              </w:rPr>
              <w:t>Update</w:t>
            </w:r>
          </w:p>
        </w:tc>
        <w:tc>
          <w:tcPr>
            <w:tcW w:w="1134" w:type="dxa"/>
            <w:shd w:val="clear" w:color="auto" w:fill="2F5496"/>
          </w:tcPr>
          <w:p w14:paraId="394C31B4" w14:textId="77777777" w:rsidR="00562421" w:rsidRPr="00672568" w:rsidRDefault="00562421" w:rsidP="007F589E">
            <w:pPr>
              <w:jc w:val="left"/>
              <w:rPr>
                <w:rFonts w:ascii="Calibri" w:hAnsi="Calibri"/>
                <w:b/>
                <w:bCs/>
                <w:color w:val="FFFFFF"/>
              </w:rPr>
            </w:pPr>
            <w:r w:rsidRPr="00672568">
              <w:rPr>
                <w:rFonts w:ascii="Calibri" w:hAnsi="Calibri"/>
                <w:b/>
                <w:bCs/>
                <w:color w:val="FFFFFF"/>
              </w:rPr>
              <w:t>Original Date</w:t>
            </w:r>
          </w:p>
        </w:tc>
      </w:tr>
      <w:tr w:rsidR="00562421" w:rsidRPr="00672568" w14:paraId="78AA399B" w14:textId="77777777" w:rsidTr="007F589E">
        <w:tc>
          <w:tcPr>
            <w:tcW w:w="3119" w:type="dxa"/>
          </w:tcPr>
          <w:p w14:paraId="2EB65F68" w14:textId="77777777" w:rsidR="00562421" w:rsidRPr="006503EE" w:rsidRDefault="00562421" w:rsidP="007F589E">
            <w:pPr>
              <w:jc w:val="left"/>
              <w:rPr>
                <w:rFonts w:ascii="Calibri" w:hAnsi="Calibri"/>
                <w:sz w:val="22"/>
                <w:szCs w:val="22"/>
              </w:rPr>
            </w:pPr>
            <w:r w:rsidRPr="00CD166B">
              <w:rPr>
                <w:rFonts w:ascii="Calibri" w:hAnsi="Calibri"/>
                <w:sz w:val="22"/>
                <w:szCs w:val="22"/>
              </w:rPr>
              <w:t>EMSOU – Data Governance and Security – April 2025</w:t>
            </w:r>
          </w:p>
        </w:tc>
        <w:tc>
          <w:tcPr>
            <w:tcW w:w="3119" w:type="dxa"/>
          </w:tcPr>
          <w:p w14:paraId="2576F000" w14:textId="77777777" w:rsidR="00562421" w:rsidRPr="00672568" w:rsidRDefault="00562421" w:rsidP="007F589E">
            <w:pPr>
              <w:jc w:val="left"/>
              <w:rPr>
                <w:rFonts w:ascii="Calibri" w:hAnsi="Calibri"/>
                <w:sz w:val="22"/>
                <w:szCs w:val="22"/>
              </w:rPr>
            </w:pPr>
            <w:r w:rsidRPr="00CD166B">
              <w:rPr>
                <w:rFonts w:ascii="Calibri" w:hAnsi="Calibri"/>
                <w:sz w:val="22"/>
                <w:szCs w:val="22"/>
              </w:rPr>
              <w:t>Recommendation 1 - Incomplete Information Asset Register</w:t>
            </w:r>
          </w:p>
        </w:tc>
        <w:tc>
          <w:tcPr>
            <w:tcW w:w="7655" w:type="dxa"/>
          </w:tcPr>
          <w:p w14:paraId="5EE1F3F5" w14:textId="77777777" w:rsidR="00562421" w:rsidRPr="00672568" w:rsidRDefault="00562421" w:rsidP="007F589E">
            <w:pPr>
              <w:jc w:val="left"/>
              <w:rPr>
                <w:rFonts w:ascii="Calibri" w:hAnsi="Calibri"/>
                <w:sz w:val="22"/>
                <w:szCs w:val="22"/>
              </w:rPr>
            </w:pPr>
            <w:r w:rsidRPr="00CD166B">
              <w:rPr>
                <w:rFonts w:ascii="Calibri" w:hAnsi="Calibri"/>
                <w:sz w:val="22"/>
                <w:szCs w:val="22"/>
              </w:rPr>
              <w:t>EMSOU should ensure that the information asset registers are kept updated and that information owners are clear on their responsibilities in completing all relevant sections. Action agreed.</w:t>
            </w:r>
            <w:r>
              <w:rPr>
                <w:rFonts w:ascii="Calibri" w:hAnsi="Calibri"/>
                <w:sz w:val="22"/>
                <w:szCs w:val="22"/>
              </w:rPr>
              <w:t xml:space="preserve"> Update requested but not yet received.</w:t>
            </w:r>
          </w:p>
        </w:tc>
        <w:tc>
          <w:tcPr>
            <w:tcW w:w="1134" w:type="dxa"/>
          </w:tcPr>
          <w:p w14:paraId="1D58F48B" w14:textId="77777777" w:rsidR="00562421" w:rsidRPr="00672568" w:rsidRDefault="00562421" w:rsidP="007F589E">
            <w:pPr>
              <w:jc w:val="center"/>
              <w:rPr>
                <w:rFonts w:ascii="Calibri" w:hAnsi="Calibri"/>
                <w:sz w:val="22"/>
                <w:szCs w:val="22"/>
              </w:rPr>
            </w:pPr>
            <w:r>
              <w:rPr>
                <w:rFonts w:ascii="Calibri" w:hAnsi="Calibri"/>
                <w:sz w:val="22"/>
                <w:szCs w:val="22"/>
              </w:rPr>
              <w:t>01 Jul 25</w:t>
            </w:r>
          </w:p>
        </w:tc>
      </w:tr>
    </w:tbl>
    <w:p w14:paraId="20CB9F66" w14:textId="77777777" w:rsidR="00562421" w:rsidRDefault="00562421" w:rsidP="00562421">
      <w:pPr>
        <w:pStyle w:val="ListParagraph"/>
        <w:rPr>
          <w:rFonts w:ascii="Verdana" w:hAnsi="Verdana" w:cs="Calibri"/>
          <w:b/>
          <w:sz w:val="20"/>
          <w:szCs w:val="20"/>
        </w:rPr>
      </w:pPr>
    </w:p>
    <w:p w14:paraId="756E8B53" w14:textId="676C91B9" w:rsidR="00562421" w:rsidRPr="00897674" w:rsidRDefault="00562421" w:rsidP="0001592C">
      <w:pPr>
        <w:numPr>
          <w:ilvl w:val="1"/>
          <w:numId w:val="4"/>
        </w:numPr>
        <w:rPr>
          <w:rFonts w:ascii="Verdana" w:hAnsi="Verdana" w:cs="Calibri"/>
          <w:b/>
          <w:sz w:val="20"/>
          <w:szCs w:val="20"/>
        </w:rPr>
      </w:pPr>
      <w:r w:rsidRPr="00562421">
        <w:rPr>
          <w:rFonts w:ascii="Verdana" w:hAnsi="Verdana" w:cs="Calibri"/>
          <w:b/>
          <w:sz w:val="20"/>
          <w:szCs w:val="20"/>
          <w:u w:val="single"/>
        </w:rPr>
        <w:t>Completed Recommendations</w:t>
      </w:r>
    </w:p>
    <w:p w14:paraId="332947ED" w14:textId="77777777" w:rsidR="00CB6F09" w:rsidRPr="00897674" w:rsidRDefault="00CB6F09" w:rsidP="00CB6F09">
      <w:pPr>
        <w:rPr>
          <w:rFonts w:ascii="Verdana" w:hAnsi="Verdana" w:cs="Calibri"/>
          <w:sz w:val="20"/>
          <w:szCs w:val="20"/>
        </w:rPr>
      </w:pPr>
    </w:p>
    <w:p w14:paraId="44FF529C" w14:textId="3698A775" w:rsidR="0001592C" w:rsidRPr="00672568" w:rsidRDefault="0001592C" w:rsidP="0001592C">
      <w:pPr>
        <w:spacing w:after="240"/>
        <w:ind w:left="426"/>
        <w:jc w:val="left"/>
        <w:rPr>
          <w:rFonts w:ascii="Calibri" w:eastAsia="Calibri" w:hAnsi="Calibri"/>
        </w:rPr>
      </w:pPr>
      <w:bookmarkStart w:id="9" w:name="_Hlk222221797"/>
      <w:r w:rsidRPr="00672568">
        <w:rPr>
          <w:rFonts w:ascii="Calibri" w:eastAsia="Calibri" w:hAnsi="Calibri"/>
        </w:rPr>
        <w:t xml:space="preserve">One recommendation has </w:t>
      </w:r>
      <w:r w:rsidR="00562421">
        <w:rPr>
          <w:rFonts w:ascii="Calibri" w:eastAsia="Calibri" w:hAnsi="Calibri"/>
        </w:rPr>
        <w:t>been completed since the last report to JIAC</w:t>
      </w:r>
      <w:r w:rsidRPr="00672568">
        <w:rPr>
          <w:rFonts w:ascii="Calibri" w:eastAsia="Calibri" w:hAnsi="Calibri"/>
        </w:rPr>
        <w:t>.</w:t>
      </w:r>
    </w:p>
    <w:tbl>
      <w:tblPr>
        <w:tblStyle w:val="TableGrid2"/>
        <w:tblW w:w="15020" w:type="dxa"/>
        <w:tblInd w:w="426" w:type="dxa"/>
        <w:tblLayout w:type="fixed"/>
        <w:tblLook w:val="04A0" w:firstRow="1" w:lastRow="0" w:firstColumn="1" w:lastColumn="0" w:noHBand="0" w:noVBand="1"/>
      </w:tblPr>
      <w:tblGrid>
        <w:gridCol w:w="3119"/>
        <w:gridCol w:w="3119"/>
        <w:gridCol w:w="8782"/>
      </w:tblGrid>
      <w:tr w:rsidR="00562421" w:rsidRPr="00672568" w14:paraId="04FED2CF" w14:textId="77777777" w:rsidTr="00562421">
        <w:tc>
          <w:tcPr>
            <w:tcW w:w="3119" w:type="dxa"/>
            <w:shd w:val="clear" w:color="auto" w:fill="2F5496"/>
          </w:tcPr>
          <w:p w14:paraId="1210FDD8" w14:textId="77777777" w:rsidR="00562421" w:rsidRPr="00672568" w:rsidRDefault="00562421" w:rsidP="007F589E">
            <w:pPr>
              <w:jc w:val="left"/>
              <w:rPr>
                <w:rFonts w:ascii="Calibri" w:hAnsi="Calibri"/>
                <w:b/>
                <w:bCs/>
                <w:color w:val="FFFFFF"/>
              </w:rPr>
            </w:pPr>
            <w:bookmarkStart w:id="10" w:name="_Hlk222221403"/>
            <w:bookmarkEnd w:id="9"/>
            <w:r w:rsidRPr="00672568">
              <w:rPr>
                <w:rFonts w:ascii="Calibri" w:hAnsi="Calibri"/>
                <w:b/>
                <w:bCs/>
                <w:color w:val="FFFFFF"/>
              </w:rPr>
              <w:t>Audit</w:t>
            </w:r>
          </w:p>
        </w:tc>
        <w:tc>
          <w:tcPr>
            <w:tcW w:w="3119" w:type="dxa"/>
            <w:shd w:val="clear" w:color="auto" w:fill="2F5496"/>
          </w:tcPr>
          <w:p w14:paraId="30E712C6" w14:textId="77777777" w:rsidR="00562421" w:rsidRPr="00672568" w:rsidRDefault="00562421" w:rsidP="007F589E">
            <w:pPr>
              <w:jc w:val="left"/>
              <w:rPr>
                <w:rFonts w:ascii="Calibri" w:hAnsi="Calibri"/>
                <w:b/>
                <w:bCs/>
                <w:color w:val="FFFFFF"/>
              </w:rPr>
            </w:pPr>
            <w:r w:rsidRPr="00672568">
              <w:rPr>
                <w:rFonts w:ascii="Calibri" w:hAnsi="Calibri"/>
                <w:b/>
                <w:bCs/>
                <w:color w:val="FFFFFF"/>
              </w:rPr>
              <w:t>Recommendation</w:t>
            </w:r>
          </w:p>
        </w:tc>
        <w:tc>
          <w:tcPr>
            <w:tcW w:w="8782" w:type="dxa"/>
            <w:shd w:val="clear" w:color="auto" w:fill="2F5496"/>
          </w:tcPr>
          <w:p w14:paraId="2BC7FE76" w14:textId="77777777" w:rsidR="00562421" w:rsidRPr="00672568" w:rsidRDefault="00562421" w:rsidP="007F589E">
            <w:pPr>
              <w:jc w:val="left"/>
              <w:rPr>
                <w:rFonts w:ascii="Calibri" w:hAnsi="Calibri"/>
                <w:b/>
                <w:bCs/>
                <w:color w:val="FFFFFF"/>
              </w:rPr>
            </w:pPr>
            <w:r w:rsidRPr="00672568">
              <w:rPr>
                <w:rFonts w:ascii="Calibri" w:hAnsi="Calibri"/>
                <w:b/>
                <w:bCs/>
                <w:color w:val="FFFFFF"/>
              </w:rPr>
              <w:t>Update</w:t>
            </w:r>
          </w:p>
        </w:tc>
      </w:tr>
      <w:tr w:rsidR="00562421" w:rsidRPr="00672568" w14:paraId="62923A54" w14:textId="77777777" w:rsidTr="00562421">
        <w:tc>
          <w:tcPr>
            <w:tcW w:w="3119" w:type="dxa"/>
          </w:tcPr>
          <w:p w14:paraId="3EEA139C" w14:textId="560AB814" w:rsidR="00562421" w:rsidRPr="006503EE" w:rsidRDefault="00562421" w:rsidP="00562421">
            <w:pPr>
              <w:jc w:val="left"/>
              <w:rPr>
                <w:rFonts w:ascii="Calibri" w:hAnsi="Calibri"/>
                <w:sz w:val="22"/>
                <w:szCs w:val="22"/>
              </w:rPr>
            </w:pPr>
            <w:r w:rsidRPr="00CD166B">
              <w:rPr>
                <w:rFonts w:ascii="Calibri" w:hAnsi="Calibri"/>
                <w:sz w:val="22"/>
                <w:szCs w:val="22"/>
              </w:rPr>
              <w:t>EMSOU – Data Governance and Security – April 2025</w:t>
            </w:r>
          </w:p>
        </w:tc>
        <w:tc>
          <w:tcPr>
            <w:tcW w:w="3119" w:type="dxa"/>
          </w:tcPr>
          <w:p w14:paraId="34FF1B4B" w14:textId="327C258F" w:rsidR="00562421" w:rsidRPr="00672568" w:rsidRDefault="00562421" w:rsidP="00562421">
            <w:pPr>
              <w:jc w:val="left"/>
              <w:rPr>
                <w:rFonts w:ascii="Calibri" w:hAnsi="Calibri"/>
                <w:sz w:val="22"/>
                <w:szCs w:val="22"/>
              </w:rPr>
            </w:pPr>
            <w:r>
              <w:rPr>
                <w:rFonts w:ascii="Calibri" w:hAnsi="Calibri"/>
                <w:sz w:val="22"/>
                <w:szCs w:val="22"/>
              </w:rPr>
              <w:t xml:space="preserve">Recommendation 2 - </w:t>
            </w:r>
            <w:r w:rsidRPr="00562421">
              <w:rPr>
                <w:rFonts w:ascii="Calibri" w:hAnsi="Calibri"/>
                <w:sz w:val="22"/>
                <w:szCs w:val="22"/>
              </w:rPr>
              <w:t>Security Handbook Not Updated</w:t>
            </w:r>
          </w:p>
        </w:tc>
        <w:tc>
          <w:tcPr>
            <w:tcW w:w="8782" w:type="dxa"/>
          </w:tcPr>
          <w:p w14:paraId="39C6DAFF" w14:textId="3BDCED0C" w:rsidR="00562421" w:rsidRPr="00672568" w:rsidRDefault="00562421" w:rsidP="00562421">
            <w:pPr>
              <w:jc w:val="left"/>
              <w:rPr>
                <w:rFonts w:ascii="Calibri" w:hAnsi="Calibri"/>
                <w:sz w:val="22"/>
                <w:szCs w:val="22"/>
              </w:rPr>
            </w:pPr>
            <w:r w:rsidRPr="00562421">
              <w:rPr>
                <w:rFonts w:ascii="Calibri" w:hAnsi="Calibri"/>
                <w:sz w:val="22"/>
                <w:szCs w:val="22"/>
              </w:rPr>
              <w:t>EMSOU should ensure that Security Handbook is updated on a regular basis, and that contact details of members of staff is accurate.</w:t>
            </w:r>
            <w:r>
              <w:rPr>
                <w:rFonts w:ascii="Calibri" w:hAnsi="Calibri"/>
                <w:sz w:val="22"/>
                <w:szCs w:val="22"/>
              </w:rPr>
              <w:t xml:space="preserve"> Action agreed</w:t>
            </w:r>
            <w:r>
              <w:rPr>
                <w:rFonts w:ascii="Calibri" w:hAnsi="Calibri"/>
                <w:bCs/>
                <w:sz w:val="22"/>
                <w:szCs w:val="22"/>
              </w:rPr>
              <w:t xml:space="preserve">. Update 01/07/25 - </w:t>
            </w:r>
            <w:r w:rsidRPr="00562421">
              <w:rPr>
                <w:rFonts w:ascii="Calibri" w:hAnsi="Calibri"/>
                <w:bCs/>
                <w:sz w:val="22"/>
                <w:szCs w:val="22"/>
              </w:rPr>
              <w:t>Handbook has been updated</w:t>
            </w:r>
          </w:p>
        </w:tc>
      </w:tr>
    </w:tbl>
    <w:p w14:paraId="3202494C" w14:textId="77777777" w:rsidR="0001592C" w:rsidRDefault="0001592C" w:rsidP="00897674">
      <w:pPr>
        <w:ind w:left="993"/>
        <w:jc w:val="left"/>
        <w:rPr>
          <w:rFonts w:ascii="Verdana" w:eastAsia="Calibri" w:hAnsi="Verdana" w:cs="Calibri"/>
          <w:sz w:val="20"/>
          <w:szCs w:val="20"/>
          <w:u w:val="single"/>
        </w:rPr>
      </w:pPr>
    </w:p>
    <w:bookmarkEnd w:id="10"/>
    <w:p w14:paraId="50FE213C" w14:textId="77777777" w:rsidR="00EF3976" w:rsidRDefault="00EF3976">
      <w:pPr>
        <w:jc w:val="left"/>
        <w:rPr>
          <w:rFonts w:ascii="Verdana" w:hAnsi="Verdana"/>
          <w:sz w:val="20"/>
          <w:szCs w:val="20"/>
        </w:rPr>
        <w:sectPr w:rsidR="00EF3976" w:rsidSect="00672568">
          <w:pgSz w:w="16838" w:h="11906" w:orient="landscape"/>
          <w:pgMar w:top="720" w:right="720" w:bottom="720" w:left="720" w:header="708" w:footer="708" w:gutter="0"/>
          <w:cols w:space="708"/>
          <w:docGrid w:linePitch="360"/>
        </w:sectPr>
      </w:pPr>
    </w:p>
    <w:p w14:paraId="1DA33F4A" w14:textId="5BC8E0A6" w:rsidR="006C14EF" w:rsidRDefault="006C14EF" w:rsidP="00EF3976">
      <w:pPr>
        <w:jc w:val="left"/>
        <w:rPr>
          <w:rFonts w:ascii="Verdana" w:hAnsi="Verdana"/>
          <w:b/>
          <w:bCs/>
          <w:sz w:val="20"/>
          <w:szCs w:val="20"/>
        </w:rPr>
      </w:pPr>
      <w:r w:rsidRPr="00EF3976">
        <w:rPr>
          <w:rFonts w:ascii="Verdana" w:hAnsi="Verdana"/>
          <w:b/>
          <w:bCs/>
          <w:noProof/>
          <w:sz w:val="20"/>
          <w:szCs w:val="20"/>
          <w:lang w:eastAsia="en-GB"/>
        </w:rPr>
        <w:lastRenderedPageBreak/>
        <mc:AlternateContent>
          <mc:Choice Requires="wps">
            <w:drawing>
              <wp:anchor distT="0" distB="0" distL="114300" distR="114300" simplePos="0" relativeHeight="251657728" behindDoc="0" locked="0" layoutInCell="1" allowOverlap="1" wp14:anchorId="0DABBD2F" wp14:editId="445F3292">
                <wp:simplePos x="0" y="0"/>
                <wp:positionH relativeFrom="margin">
                  <wp:align>left</wp:align>
                </wp:positionH>
                <wp:positionV relativeFrom="paragraph">
                  <wp:posOffset>12700</wp:posOffset>
                </wp:positionV>
                <wp:extent cx="5943600" cy="0"/>
                <wp:effectExtent l="0" t="0" r="0" b="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AC15F5" id="Line 9" o:spid="_x0000_s1026" style="position:absolute;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pt" to="46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">
                <w10:wrap anchorx="margin"/>
              </v:line>
            </w:pict>
          </mc:Fallback>
        </mc:AlternateContent>
      </w:r>
    </w:p>
    <w:p w14:paraId="0442C876" w14:textId="7BDCAC3F" w:rsidR="0042131A" w:rsidRPr="00EF3976" w:rsidRDefault="0042131A" w:rsidP="00EF3976">
      <w:pPr>
        <w:jc w:val="left"/>
        <w:rPr>
          <w:rFonts w:ascii="Verdana" w:hAnsi="Verdana"/>
          <w:b/>
          <w:bCs/>
          <w:sz w:val="20"/>
          <w:szCs w:val="20"/>
        </w:rPr>
      </w:pPr>
      <w:r w:rsidRPr="00EF3976">
        <w:rPr>
          <w:rFonts w:ascii="Verdana" w:hAnsi="Verdana"/>
          <w:b/>
          <w:bCs/>
          <w:sz w:val="20"/>
          <w:szCs w:val="20"/>
        </w:rPr>
        <w:t>EQUALITY, DIVERSITY AND HUMAN RIGHTS IMPLICATIONS</w:t>
      </w:r>
    </w:p>
    <w:p w14:paraId="1110F9B6" w14:textId="77777777" w:rsidR="0042131A" w:rsidRPr="00897674" w:rsidRDefault="0042131A" w:rsidP="0042131A">
      <w:pPr>
        <w:rPr>
          <w:rFonts w:ascii="Verdana" w:hAnsi="Verdana"/>
          <w:sz w:val="20"/>
          <w:szCs w:val="20"/>
        </w:rPr>
      </w:pPr>
      <w:r w:rsidRPr="00897674">
        <w:rPr>
          <w:rFonts w:ascii="Verdana" w:hAnsi="Verdana"/>
          <w:sz w:val="20"/>
          <w:szCs w:val="20"/>
        </w:rPr>
        <w:t>None</w:t>
      </w:r>
    </w:p>
    <w:p w14:paraId="5348805A" w14:textId="77777777" w:rsidR="0042131A" w:rsidRPr="00897674" w:rsidRDefault="0042131A" w:rsidP="0042131A">
      <w:pPr>
        <w:rPr>
          <w:rFonts w:ascii="Verdana" w:hAnsi="Verdana"/>
          <w:sz w:val="20"/>
          <w:szCs w:val="20"/>
        </w:rPr>
      </w:pPr>
    </w:p>
    <w:p w14:paraId="1F70D03E" w14:textId="77777777" w:rsidR="0042131A" w:rsidRPr="00897674" w:rsidRDefault="0042131A" w:rsidP="0042131A">
      <w:pPr>
        <w:pStyle w:val="Heading4"/>
      </w:pPr>
      <w:r w:rsidRPr="00897674">
        <w:t>HUMAN RESOURCES IMPLICATIONS</w:t>
      </w:r>
    </w:p>
    <w:p w14:paraId="45F1A24E" w14:textId="77777777" w:rsidR="0042131A" w:rsidRPr="00897674" w:rsidRDefault="0042131A" w:rsidP="0042131A">
      <w:pPr>
        <w:rPr>
          <w:rFonts w:ascii="Verdana" w:hAnsi="Verdana"/>
          <w:sz w:val="20"/>
          <w:szCs w:val="20"/>
        </w:rPr>
      </w:pPr>
      <w:r w:rsidRPr="00897674">
        <w:rPr>
          <w:rFonts w:ascii="Verdana" w:hAnsi="Verdana"/>
          <w:sz w:val="20"/>
          <w:szCs w:val="20"/>
        </w:rPr>
        <w:t>None</w:t>
      </w:r>
    </w:p>
    <w:p w14:paraId="61EC649F" w14:textId="77777777" w:rsidR="0042131A" w:rsidRPr="00897674" w:rsidRDefault="0042131A" w:rsidP="0042131A">
      <w:pPr>
        <w:rPr>
          <w:rFonts w:ascii="Verdana" w:hAnsi="Verdana"/>
          <w:sz w:val="20"/>
          <w:szCs w:val="20"/>
        </w:rPr>
      </w:pPr>
    </w:p>
    <w:p w14:paraId="44DD233E" w14:textId="77777777" w:rsidR="0042131A" w:rsidRPr="00897674" w:rsidRDefault="0042131A" w:rsidP="0042131A">
      <w:pPr>
        <w:pStyle w:val="Heading4"/>
      </w:pPr>
      <w:r w:rsidRPr="00897674">
        <w:t>RISK MANAGEMENT IMPLICATIONS</w:t>
      </w:r>
    </w:p>
    <w:p w14:paraId="729DE88C" w14:textId="77777777" w:rsidR="0042131A" w:rsidRPr="00897674" w:rsidRDefault="00743201" w:rsidP="0042131A">
      <w:pPr>
        <w:rPr>
          <w:rFonts w:ascii="Verdana" w:hAnsi="Verdana"/>
          <w:sz w:val="20"/>
          <w:szCs w:val="20"/>
        </w:rPr>
      </w:pPr>
      <w:r w:rsidRPr="00897674">
        <w:rPr>
          <w:rFonts w:ascii="Verdana" w:hAnsi="Verdana"/>
          <w:sz w:val="20"/>
          <w:szCs w:val="20"/>
        </w:rPr>
        <w:t>None</w:t>
      </w:r>
      <w:r w:rsidR="009C2541" w:rsidRPr="00897674">
        <w:rPr>
          <w:rFonts w:ascii="Verdana" w:hAnsi="Verdana"/>
          <w:sz w:val="20"/>
          <w:szCs w:val="20"/>
        </w:rPr>
        <w:t>.</w:t>
      </w:r>
    </w:p>
    <w:p w14:paraId="2EEF39B2" w14:textId="77777777" w:rsidR="0042131A" w:rsidRPr="00897674" w:rsidRDefault="0042131A" w:rsidP="0042131A">
      <w:pPr>
        <w:rPr>
          <w:rFonts w:ascii="Verdana" w:hAnsi="Verdana"/>
          <w:sz w:val="20"/>
          <w:szCs w:val="20"/>
        </w:rPr>
      </w:pPr>
    </w:p>
    <w:p w14:paraId="2A853ECD" w14:textId="77777777" w:rsidR="0042131A" w:rsidRPr="00897674" w:rsidRDefault="0042131A" w:rsidP="0042131A">
      <w:pPr>
        <w:pStyle w:val="Heading4"/>
      </w:pPr>
      <w:r w:rsidRPr="00897674">
        <w:t>ENVIRONMENTAL IMPLICATIONS</w:t>
      </w:r>
    </w:p>
    <w:p w14:paraId="54C70FD8" w14:textId="77777777" w:rsidR="0042131A" w:rsidRPr="00897674" w:rsidRDefault="0042131A" w:rsidP="0042131A">
      <w:pPr>
        <w:rPr>
          <w:rFonts w:ascii="Verdana" w:hAnsi="Verdana"/>
          <w:sz w:val="20"/>
          <w:szCs w:val="20"/>
        </w:rPr>
      </w:pPr>
      <w:r w:rsidRPr="00897674">
        <w:rPr>
          <w:rFonts w:ascii="Verdana" w:hAnsi="Verdana"/>
          <w:sz w:val="20"/>
          <w:szCs w:val="20"/>
        </w:rPr>
        <w:t>None</w:t>
      </w:r>
    </w:p>
    <w:p w14:paraId="73B7B558" w14:textId="77777777" w:rsidR="0042131A" w:rsidRPr="00897674" w:rsidRDefault="0042131A" w:rsidP="0042131A">
      <w:pPr>
        <w:rPr>
          <w:rFonts w:ascii="Verdana" w:hAnsi="Verdana"/>
          <w:sz w:val="20"/>
          <w:szCs w:val="20"/>
        </w:rPr>
      </w:pPr>
    </w:p>
    <w:p w14:paraId="69B4F60A" w14:textId="13BAC1FE" w:rsidR="0042131A" w:rsidRPr="00897674" w:rsidRDefault="0042131A" w:rsidP="0042131A">
      <w:pPr>
        <w:rPr>
          <w:rFonts w:ascii="Verdana" w:hAnsi="Verdana"/>
          <w:sz w:val="20"/>
          <w:szCs w:val="20"/>
        </w:rPr>
      </w:pPr>
      <w:r w:rsidRPr="00897674">
        <w:rPr>
          <w:rFonts w:ascii="Verdana" w:hAnsi="Verdana"/>
          <w:b/>
          <w:sz w:val="20"/>
          <w:szCs w:val="20"/>
        </w:rPr>
        <w:t>Author:</w:t>
      </w:r>
      <w:r w:rsidRPr="00897674">
        <w:rPr>
          <w:rFonts w:ascii="Verdana" w:hAnsi="Verdana"/>
          <w:b/>
          <w:sz w:val="20"/>
          <w:szCs w:val="20"/>
        </w:rPr>
        <w:tab/>
      </w:r>
      <w:r w:rsidRPr="00897674">
        <w:rPr>
          <w:rFonts w:ascii="Verdana" w:hAnsi="Verdana"/>
          <w:b/>
          <w:sz w:val="20"/>
          <w:szCs w:val="20"/>
        </w:rPr>
        <w:tab/>
      </w:r>
      <w:r w:rsidRPr="00897674">
        <w:rPr>
          <w:rFonts w:ascii="Verdana" w:hAnsi="Verdana"/>
          <w:b/>
          <w:sz w:val="20"/>
          <w:szCs w:val="20"/>
        </w:rPr>
        <w:tab/>
      </w:r>
      <w:r w:rsidRPr="00897674">
        <w:rPr>
          <w:rFonts w:ascii="Verdana" w:hAnsi="Verdana"/>
          <w:b/>
          <w:sz w:val="20"/>
          <w:szCs w:val="20"/>
        </w:rPr>
        <w:tab/>
      </w:r>
      <w:r w:rsidR="00BA1AA3" w:rsidRPr="00897674">
        <w:rPr>
          <w:rFonts w:ascii="Verdana" w:hAnsi="Verdana"/>
          <w:sz w:val="20"/>
          <w:szCs w:val="20"/>
        </w:rPr>
        <w:t>Richard Baldwin</w:t>
      </w:r>
      <w:r w:rsidRPr="00897674">
        <w:rPr>
          <w:rFonts w:ascii="Verdana" w:hAnsi="Verdana"/>
          <w:sz w:val="20"/>
          <w:szCs w:val="20"/>
        </w:rPr>
        <w:t xml:space="preserve">, </w:t>
      </w:r>
    </w:p>
    <w:p w14:paraId="5E4FCE40" w14:textId="00C1D215" w:rsidR="0042131A" w:rsidRPr="00897674" w:rsidRDefault="00A133BC" w:rsidP="00FA5246">
      <w:pPr>
        <w:ind w:left="3600"/>
        <w:rPr>
          <w:rFonts w:ascii="Verdana" w:hAnsi="Verdana"/>
          <w:sz w:val="20"/>
          <w:szCs w:val="20"/>
        </w:rPr>
      </w:pPr>
      <w:r w:rsidRPr="00897674">
        <w:rPr>
          <w:rFonts w:ascii="Verdana" w:hAnsi="Verdana"/>
          <w:sz w:val="20"/>
          <w:szCs w:val="20"/>
        </w:rPr>
        <w:t>Business Continuity and Risk Manager</w:t>
      </w:r>
    </w:p>
    <w:p w14:paraId="36A84751" w14:textId="77777777" w:rsidR="0042131A" w:rsidRPr="00897674" w:rsidRDefault="0042131A" w:rsidP="0042131A">
      <w:pPr>
        <w:rPr>
          <w:rFonts w:ascii="Verdana" w:hAnsi="Verdana"/>
          <w:sz w:val="20"/>
          <w:szCs w:val="20"/>
        </w:rPr>
      </w:pPr>
    </w:p>
    <w:p w14:paraId="70C4AEA3" w14:textId="366F954D" w:rsidR="0042131A" w:rsidRPr="00897674" w:rsidRDefault="0042131A" w:rsidP="0042131A">
      <w:pPr>
        <w:rPr>
          <w:rFonts w:ascii="Verdana" w:hAnsi="Verdana"/>
          <w:sz w:val="20"/>
          <w:szCs w:val="20"/>
        </w:rPr>
      </w:pPr>
      <w:r w:rsidRPr="00897674">
        <w:rPr>
          <w:rFonts w:ascii="Verdana" w:hAnsi="Verdana"/>
          <w:b/>
          <w:sz w:val="20"/>
          <w:szCs w:val="20"/>
        </w:rPr>
        <w:t>Chief Officer Portfolio Holder:</w:t>
      </w:r>
      <w:r w:rsidRPr="00897674">
        <w:rPr>
          <w:rFonts w:ascii="Verdana" w:hAnsi="Verdana"/>
          <w:sz w:val="20"/>
          <w:szCs w:val="20"/>
        </w:rPr>
        <w:tab/>
      </w:r>
      <w:r w:rsidR="00BA1AA3" w:rsidRPr="00897674">
        <w:rPr>
          <w:rFonts w:ascii="Verdana" w:hAnsi="Verdana"/>
          <w:sz w:val="20"/>
          <w:szCs w:val="20"/>
        </w:rPr>
        <w:t>Paul Bullen, Assistant Chief Officer</w:t>
      </w:r>
      <w:r w:rsidRPr="00897674">
        <w:rPr>
          <w:rFonts w:ascii="Verdana" w:hAnsi="Verdana"/>
          <w:sz w:val="20"/>
          <w:szCs w:val="20"/>
        </w:rPr>
        <w:t xml:space="preserve"> </w:t>
      </w:r>
    </w:p>
    <w:p w14:paraId="446C969B" w14:textId="77777777" w:rsidR="0042131A" w:rsidRPr="00897674" w:rsidRDefault="0042131A" w:rsidP="0042131A">
      <w:pPr>
        <w:rPr>
          <w:rFonts w:ascii="Verdana" w:hAnsi="Verdana"/>
          <w:sz w:val="20"/>
          <w:szCs w:val="20"/>
        </w:rPr>
      </w:pPr>
    </w:p>
    <w:p w14:paraId="1E931F96" w14:textId="72F4BD30" w:rsidR="00CB6865" w:rsidRPr="00897674" w:rsidRDefault="0042131A" w:rsidP="009C2541">
      <w:pPr>
        <w:ind w:left="3600" w:hanging="3600"/>
        <w:rPr>
          <w:rFonts w:ascii="Verdana" w:hAnsi="Verdana"/>
          <w:sz w:val="20"/>
          <w:szCs w:val="20"/>
        </w:rPr>
      </w:pPr>
      <w:r w:rsidRPr="00897674">
        <w:rPr>
          <w:rFonts w:ascii="Verdana" w:hAnsi="Verdana"/>
          <w:b/>
          <w:sz w:val="20"/>
          <w:szCs w:val="20"/>
        </w:rPr>
        <w:t>Background Papers:</w:t>
      </w:r>
      <w:r w:rsidR="00074730" w:rsidRPr="00897674">
        <w:rPr>
          <w:rFonts w:ascii="Verdana" w:hAnsi="Verdana"/>
          <w:b/>
          <w:sz w:val="20"/>
          <w:szCs w:val="20"/>
        </w:rPr>
        <w:tab/>
      </w:r>
      <w:r w:rsidR="00FC379C" w:rsidRPr="00897674">
        <w:rPr>
          <w:rFonts w:ascii="Verdana" w:hAnsi="Verdana"/>
          <w:sz w:val="20"/>
          <w:szCs w:val="20"/>
        </w:rPr>
        <w:t xml:space="preserve">Summary of </w:t>
      </w:r>
      <w:r w:rsidR="00B23534" w:rsidRPr="00897674">
        <w:rPr>
          <w:rFonts w:ascii="Verdana" w:hAnsi="Verdana"/>
          <w:sz w:val="20"/>
          <w:szCs w:val="20"/>
        </w:rPr>
        <w:t>Internal Audit Recommendations</w:t>
      </w:r>
      <w:r w:rsidR="00123EFB" w:rsidRPr="00897674">
        <w:rPr>
          <w:rFonts w:ascii="Verdana" w:hAnsi="Verdana"/>
          <w:sz w:val="20"/>
          <w:szCs w:val="20"/>
        </w:rPr>
        <w:t xml:space="preserve"> </w:t>
      </w:r>
      <w:r w:rsidR="00FF460D" w:rsidRPr="00897674">
        <w:rPr>
          <w:rFonts w:ascii="Verdana" w:hAnsi="Verdana"/>
          <w:sz w:val="20"/>
          <w:szCs w:val="20"/>
        </w:rPr>
        <w:t xml:space="preserve">for JIAC </w:t>
      </w:r>
      <w:r w:rsidR="00897674">
        <w:rPr>
          <w:rFonts w:ascii="Verdana" w:hAnsi="Verdana"/>
          <w:sz w:val="20"/>
          <w:szCs w:val="20"/>
        </w:rPr>
        <w:t>March</w:t>
      </w:r>
      <w:r w:rsidR="005D1708" w:rsidRPr="00897674">
        <w:rPr>
          <w:rFonts w:ascii="Verdana" w:hAnsi="Verdana"/>
          <w:sz w:val="20"/>
          <w:szCs w:val="20"/>
        </w:rPr>
        <w:t xml:space="preserve"> 202</w:t>
      </w:r>
      <w:r w:rsidR="005A1E91">
        <w:rPr>
          <w:rFonts w:ascii="Verdana" w:hAnsi="Verdana"/>
          <w:sz w:val="20"/>
          <w:szCs w:val="20"/>
        </w:rPr>
        <w:t>6</w:t>
      </w:r>
      <w:r w:rsidR="00123EFB" w:rsidRPr="00897674">
        <w:rPr>
          <w:rFonts w:ascii="Verdana" w:hAnsi="Verdana"/>
          <w:sz w:val="20"/>
          <w:szCs w:val="20"/>
        </w:rPr>
        <w:t xml:space="preserve">. </w:t>
      </w:r>
    </w:p>
    <w:p w14:paraId="0D2F7205" w14:textId="77777777" w:rsidR="00787881" w:rsidRPr="00897674" w:rsidRDefault="00787881" w:rsidP="009C2541">
      <w:pPr>
        <w:ind w:left="3600" w:hanging="3600"/>
        <w:rPr>
          <w:rFonts w:ascii="Verdana" w:hAnsi="Verdana"/>
          <w:sz w:val="20"/>
          <w:szCs w:val="20"/>
        </w:rPr>
      </w:pPr>
    </w:p>
    <w:sectPr w:rsidR="00787881" w:rsidRPr="00897674" w:rsidSect="006D164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26B4A" w14:textId="77777777" w:rsidR="00C56686" w:rsidRDefault="00C56686">
      <w:r>
        <w:separator/>
      </w:r>
    </w:p>
  </w:endnote>
  <w:endnote w:type="continuationSeparator" w:id="0">
    <w:p w14:paraId="757E0E93" w14:textId="77777777" w:rsidR="00C56686" w:rsidRDefault="00C5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353C2" w14:textId="77777777" w:rsidR="004073DE" w:rsidRDefault="004073DE" w:rsidP="00F54B7E">
    <w:pPr>
      <w:pStyle w:val="Footer"/>
      <w:jc w:val="center"/>
    </w:pPr>
    <w:r>
      <w:rPr>
        <w:rStyle w:val="PageNumber"/>
      </w:rPr>
      <w:fldChar w:fldCharType="begin"/>
    </w:r>
    <w:r>
      <w:rPr>
        <w:rStyle w:val="PageNumber"/>
      </w:rPr>
      <w:instrText xml:space="preserve"> PAGE </w:instrText>
    </w:r>
    <w:r>
      <w:rPr>
        <w:rStyle w:val="PageNumber"/>
      </w:rPr>
      <w:fldChar w:fldCharType="separate"/>
    </w:r>
    <w:r w:rsidR="00794ADE">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4E478" w14:textId="77777777" w:rsidR="00C56686" w:rsidRDefault="00C56686">
      <w:r>
        <w:separator/>
      </w:r>
    </w:p>
  </w:footnote>
  <w:footnote w:type="continuationSeparator" w:id="0">
    <w:p w14:paraId="18729391" w14:textId="77777777" w:rsidR="00C56686" w:rsidRDefault="00C566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5CF6"/>
    <w:multiLevelType w:val="hybridMultilevel"/>
    <w:tmpl w:val="D72061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8097026"/>
    <w:multiLevelType w:val="hybridMultilevel"/>
    <w:tmpl w:val="48788E8A"/>
    <w:lvl w:ilvl="0" w:tplc="E17CD976">
      <w:start w:val="1"/>
      <w:numFmt w:val="lowerRoman"/>
      <w:lvlText w:val="(%1)"/>
      <w:lvlJc w:val="left"/>
      <w:pPr>
        <w:tabs>
          <w:tab w:val="num" w:pos="720"/>
        </w:tabs>
        <w:ind w:left="720" w:hanging="720"/>
      </w:pPr>
      <w:rPr>
        <w:rFonts w:ascii="CG Times" w:hAnsi="CG Times" w:hint="default"/>
        <w:b w:val="0"/>
        <w:i w:val="0"/>
        <w:sz w:val="24"/>
      </w:rPr>
    </w:lvl>
    <w:lvl w:ilvl="1" w:tplc="DD42C330">
      <w:start w:val="1"/>
      <w:numFmt w:val="decimal"/>
      <w:lvlText w:val="%2"/>
      <w:lvlJc w:val="left"/>
      <w:pPr>
        <w:tabs>
          <w:tab w:val="num" w:pos="720"/>
        </w:tabs>
        <w:ind w:left="720" w:hanging="72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75052E"/>
    <w:multiLevelType w:val="multilevel"/>
    <w:tmpl w:val="853E3A6E"/>
    <w:lvl w:ilvl="0">
      <w:start w:val="2"/>
      <w:numFmt w:val="decimal"/>
      <w:lvlText w:val="%1"/>
      <w:lvlJc w:val="left"/>
      <w:pPr>
        <w:tabs>
          <w:tab w:val="num" w:pos="360"/>
        </w:tabs>
        <w:ind w:left="360" w:hanging="360"/>
      </w:pPr>
      <w:rPr>
        <w:rFonts w:hint="default"/>
        <w:b/>
      </w:rPr>
    </w:lvl>
    <w:lvl w:ilvl="1">
      <w:start w:val="1"/>
      <w:numFmt w:val="bullet"/>
      <w:lvlText w:val=""/>
      <w:lvlJc w:val="left"/>
      <w:pPr>
        <w:tabs>
          <w:tab w:val="num" w:pos="720"/>
        </w:tabs>
        <w:ind w:left="720" w:hanging="720"/>
      </w:pPr>
      <w:rPr>
        <w:rFonts w:ascii="Symbol" w:hAnsi="Symbol"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 w15:restartNumberingAfterBreak="0">
    <w:nsid w:val="0CB40AD2"/>
    <w:multiLevelType w:val="hybridMultilevel"/>
    <w:tmpl w:val="73BC6D80"/>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D687476"/>
    <w:multiLevelType w:val="hybridMultilevel"/>
    <w:tmpl w:val="67FCB3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E8076B1"/>
    <w:multiLevelType w:val="multilevel"/>
    <w:tmpl w:val="8856E88E"/>
    <w:lvl w:ilvl="0">
      <w:start w:val="2"/>
      <w:numFmt w:val="decimal"/>
      <w:lvlText w:val="%1"/>
      <w:lvlJc w:val="left"/>
      <w:pPr>
        <w:tabs>
          <w:tab w:val="num" w:pos="360"/>
        </w:tabs>
        <w:ind w:left="360" w:hanging="360"/>
      </w:pPr>
      <w:rPr>
        <w:rFonts w:hint="default"/>
        <w:b/>
      </w:rPr>
    </w:lvl>
    <w:lvl w:ilvl="1">
      <w:start w:val="1"/>
      <w:numFmt w:val="bullet"/>
      <w:lvlText w:val=""/>
      <w:lvlJc w:val="left"/>
      <w:pPr>
        <w:tabs>
          <w:tab w:val="num" w:pos="360"/>
        </w:tabs>
        <w:ind w:left="360" w:hanging="360"/>
      </w:pPr>
      <w:rPr>
        <w:rFonts w:ascii="Symbol" w:hAnsi="Symbol"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FC401B9"/>
    <w:multiLevelType w:val="multilevel"/>
    <w:tmpl w:val="853E3A6E"/>
    <w:lvl w:ilvl="0">
      <w:start w:val="2"/>
      <w:numFmt w:val="decimal"/>
      <w:lvlText w:val="%1"/>
      <w:lvlJc w:val="left"/>
      <w:pPr>
        <w:tabs>
          <w:tab w:val="num" w:pos="360"/>
        </w:tabs>
        <w:ind w:left="360" w:hanging="360"/>
      </w:pPr>
      <w:rPr>
        <w:rFonts w:hint="default"/>
        <w:b/>
      </w:rPr>
    </w:lvl>
    <w:lvl w:ilvl="1">
      <w:start w:val="1"/>
      <w:numFmt w:val="bullet"/>
      <w:lvlText w:val=""/>
      <w:lvlJc w:val="left"/>
      <w:pPr>
        <w:tabs>
          <w:tab w:val="num" w:pos="720"/>
        </w:tabs>
        <w:ind w:left="720" w:hanging="720"/>
      </w:pPr>
      <w:rPr>
        <w:rFonts w:ascii="Symbol" w:hAnsi="Symbol"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 w15:restartNumberingAfterBreak="0">
    <w:nsid w:val="102B7DE7"/>
    <w:multiLevelType w:val="hybridMultilevel"/>
    <w:tmpl w:val="D74E44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A475D4B"/>
    <w:multiLevelType w:val="hybridMultilevel"/>
    <w:tmpl w:val="C40EE6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DC66BB8"/>
    <w:multiLevelType w:val="multilevel"/>
    <w:tmpl w:val="02E0B054"/>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0" w15:restartNumberingAfterBreak="0">
    <w:nsid w:val="25DE793A"/>
    <w:multiLevelType w:val="hybridMultilevel"/>
    <w:tmpl w:val="E64EB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C211C3"/>
    <w:multiLevelType w:val="hybridMultilevel"/>
    <w:tmpl w:val="0622C51A"/>
    <w:lvl w:ilvl="0" w:tplc="FFFFFFFF">
      <w:start w:val="1"/>
      <w:numFmt w:val="decimal"/>
      <w:lvlText w:val="%1."/>
      <w:lvlJc w:val="left"/>
      <w:pPr>
        <w:ind w:left="720" w:hanging="360"/>
      </w:pPr>
    </w:lvl>
    <w:lvl w:ilvl="1" w:tplc="08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8E2120"/>
    <w:multiLevelType w:val="hybridMultilevel"/>
    <w:tmpl w:val="C8ECAA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CE33C1A"/>
    <w:multiLevelType w:val="hybridMultilevel"/>
    <w:tmpl w:val="E8E647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D5D0680"/>
    <w:multiLevelType w:val="multilevel"/>
    <w:tmpl w:val="02E0B054"/>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2EBB0896"/>
    <w:multiLevelType w:val="multilevel"/>
    <w:tmpl w:val="934C52B4"/>
    <w:lvl w:ilvl="0">
      <w:start w:val="2"/>
      <w:numFmt w:val="decimal"/>
      <w:pStyle w:val="StyleTimesNewRoman"/>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5F53E80"/>
    <w:multiLevelType w:val="hybridMultilevel"/>
    <w:tmpl w:val="E98C55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6175956"/>
    <w:multiLevelType w:val="multilevel"/>
    <w:tmpl w:val="02E0B054"/>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15:restartNumberingAfterBreak="0">
    <w:nsid w:val="371B52D9"/>
    <w:multiLevelType w:val="multilevel"/>
    <w:tmpl w:val="30021F5E"/>
    <w:lvl w:ilvl="0">
      <w:start w:val="1"/>
      <w:numFmt w:val="decimal"/>
      <w:lvlText w:val="%1"/>
      <w:lvlJc w:val="left"/>
      <w:pPr>
        <w:tabs>
          <w:tab w:val="num" w:pos="360"/>
        </w:tabs>
        <w:ind w:left="360" w:hanging="360"/>
      </w:pPr>
      <w:rPr>
        <w:rFonts w:hint="default"/>
        <w:b w:val="0"/>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720"/>
        </w:tabs>
        <w:ind w:left="720" w:hanging="720"/>
      </w:pPr>
      <w:rPr>
        <w:rFonts w:hint="default"/>
        <w:b w:val="0"/>
        <w:u w:val="none"/>
      </w:rPr>
    </w:lvl>
    <w:lvl w:ilvl="3">
      <w:start w:val="1"/>
      <w:numFmt w:val="decimal"/>
      <w:lvlText w:val="%1.%2.%3.%4"/>
      <w:lvlJc w:val="left"/>
      <w:pPr>
        <w:tabs>
          <w:tab w:val="num" w:pos="1080"/>
        </w:tabs>
        <w:ind w:left="1080" w:hanging="1080"/>
      </w:pPr>
      <w:rPr>
        <w:rFonts w:hint="default"/>
        <w:b w:val="0"/>
        <w:u w:val="none"/>
      </w:rPr>
    </w:lvl>
    <w:lvl w:ilvl="4">
      <w:start w:val="1"/>
      <w:numFmt w:val="decimal"/>
      <w:lvlText w:val="%1.%2.%3.%4.%5"/>
      <w:lvlJc w:val="left"/>
      <w:pPr>
        <w:tabs>
          <w:tab w:val="num" w:pos="1440"/>
        </w:tabs>
        <w:ind w:left="1440" w:hanging="1440"/>
      </w:pPr>
      <w:rPr>
        <w:rFonts w:hint="default"/>
        <w:b w:val="0"/>
        <w:u w:val="none"/>
      </w:rPr>
    </w:lvl>
    <w:lvl w:ilvl="5">
      <w:start w:val="1"/>
      <w:numFmt w:val="decimal"/>
      <w:lvlText w:val="%1.%2.%3.%4.%5.%6"/>
      <w:lvlJc w:val="left"/>
      <w:pPr>
        <w:tabs>
          <w:tab w:val="num" w:pos="1440"/>
        </w:tabs>
        <w:ind w:left="1440" w:hanging="1440"/>
      </w:pPr>
      <w:rPr>
        <w:rFonts w:hint="default"/>
        <w:b w:val="0"/>
        <w:u w:val="none"/>
      </w:rPr>
    </w:lvl>
    <w:lvl w:ilvl="6">
      <w:start w:val="1"/>
      <w:numFmt w:val="decimal"/>
      <w:lvlText w:val="%1.%2.%3.%4.%5.%6.%7"/>
      <w:lvlJc w:val="left"/>
      <w:pPr>
        <w:tabs>
          <w:tab w:val="num" w:pos="1800"/>
        </w:tabs>
        <w:ind w:left="1800" w:hanging="1800"/>
      </w:pPr>
      <w:rPr>
        <w:rFonts w:hint="default"/>
        <w:b w:val="0"/>
        <w:u w:val="none"/>
      </w:rPr>
    </w:lvl>
    <w:lvl w:ilvl="7">
      <w:start w:val="1"/>
      <w:numFmt w:val="decimal"/>
      <w:lvlText w:val="%1.%2.%3.%4.%5.%6.%7.%8"/>
      <w:lvlJc w:val="left"/>
      <w:pPr>
        <w:tabs>
          <w:tab w:val="num" w:pos="2160"/>
        </w:tabs>
        <w:ind w:left="2160" w:hanging="2160"/>
      </w:pPr>
      <w:rPr>
        <w:rFonts w:hint="default"/>
        <w:b w:val="0"/>
        <w:u w:val="none"/>
      </w:rPr>
    </w:lvl>
    <w:lvl w:ilvl="8">
      <w:start w:val="1"/>
      <w:numFmt w:val="decimal"/>
      <w:lvlText w:val="%1.%2.%3.%4.%5.%6.%7.%8.%9"/>
      <w:lvlJc w:val="left"/>
      <w:pPr>
        <w:tabs>
          <w:tab w:val="num" w:pos="2160"/>
        </w:tabs>
        <w:ind w:left="2160" w:hanging="2160"/>
      </w:pPr>
      <w:rPr>
        <w:rFonts w:hint="default"/>
        <w:b w:val="0"/>
        <w:u w:val="none"/>
      </w:rPr>
    </w:lvl>
  </w:abstractNum>
  <w:abstractNum w:abstractNumId="19" w15:restartNumberingAfterBreak="0">
    <w:nsid w:val="38D04A86"/>
    <w:multiLevelType w:val="hybridMultilevel"/>
    <w:tmpl w:val="5994043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3C610B56"/>
    <w:multiLevelType w:val="hybridMultilevel"/>
    <w:tmpl w:val="1018B8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F072B5A"/>
    <w:multiLevelType w:val="hybridMultilevel"/>
    <w:tmpl w:val="093A6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FB37016"/>
    <w:multiLevelType w:val="hybridMultilevel"/>
    <w:tmpl w:val="8B64EFCC"/>
    <w:lvl w:ilvl="0" w:tplc="05D62CE4">
      <w:start w:val="1"/>
      <w:numFmt w:val="none"/>
      <w:pStyle w:val="Holmes"/>
      <w:lvlText w:val="%1"/>
      <w:lvlJc w:val="left"/>
      <w:pPr>
        <w:tabs>
          <w:tab w:val="num" w:pos="936"/>
        </w:tabs>
        <w:ind w:left="878" w:hanging="30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17E36FD"/>
    <w:multiLevelType w:val="multilevel"/>
    <w:tmpl w:val="A99C58EC"/>
    <w:lvl w:ilvl="0">
      <w:start w:val="2"/>
      <w:numFmt w:val="decimal"/>
      <w:lvlText w:val="%1"/>
      <w:lvlJc w:val="left"/>
      <w:pPr>
        <w:tabs>
          <w:tab w:val="num" w:pos="360"/>
        </w:tabs>
        <w:ind w:left="360" w:hanging="360"/>
      </w:pPr>
      <w:rPr>
        <w:rFonts w:hint="default"/>
        <w:b/>
      </w:rPr>
    </w:lvl>
    <w:lvl w:ilvl="1">
      <w:start w:val="1"/>
      <w:numFmt w:val="decimal"/>
      <w:lvlText w:val="%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45F463D7"/>
    <w:multiLevelType w:val="hybridMultilevel"/>
    <w:tmpl w:val="D270C88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4F01245A"/>
    <w:multiLevelType w:val="hybridMultilevel"/>
    <w:tmpl w:val="92427A7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4F6B7AF1"/>
    <w:multiLevelType w:val="hybridMultilevel"/>
    <w:tmpl w:val="A6E41340"/>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7" w15:restartNumberingAfterBreak="0">
    <w:nsid w:val="504536DA"/>
    <w:multiLevelType w:val="hybridMultilevel"/>
    <w:tmpl w:val="F00EEA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15B43A4"/>
    <w:multiLevelType w:val="hybridMultilevel"/>
    <w:tmpl w:val="38C2F4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AD10B1"/>
    <w:multiLevelType w:val="hybridMultilevel"/>
    <w:tmpl w:val="EF56657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379065F"/>
    <w:multiLevelType w:val="multilevel"/>
    <w:tmpl w:val="02E0B054"/>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5B824F6C"/>
    <w:multiLevelType w:val="hybridMultilevel"/>
    <w:tmpl w:val="810ABA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B977A1B"/>
    <w:multiLevelType w:val="multilevel"/>
    <w:tmpl w:val="63F87AF8"/>
    <w:lvl w:ilvl="0">
      <w:start w:val="2"/>
      <w:numFmt w:val="decimal"/>
      <w:lvlText w:val="%1"/>
      <w:lvlJc w:val="left"/>
      <w:pPr>
        <w:tabs>
          <w:tab w:val="num" w:pos="360"/>
        </w:tabs>
        <w:ind w:left="360" w:hanging="360"/>
      </w:pPr>
      <w:rPr>
        <w:rFonts w:hint="default"/>
        <w:b/>
      </w:rPr>
    </w:lvl>
    <w:lvl w:ilvl="1">
      <w:start w:val="1"/>
      <w:numFmt w:val="bullet"/>
      <w:lvlText w:val=""/>
      <w:lvlJc w:val="left"/>
      <w:pPr>
        <w:tabs>
          <w:tab w:val="num" w:pos="360"/>
        </w:tabs>
        <w:ind w:left="360" w:hanging="360"/>
      </w:pPr>
      <w:rPr>
        <w:rFonts w:ascii="Symbol" w:hAnsi="Symbol"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3" w15:restartNumberingAfterBreak="0">
    <w:nsid w:val="5CBA1092"/>
    <w:multiLevelType w:val="hybridMultilevel"/>
    <w:tmpl w:val="DD1ACC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D362F28"/>
    <w:multiLevelType w:val="hybridMultilevel"/>
    <w:tmpl w:val="B56688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7C37BF1"/>
    <w:multiLevelType w:val="hybridMultilevel"/>
    <w:tmpl w:val="4FE098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A72611B"/>
    <w:multiLevelType w:val="hybridMultilevel"/>
    <w:tmpl w:val="3AD2D4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AAE6945"/>
    <w:multiLevelType w:val="hybridMultilevel"/>
    <w:tmpl w:val="8654D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38688B"/>
    <w:multiLevelType w:val="hybridMultilevel"/>
    <w:tmpl w:val="F55EAF8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034D9A"/>
    <w:multiLevelType w:val="hybridMultilevel"/>
    <w:tmpl w:val="C2081D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ABD714B"/>
    <w:multiLevelType w:val="hybridMultilevel"/>
    <w:tmpl w:val="1F3ED8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81910438">
    <w:abstractNumId w:val="22"/>
  </w:num>
  <w:num w:numId="2" w16cid:durableId="1312366730">
    <w:abstractNumId w:val="1"/>
  </w:num>
  <w:num w:numId="3" w16cid:durableId="31882910">
    <w:abstractNumId w:val="15"/>
  </w:num>
  <w:num w:numId="4" w16cid:durableId="641269797">
    <w:abstractNumId w:val="14"/>
  </w:num>
  <w:num w:numId="5" w16cid:durableId="1018509706">
    <w:abstractNumId w:val="18"/>
  </w:num>
  <w:num w:numId="6" w16cid:durableId="414671891">
    <w:abstractNumId w:val="5"/>
  </w:num>
  <w:num w:numId="7" w16cid:durableId="312956659">
    <w:abstractNumId w:val="32"/>
  </w:num>
  <w:num w:numId="8" w16cid:durableId="1023633040">
    <w:abstractNumId w:val="38"/>
  </w:num>
  <w:num w:numId="9" w16cid:durableId="879899602">
    <w:abstractNumId w:val="33"/>
  </w:num>
  <w:num w:numId="10" w16cid:durableId="1952201136">
    <w:abstractNumId w:val="23"/>
  </w:num>
  <w:num w:numId="11" w16cid:durableId="1511796747">
    <w:abstractNumId w:val="27"/>
  </w:num>
  <w:num w:numId="12" w16cid:durableId="455414525">
    <w:abstractNumId w:val="31"/>
  </w:num>
  <w:num w:numId="13" w16cid:durableId="613102130">
    <w:abstractNumId w:val="16"/>
  </w:num>
  <w:num w:numId="14" w16cid:durableId="145513860">
    <w:abstractNumId w:val="39"/>
  </w:num>
  <w:num w:numId="15" w16cid:durableId="1001541547">
    <w:abstractNumId w:val="7"/>
  </w:num>
  <w:num w:numId="16" w16cid:durableId="187648097">
    <w:abstractNumId w:val="25"/>
  </w:num>
  <w:num w:numId="17" w16cid:durableId="50351944">
    <w:abstractNumId w:val="10"/>
  </w:num>
  <w:num w:numId="18" w16cid:durableId="1907451665">
    <w:abstractNumId w:val="36"/>
  </w:num>
  <w:num w:numId="19" w16cid:durableId="1738742924">
    <w:abstractNumId w:val="29"/>
  </w:num>
  <w:num w:numId="20" w16cid:durableId="179003919">
    <w:abstractNumId w:val="6"/>
  </w:num>
  <w:num w:numId="21" w16cid:durableId="592662273">
    <w:abstractNumId w:val="2"/>
  </w:num>
  <w:num w:numId="22" w16cid:durableId="1263102566">
    <w:abstractNumId w:val="35"/>
  </w:num>
  <w:num w:numId="23" w16cid:durableId="106588004">
    <w:abstractNumId w:val="4"/>
  </w:num>
  <w:num w:numId="24" w16cid:durableId="1466314961">
    <w:abstractNumId w:val="20"/>
  </w:num>
  <w:num w:numId="25" w16cid:durableId="1940991866">
    <w:abstractNumId w:val="13"/>
  </w:num>
  <w:num w:numId="26" w16cid:durableId="355346429">
    <w:abstractNumId w:val="8"/>
  </w:num>
  <w:num w:numId="27" w16cid:durableId="508984346">
    <w:abstractNumId w:val="3"/>
  </w:num>
  <w:num w:numId="28" w16cid:durableId="972175553">
    <w:abstractNumId w:val="12"/>
  </w:num>
  <w:num w:numId="29" w16cid:durableId="473372544">
    <w:abstractNumId w:val="0"/>
  </w:num>
  <w:num w:numId="30" w16cid:durableId="1262421899">
    <w:abstractNumId w:val="40"/>
  </w:num>
  <w:num w:numId="31" w16cid:durableId="2054038454">
    <w:abstractNumId w:val="19"/>
  </w:num>
  <w:num w:numId="32" w16cid:durableId="197621567">
    <w:abstractNumId w:val="24"/>
  </w:num>
  <w:num w:numId="33" w16cid:durableId="1045715868">
    <w:abstractNumId w:val="34"/>
  </w:num>
  <w:num w:numId="34" w16cid:durableId="1179928562">
    <w:abstractNumId w:val="26"/>
  </w:num>
  <w:num w:numId="35" w16cid:durableId="353963134">
    <w:abstractNumId w:val="37"/>
  </w:num>
  <w:num w:numId="36" w16cid:durableId="1554850920">
    <w:abstractNumId w:val="28"/>
  </w:num>
  <w:num w:numId="37" w16cid:durableId="116341376">
    <w:abstractNumId w:val="11"/>
  </w:num>
  <w:num w:numId="38" w16cid:durableId="1342052366">
    <w:abstractNumId w:val="21"/>
  </w:num>
  <w:num w:numId="39" w16cid:durableId="237401234">
    <w:abstractNumId w:val="17"/>
  </w:num>
  <w:num w:numId="40" w16cid:durableId="598637167">
    <w:abstractNumId w:val="30"/>
  </w:num>
  <w:num w:numId="41" w16cid:durableId="945043754">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95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52A"/>
    <w:rsid w:val="0001592C"/>
    <w:rsid w:val="000242EC"/>
    <w:rsid w:val="00024DBE"/>
    <w:rsid w:val="00025079"/>
    <w:rsid w:val="00025C28"/>
    <w:rsid w:val="000306DB"/>
    <w:rsid w:val="00037EB8"/>
    <w:rsid w:val="000458AD"/>
    <w:rsid w:val="00045D36"/>
    <w:rsid w:val="0005171D"/>
    <w:rsid w:val="00051B95"/>
    <w:rsid w:val="00052747"/>
    <w:rsid w:val="00061F2F"/>
    <w:rsid w:val="00062514"/>
    <w:rsid w:val="00074730"/>
    <w:rsid w:val="00076B03"/>
    <w:rsid w:val="0008166C"/>
    <w:rsid w:val="00095D3A"/>
    <w:rsid w:val="00097593"/>
    <w:rsid w:val="000A4EF4"/>
    <w:rsid w:val="000A78EB"/>
    <w:rsid w:val="000B3CA0"/>
    <w:rsid w:val="000C0814"/>
    <w:rsid w:val="000C2484"/>
    <w:rsid w:val="000D2D6C"/>
    <w:rsid w:val="000D6C28"/>
    <w:rsid w:val="000D6E44"/>
    <w:rsid w:val="000E39B3"/>
    <w:rsid w:val="000F7751"/>
    <w:rsid w:val="000F792C"/>
    <w:rsid w:val="000F792D"/>
    <w:rsid w:val="00123EFB"/>
    <w:rsid w:val="001263E1"/>
    <w:rsid w:val="00141546"/>
    <w:rsid w:val="001420D1"/>
    <w:rsid w:val="001422C6"/>
    <w:rsid w:val="001428C1"/>
    <w:rsid w:val="00143AAF"/>
    <w:rsid w:val="00147927"/>
    <w:rsid w:val="0015054B"/>
    <w:rsid w:val="001517FE"/>
    <w:rsid w:val="00154333"/>
    <w:rsid w:val="00161EC0"/>
    <w:rsid w:val="0016602F"/>
    <w:rsid w:val="001904B0"/>
    <w:rsid w:val="001A477B"/>
    <w:rsid w:val="001B3ECA"/>
    <w:rsid w:val="001B4D38"/>
    <w:rsid w:val="001B7C28"/>
    <w:rsid w:val="001C65F4"/>
    <w:rsid w:val="001D3302"/>
    <w:rsid w:val="001E03B4"/>
    <w:rsid w:val="001E4258"/>
    <w:rsid w:val="001F2935"/>
    <w:rsid w:val="001F2C1F"/>
    <w:rsid w:val="001F775D"/>
    <w:rsid w:val="00200B97"/>
    <w:rsid w:val="0020124A"/>
    <w:rsid w:val="00201E75"/>
    <w:rsid w:val="00215BDC"/>
    <w:rsid w:val="00216B94"/>
    <w:rsid w:val="0021712F"/>
    <w:rsid w:val="00232DD9"/>
    <w:rsid w:val="002423A4"/>
    <w:rsid w:val="002457E7"/>
    <w:rsid w:val="002477CB"/>
    <w:rsid w:val="00256597"/>
    <w:rsid w:val="00265AA8"/>
    <w:rsid w:val="0028342D"/>
    <w:rsid w:val="00291492"/>
    <w:rsid w:val="0029226E"/>
    <w:rsid w:val="002A3F72"/>
    <w:rsid w:val="002A480D"/>
    <w:rsid w:val="002B3D3A"/>
    <w:rsid w:val="002B6433"/>
    <w:rsid w:val="002B7B29"/>
    <w:rsid w:val="002C4CFD"/>
    <w:rsid w:val="002D29E4"/>
    <w:rsid w:val="002D50CA"/>
    <w:rsid w:val="002D529B"/>
    <w:rsid w:val="002D67BB"/>
    <w:rsid w:val="002E3112"/>
    <w:rsid w:val="002E3FD7"/>
    <w:rsid w:val="00301A32"/>
    <w:rsid w:val="00304228"/>
    <w:rsid w:val="00304EB3"/>
    <w:rsid w:val="003054F2"/>
    <w:rsid w:val="00306E83"/>
    <w:rsid w:val="00307CCC"/>
    <w:rsid w:val="00310382"/>
    <w:rsid w:val="00314EDA"/>
    <w:rsid w:val="0032270E"/>
    <w:rsid w:val="00325F84"/>
    <w:rsid w:val="0033146D"/>
    <w:rsid w:val="00335476"/>
    <w:rsid w:val="00335C39"/>
    <w:rsid w:val="00337605"/>
    <w:rsid w:val="003451A4"/>
    <w:rsid w:val="00355BBA"/>
    <w:rsid w:val="003731F7"/>
    <w:rsid w:val="00373BD5"/>
    <w:rsid w:val="00374F81"/>
    <w:rsid w:val="003775E2"/>
    <w:rsid w:val="0038008D"/>
    <w:rsid w:val="0039138B"/>
    <w:rsid w:val="00396DB9"/>
    <w:rsid w:val="003A23CD"/>
    <w:rsid w:val="003A59A9"/>
    <w:rsid w:val="003C0B84"/>
    <w:rsid w:val="003C4003"/>
    <w:rsid w:val="003D2D27"/>
    <w:rsid w:val="003D611E"/>
    <w:rsid w:val="003D7401"/>
    <w:rsid w:val="003F09A6"/>
    <w:rsid w:val="003F5F70"/>
    <w:rsid w:val="004073DE"/>
    <w:rsid w:val="00407CAA"/>
    <w:rsid w:val="00414EF2"/>
    <w:rsid w:val="00416520"/>
    <w:rsid w:val="0042131A"/>
    <w:rsid w:val="00421BDD"/>
    <w:rsid w:val="00422080"/>
    <w:rsid w:val="00426629"/>
    <w:rsid w:val="004275AA"/>
    <w:rsid w:val="0044185A"/>
    <w:rsid w:val="00443E51"/>
    <w:rsid w:val="004679AC"/>
    <w:rsid w:val="0047730F"/>
    <w:rsid w:val="004806F2"/>
    <w:rsid w:val="00481337"/>
    <w:rsid w:val="004850B8"/>
    <w:rsid w:val="0048645C"/>
    <w:rsid w:val="00486940"/>
    <w:rsid w:val="00491103"/>
    <w:rsid w:val="00493902"/>
    <w:rsid w:val="00495A8F"/>
    <w:rsid w:val="004A2DF2"/>
    <w:rsid w:val="004A65F7"/>
    <w:rsid w:val="004A7B47"/>
    <w:rsid w:val="004A7CDA"/>
    <w:rsid w:val="004B32F9"/>
    <w:rsid w:val="004B6800"/>
    <w:rsid w:val="004B695A"/>
    <w:rsid w:val="004C105E"/>
    <w:rsid w:val="004C54E1"/>
    <w:rsid w:val="004C58E3"/>
    <w:rsid w:val="004C7CA0"/>
    <w:rsid w:val="004E11B9"/>
    <w:rsid w:val="004E2B76"/>
    <w:rsid w:val="004E38E7"/>
    <w:rsid w:val="004F22DA"/>
    <w:rsid w:val="004F444D"/>
    <w:rsid w:val="004F55A8"/>
    <w:rsid w:val="00503E42"/>
    <w:rsid w:val="0051567C"/>
    <w:rsid w:val="00531B02"/>
    <w:rsid w:val="00535D32"/>
    <w:rsid w:val="0053623D"/>
    <w:rsid w:val="00542463"/>
    <w:rsid w:val="005443F5"/>
    <w:rsid w:val="0055399B"/>
    <w:rsid w:val="00562421"/>
    <w:rsid w:val="0056269E"/>
    <w:rsid w:val="00563459"/>
    <w:rsid w:val="00564170"/>
    <w:rsid w:val="005647FC"/>
    <w:rsid w:val="005714E4"/>
    <w:rsid w:val="00580BF3"/>
    <w:rsid w:val="0058245D"/>
    <w:rsid w:val="00587298"/>
    <w:rsid w:val="00592D8D"/>
    <w:rsid w:val="005A1E91"/>
    <w:rsid w:val="005A7FEE"/>
    <w:rsid w:val="005B437F"/>
    <w:rsid w:val="005B4A7C"/>
    <w:rsid w:val="005B526C"/>
    <w:rsid w:val="005C5FFC"/>
    <w:rsid w:val="005D1708"/>
    <w:rsid w:val="005D35B0"/>
    <w:rsid w:val="005D3C61"/>
    <w:rsid w:val="005E2C7F"/>
    <w:rsid w:val="005E7E06"/>
    <w:rsid w:val="005F5B3E"/>
    <w:rsid w:val="00606645"/>
    <w:rsid w:val="006168EE"/>
    <w:rsid w:val="0063720D"/>
    <w:rsid w:val="00637C79"/>
    <w:rsid w:val="00641913"/>
    <w:rsid w:val="006503EE"/>
    <w:rsid w:val="00650D91"/>
    <w:rsid w:val="006511D3"/>
    <w:rsid w:val="00654671"/>
    <w:rsid w:val="00672568"/>
    <w:rsid w:val="006775BD"/>
    <w:rsid w:val="00680FD6"/>
    <w:rsid w:val="006C14EF"/>
    <w:rsid w:val="006C6A0F"/>
    <w:rsid w:val="006D1646"/>
    <w:rsid w:val="006D22B0"/>
    <w:rsid w:val="006E150F"/>
    <w:rsid w:val="006E2E01"/>
    <w:rsid w:val="006E5536"/>
    <w:rsid w:val="006F0306"/>
    <w:rsid w:val="006F1944"/>
    <w:rsid w:val="006F3541"/>
    <w:rsid w:val="006F61D7"/>
    <w:rsid w:val="00701C8D"/>
    <w:rsid w:val="00707418"/>
    <w:rsid w:val="00711A7D"/>
    <w:rsid w:val="007121C0"/>
    <w:rsid w:val="00715A0E"/>
    <w:rsid w:val="00722A7F"/>
    <w:rsid w:val="00722B8B"/>
    <w:rsid w:val="00725E2C"/>
    <w:rsid w:val="0072752F"/>
    <w:rsid w:val="00731B58"/>
    <w:rsid w:val="00731CAC"/>
    <w:rsid w:val="007327E6"/>
    <w:rsid w:val="00733CD2"/>
    <w:rsid w:val="007355FA"/>
    <w:rsid w:val="00740806"/>
    <w:rsid w:val="00743201"/>
    <w:rsid w:val="00750888"/>
    <w:rsid w:val="00751F46"/>
    <w:rsid w:val="0075644F"/>
    <w:rsid w:val="007570AF"/>
    <w:rsid w:val="00757444"/>
    <w:rsid w:val="007601B2"/>
    <w:rsid w:val="00761144"/>
    <w:rsid w:val="0076159C"/>
    <w:rsid w:val="0076262C"/>
    <w:rsid w:val="0076343B"/>
    <w:rsid w:val="00767FE1"/>
    <w:rsid w:val="0077113E"/>
    <w:rsid w:val="00775617"/>
    <w:rsid w:val="0078052A"/>
    <w:rsid w:val="00787881"/>
    <w:rsid w:val="00790C39"/>
    <w:rsid w:val="00794ADE"/>
    <w:rsid w:val="007950DF"/>
    <w:rsid w:val="007C2D4B"/>
    <w:rsid w:val="007C460E"/>
    <w:rsid w:val="007C7AA8"/>
    <w:rsid w:val="007E010D"/>
    <w:rsid w:val="007E4141"/>
    <w:rsid w:val="007E44C2"/>
    <w:rsid w:val="007F7E4D"/>
    <w:rsid w:val="00800621"/>
    <w:rsid w:val="00800859"/>
    <w:rsid w:val="00807B5B"/>
    <w:rsid w:val="00807D73"/>
    <w:rsid w:val="00817078"/>
    <w:rsid w:val="0081757B"/>
    <w:rsid w:val="00826C55"/>
    <w:rsid w:val="00827A25"/>
    <w:rsid w:val="00831FCA"/>
    <w:rsid w:val="008455C8"/>
    <w:rsid w:val="00864473"/>
    <w:rsid w:val="00870EAA"/>
    <w:rsid w:val="00872B69"/>
    <w:rsid w:val="0087754A"/>
    <w:rsid w:val="00880068"/>
    <w:rsid w:val="008834A7"/>
    <w:rsid w:val="00884AD2"/>
    <w:rsid w:val="00894D6D"/>
    <w:rsid w:val="00896616"/>
    <w:rsid w:val="00897674"/>
    <w:rsid w:val="00897F55"/>
    <w:rsid w:val="008A0449"/>
    <w:rsid w:val="008A3275"/>
    <w:rsid w:val="008B68F3"/>
    <w:rsid w:val="008B6F84"/>
    <w:rsid w:val="008C114C"/>
    <w:rsid w:val="008C151F"/>
    <w:rsid w:val="008C27B0"/>
    <w:rsid w:val="008C67F1"/>
    <w:rsid w:val="008E05B1"/>
    <w:rsid w:val="008E72DA"/>
    <w:rsid w:val="0090318C"/>
    <w:rsid w:val="00904DB3"/>
    <w:rsid w:val="00905541"/>
    <w:rsid w:val="00906DEB"/>
    <w:rsid w:val="00920C24"/>
    <w:rsid w:val="009235BB"/>
    <w:rsid w:val="009420DB"/>
    <w:rsid w:val="00951420"/>
    <w:rsid w:val="00951A67"/>
    <w:rsid w:val="00957E26"/>
    <w:rsid w:val="0096417A"/>
    <w:rsid w:val="009702E8"/>
    <w:rsid w:val="00970C43"/>
    <w:rsid w:val="00973E08"/>
    <w:rsid w:val="00975A8C"/>
    <w:rsid w:val="00977548"/>
    <w:rsid w:val="0098179E"/>
    <w:rsid w:val="009916B4"/>
    <w:rsid w:val="009A09B7"/>
    <w:rsid w:val="009C0AAA"/>
    <w:rsid w:val="009C2541"/>
    <w:rsid w:val="009C372F"/>
    <w:rsid w:val="009C4709"/>
    <w:rsid w:val="009D039A"/>
    <w:rsid w:val="009D426F"/>
    <w:rsid w:val="009E62BD"/>
    <w:rsid w:val="00A00ECC"/>
    <w:rsid w:val="00A133BC"/>
    <w:rsid w:val="00A13602"/>
    <w:rsid w:val="00A20E67"/>
    <w:rsid w:val="00A305A5"/>
    <w:rsid w:val="00A30C61"/>
    <w:rsid w:val="00A351E7"/>
    <w:rsid w:val="00A439B6"/>
    <w:rsid w:val="00A530CF"/>
    <w:rsid w:val="00A56B92"/>
    <w:rsid w:val="00A63A84"/>
    <w:rsid w:val="00A6424C"/>
    <w:rsid w:val="00A70EC3"/>
    <w:rsid w:val="00A753C5"/>
    <w:rsid w:val="00A80C86"/>
    <w:rsid w:val="00A857A4"/>
    <w:rsid w:val="00A85831"/>
    <w:rsid w:val="00A91073"/>
    <w:rsid w:val="00A919B2"/>
    <w:rsid w:val="00A95AE5"/>
    <w:rsid w:val="00AA3DCA"/>
    <w:rsid w:val="00AA4C2F"/>
    <w:rsid w:val="00AB0D1B"/>
    <w:rsid w:val="00AB68F6"/>
    <w:rsid w:val="00AB78A4"/>
    <w:rsid w:val="00AF4181"/>
    <w:rsid w:val="00AF5B32"/>
    <w:rsid w:val="00B022A5"/>
    <w:rsid w:val="00B12383"/>
    <w:rsid w:val="00B135B4"/>
    <w:rsid w:val="00B13872"/>
    <w:rsid w:val="00B142EF"/>
    <w:rsid w:val="00B23534"/>
    <w:rsid w:val="00B353CE"/>
    <w:rsid w:val="00B445C0"/>
    <w:rsid w:val="00B45D0F"/>
    <w:rsid w:val="00B511F0"/>
    <w:rsid w:val="00B52334"/>
    <w:rsid w:val="00B74607"/>
    <w:rsid w:val="00B8341A"/>
    <w:rsid w:val="00B84452"/>
    <w:rsid w:val="00B862EF"/>
    <w:rsid w:val="00B92450"/>
    <w:rsid w:val="00B93D71"/>
    <w:rsid w:val="00B94B94"/>
    <w:rsid w:val="00B97BE1"/>
    <w:rsid w:val="00BA1AA3"/>
    <w:rsid w:val="00BA45AE"/>
    <w:rsid w:val="00BA61BB"/>
    <w:rsid w:val="00BB11C6"/>
    <w:rsid w:val="00BB5EB3"/>
    <w:rsid w:val="00BC0D8B"/>
    <w:rsid w:val="00BC1940"/>
    <w:rsid w:val="00BC4F1B"/>
    <w:rsid w:val="00BD36BE"/>
    <w:rsid w:val="00BE18D5"/>
    <w:rsid w:val="00BE2054"/>
    <w:rsid w:val="00BF1DB6"/>
    <w:rsid w:val="00BF3D6B"/>
    <w:rsid w:val="00BF52CE"/>
    <w:rsid w:val="00BF76BB"/>
    <w:rsid w:val="00C0131A"/>
    <w:rsid w:val="00C06595"/>
    <w:rsid w:val="00C06D5E"/>
    <w:rsid w:val="00C158E4"/>
    <w:rsid w:val="00C171AD"/>
    <w:rsid w:val="00C24617"/>
    <w:rsid w:val="00C3555F"/>
    <w:rsid w:val="00C3753F"/>
    <w:rsid w:val="00C41EBF"/>
    <w:rsid w:val="00C4796E"/>
    <w:rsid w:val="00C50CFB"/>
    <w:rsid w:val="00C52F81"/>
    <w:rsid w:val="00C56686"/>
    <w:rsid w:val="00C66838"/>
    <w:rsid w:val="00C74172"/>
    <w:rsid w:val="00C77596"/>
    <w:rsid w:val="00C967D8"/>
    <w:rsid w:val="00CA0C5A"/>
    <w:rsid w:val="00CA2E1A"/>
    <w:rsid w:val="00CA2EE1"/>
    <w:rsid w:val="00CB6865"/>
    <w:rsid w:val="00CB6F09"/>
    <w:rsid w:val="00CC4059"/>
    <w:rsid w:val="00CD10D1"/>
    <w:rsid w:val="00CD166B"/>
    <w:rsid w:val="00CF68B0"/>
    <w:rsid w:val="00CF6ADF"/>
    <w:rsid w:val="00CF794D"/>
    <w:rsid w:val="00D032AF"/>
    <w:rsid w:val="00D04083"/>
    <w:rsid w:val="00D07458"/>
    <w:rsid w:val="00D137F1"/>
    <w:rsid w:val="00D2133B"/>
    <w:rsid w:val="00D26B02"/>
    <w:rsid w:val="00D33466"/>
    <w:rsid w:val="00D34BD7"/>
    <w:rsid w:val="00D35CBE"/>
    <w:rsid w:val="00D44115"/>
    <w:rsid w:val="00D46D54"/>
    <w:rsid w:val="00D519A8"/>
    <w:rsid w:val="00D562C8"/>
    <w:rsid w:val="00D6014C"/>
    <w:rsid w:val="00D65540"/>
    <w:rsid w:val="00D672B0"/>
    <w:rsid w:val="00D76171"/>
    <w:rsid w:val="00D7775C"/>
    <w:rsid w:val="00D866C1"/>
    <w:rsid w:val="00D8795B"/>
    <w:rsid w:val="00D943B6"/>
    <w:rsid w:val="00DA27FB"/>
    <w:rsid w:val="00DA3E1A"/>
    <w:rsid w:val="00DA65C7"/>
    <w:rsid w:val="00DB3F62"/>
    <w:rsid w:val="00DB7551"/>
    <w:rsid w:val="00DC089C"/>
    <w:rsid w:val="00DE3BCF"/>
    <w:rsid w:val="00DE43AC"/>
    <w:rsid w:val="00DE5896"/>
    <w:rsid w:val="00DE6C25"/>
    <w:rsid w:val="00DE7A22"/>
    <w:rsid w:val="00DF140C"/>
    <w:rsid w:val="00DF673F"/>
    <w:rsid w:val="00DF706B"/>
    <w:rsid w:val="00E01B69"/>
    <w:rsid w:val="00E021C1"/>
    <w:rsid w:val="00E325AF"/>
    <w:rsid w:val="00E36B57"/>
    <w:rsid w:val="00E4267E"/>
    <w:rsid w:val="00E50C43"/>
    <w:rsid w:val="00E53594"/>
    <w:rsid w:val="00E645C8"/>
    <w:rsid w:val="00E74426"/>
    <w:rsid w:val="00E750BC"/>
    <w:rsid w:val="00E83F7E"/>
    <w:rsid w:val="00E86972"/>
    <w:rsid w:val="00E90F69"/>
    <w:rsid w:val="00E92CEB"/>
    <w:rsid w:val="00E92CF5"/>
    <w:rsid w:val="00EA422A"/>
    <w:rsid w:val="00EC13A8"/>
    <w:rsid w:val="00EC49A6"/>
    <w:rsid w:val="00EE55DD"/>
    <w:rsid w:val="00EF1919"/>
    <w:rsid w:val="00EF3976"/>
    <w:rsid w:val="00F0337F"/>
    <w:rsid w:val="00F03E61"/>
    <w:rsid w:val="00F060CA"/>
    <w:rsid w:val="00F07988"/>
    <w:rsid w:val="00F119BF"/>
    <w:rsid w:val="00F1385D"/>
    <w:rsid w:val="00F26395"/>
    <w:rsid w:val="00F26599"/>
    <w:rsid w:val="00F43BBE"/>
    <w:rsid w:val="00F453B5"/>
    <w:rsid w:val="00F461D9"/>
    <w:rsid w:val="00F511D0"/>
    <w:rsid w:val="00F54B7E"/>
    <w:rsid w:val="00F552CE"/>
    <w:rsid w:val="00F61AC5"/>
    <w:rsid w:val="00F629CE"/>
    <w:rsid w:val="00F63813"/>
    <w:rsid w:val="00F672D6"/>
    <w:rsid w:val="00F757C2"/>
    <w:rsid w:val="00F77A5C"/>
    <w:rsid w:val="00F80068"/>
    <w:rsid w:val="00F90E7B"/>
    <w:rsid w:val="00F9159D"/>
    <w:rsid w:val="00F940F9"/>
    <w:rsid w:val="00FA33B0"/>
    <w:rsid w:val="00FA5246"/>
    <w:rsid w:val="00FB38D6"/>
    <w:rsid w:val="00FB48C2"/>
    <w:rsid w:val="00FB60CC"/>
    <w:rsid w:val="00FC01B4"/>
    <w:rsid w:val="00FC379C"/>
    <w:rsid w:val="00FD0E67"/>
    <w:rsid w:val="00FE0833"/>
    <w:rsid w:val="00FE25F0"/>
    <w:rsid w:val="00FE73B9"/>
    <w:rsid w:val="00FF1CDA"/>
    <w:rsid w:val="00FF460D"/>
    <w:rsid w:val="00FF5080"/>
    <w:rsid w:val="00FF64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o:shapelayout v:ext="edit">
      <o:idmap v:ext="edit" data="1"/>
    </o:shapelayout>
  </w:shapeDefaults>
  <w:decimalSymbol w:val="."/>
  <w:listSeparator w:val=","/>
  <w14:docId w14:val="61319599"/>
  <w15:chartTrackingRefBased/>
  <w15:docId w15:val="{507473BA-A0BF-4865-AD04-B43543466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5B3E"/>
    <w:pPr>
      <w:jc w:val="both"/>
    </w:pPr>
    <w:rPr>
      <w:rFonts w:ascii="CG Times" w:hAnsi="CG Times"/>
      <w:sz w:val="24"/>
      <w:szCs w:val="24"/>
      <w:lang w:eastAsia="en-US"/>
    </w:rPr>
  </w:style>
  <w:style w:type="paragraph" w:styleId="Heading1">
    <w:name w:val="heading 1"/>
    <w:basedOn w:val="Normal"/>
    <w:next w:val="Normal"/>
    <w:qFormat/>
    <w:rsid w:val="004E2B76"/>
    <w:pPr>
      <w:keepNext/>
      <w:jc w:val="center"/>
      <w:outlineLvl w:val="0"/>
    </w:pPr>
    <w:rPr>
      <w:rFonts w:ascii="Times New Roman" w:hAnsi="Times New Roman"/>
      <w:b/>
      <w:bCs/>
    </w:rPr>
  </w:style>
  <w:style w:type="paragraph" w:styleId="Heading2">
    <w:name w:val="heading 2"/>
    <w:basedOn w:val="Normal"/>
    <w:next w:val="Normal"/>
    <w:qFormat/>
    <w:rsid w:val="004850B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E2B76"/>
    <w:pPr>
      <w:keepNext/>
      <w:spacing w:before="240" w:after="60"/>
      <w:outlineLvl w:val="2"/>
    </w:pPr>
    <w:rPr>
      <w:rFonts w:ascii="Arial" w:hAnsi="Arial" w:cs="Arial"/>
      <w:b/>
      <w:bCs/>
      <w:sz w:val="26"/>
      <w:szCs w:val="26"/>
    </w:rPr>
  </w:style>
  <w:style w:type="paragraph" w:styleId="Heading4">
    <w:name w:val="heading 4"/>
    <w:basedOn w:val="Normal"/>
    <w:next w:val="Normal"/>
    <w:qFormat/>
    <w:rsid w:val="0042131A"/>
    <w:pPr>
      <w:keepNext/>
      <w:outlineLvl w:val="3"/>
    </w:pPr>
    <w:rPr>
      <w:rFonts w:ascii="Verdana" w:hAnsi="Verdana"/>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8052A"/>
    <w:pPr>
      <w:tabs>
        <w:tab w:val="center" w:pos="4153"/>
        <w:tab w:val="right" w:pos="8306"/>
      </w:tabs>
    </w:pPr>
  </w:style>
  <w:style w:type="paragraph" w:styleId="Footer">
    <w:name w:val="footer"/>
    <w:basedOn w:val="Normal"/>
    <w:rsid w:val="0078052A"/>
    <w:pPr>
      <w:tabs>
        <w:tab w:val="center" w:pos="4153"/>
        <w:tab w:val="right" w:pos="8306"/>
      </w:tabs>
    </w:pPr>
  </w:style>
  <w:style w:type="table" w:styleId="TableGrid">
    <w:name w:val="Table Grid"/>
    <w:basedOn w:val="TableNormal"/>
    <w:rsid w:val="00780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78052A"/>
    <w:rPr>
      <w:i/>
      <w:iCs/>
    </w:rPr>
  </w:style>
  <w:style w:type="paragraph" w:customStyle="1" w:styleId="Holmes">
    <w:name w:val="Holmes"/>
    <w:basedOn w:val="Normal"/>
    <w:rsid w:val="004E2B76"/>
    <w:pPr>
      <w:numPr>
        <w:numId w:val="1"/>
      </w:numPr>
    </w:pPr>
    <w:rPr>
      <w:rFonts w:ascii="Times New Roman" w:hAnsi="Times New Roman"/>
    </w:rPr>
  </w:style>
  <w:style w:type="paragraph" w:styleId="BodyTextIndent">
    <w:name w:val="Body Text Indent"/>
    <w:basedOn w:val="Normal"/>
    <w:rsid w:val="004E2B76"/>
    <w:pPr>
      <w:spacing w:after="120"/>
      <w:ind w:left="283"/>
    </w:pPr>
  </w:style>
  <w:style w:type="paragraph" w:styleId="BodyTextIndent2">
    <w:name w:val="Body Text Indent 2"/>
    <w:basedOn w:val="Normal"/>
    <w:rsid w:val="004E2B76"/>
    <w:pPr>
      <w:spacing w:after="120" w:line="480" w:lineRule="auto"/>
      <w:ind w:left="283"/>
    </w:pPr>
  </w:style>
  <w:style w:type="paragraph" w:customStyle="1" w:styleId="StyleTimesNewRoman">
    <w:name w:val="Style Times New Roman"/>
    <w:basedOn w:val="Normal"/>
    <w:rsid w:val="004E2B76"/>
    <w:pPr>
      <w:numPr>
        <w:numId w:val="3"/>
      </w:numPr>
    </w:pPr>
    <w:rPr>
      <w:rFonts w:ascii="Times New Roman" w:hAnsi="Times New Roman"/>
    </w:rPr>
  </w:style>
  <w:style w:type="paragraph" w:customStyle="1" w:styleId="StyleHeading2NotItalicHanging127cm">
    <w:name w:val="Style Heading 2 + Not Italic Hanging:  1.27 cm"/>
    <w:basedOn w:val="Heading2"/>
    <w:rsid w:val="004850B8"/>
    <w:pPr>
      <w:spacing w:before="0" w:after="0"/>
    </w:pPr>
    <w:rPr>
      <w:rFonts w:ascii="Times New Roman" w:hAnsi="Times New Roman" w:cs="Times New Roman"/>
      <w:b w:val="0"/>
      <w:bCs w:val="0"/>
      <w:i w:val="0"/>
      <w:iCs w:val="0"/>
      <w:sz w:val="24"/>
      <w:szCs w:val="20"/>
    </w:rPr>
  </w:style>
  <w:style w:type="character" w:styleId="PageNumber">
    <w:name w:val="page number"/>
    <w:basedOn w:val="DefaultParagraphFont"/>
    <w:rsid w:val="004850B8"/>
  </w:style>
  <w:style w:type="character" w:styleId="FootnoteReference">
    <w:name w:val="footnote reference"/>
    <w:semiHidden/>
    <w:rsid w:val="007C7AA8"/>
    <w:rPr>
      <w:vertAlign w:val="superscript"/>
    </w:rPr>
  </w:style>
  <w:style w:type="paragraph" w:styleId="ListParagraph">
    <w:name w:val="List Paragraph"/>
    <w:basedOn w:val="Normal"/>
    <w:uiPriority w:val="34"/>
    <w:qFormat/>
    <w:rsid w:val="009C2541"/>
    <w:pPr>
      <w:ind w:left="720"/>
    </w:pPr>
  </w:style>
  <w:style w:type="paragraph" w:styleId="BalloonText">
    <w:name w:val="Balloon Text"/>
    <w:basedOn w:val="Normal"/>
    <w:link w:val="BalloonTextChar"/>
    <w:rsid w:val="00DA3E1A"/>
    <w:rPr>
      <w:rFonts w:ascii="Segoe UI" w:hAnsi="Segoe UI" w:cs="Segoe UI"/>
      <w:sz w:val="18"/>
      <w:szCs w:val="18"/>
    </w:rPr>
  </w:style>
  <w:style w:type="character" w:customStyle="1" w:styleId="BalloonTextChar">
    <w:name w:val="Balloon Text Char"/>
    <w:link w:val="BalloonText"/>
    <w:rsid w:val="00DA3E1A"/>
    <w:rPr>
      <w:rFonts w:ascii="Segoe UI" w:hAnsi="Segoe UI" w:cs="Segoe UI"/>
      <w:sz w:val="18"/>
      <w:szCs w:val="18"/>
      <w:lang w:eastAsia="en-US"/>
    </w:rPr>
  </w:style>
  <w:style w:type="table" w:customStyle="1" w:styleId="TableGrid1">
    <w:name w:val="Table Grid1"/>
    <w:basedOn w:val="TableNormal"/>
    <w:next w:val="TableGrid"/>
    <w:uiPriority w:val="39"/>
    <w:rsid w:val="00672568"/>
    <w:rPr>
      <w:rFonts w:ascii="Calibri" w:eastAsia="Calibri"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72568"/>
    <w:rPr>
      <w:rFonts w:ascii="Calibri" w:eastAsia="Calibri"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72568"/>
    <w:rPr>
      <w:rFonts w:ascii="Calibri" w:eastAsia="Calibri"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72568"/>
    <w:rPr>
      <w:rFonts w:ascii="Calibri" w:eastAsia="Calibri"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package" Target="embeddings/Microsoft_Word_Document.doc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2378</Words>
  <Characters>12458</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lpstr>
    </vt:vector>
  </TitlesOfParts>
  <Company>Northamptonshire Police</Company>
  <LinksUpToDate>false</LinksUpToDate>
  <CharactersWithSpaces>14807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c0984</dc:creator>
  <cp:keywords/>
  <cp:lastModifiedBy>Osborne Kate</cp:lastModifiedBy>
  <cp:revision>2</cp:revision>
  <cp:lastPrinted>2017-02-14T11:58:00Z</cp:lastPrinted>
  <dcterms:created xsi:type="dcterms:W3CDTF">2026-02-23T09:04:00Z</dcterms:created>
  <dcterms:modified xsi:type="dcterms:W3CDTF">2026-02-23T09:04:00Z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cd4a6a-7014-48d6-b119-9b8b87129a7e_Enabled">
    <vt:lpwstr>True</vt:lpwstr>
  </property>
  <property fmtid="{D5CDD505-2E9C-101B-9397-08002B2CF9AE}" pid="3" name="MSIP_Label_d9cd4a6a-7014-48d6-b119-9b8b87129a7e_SiteId">
    <vt:lpwstr>bf91f36f-ab89-4503-8c3f-04a029f837d3</vt:lpwstr>
  </property>
  <property fmtid="{D5CDD505-2E9C-101B-9397-08002B2CF9AE}" pid="4" name="MSIP_Label_d9cd4a6a-7014-48d6-b119-9b8b87129a7e_Owner">
    <vt:lpwstr>Richard.Baldwin@northants.police.uk</vt:lpwstr>
  </property>
  <property fmtid="{D5CDD505-2E9C-101B-9397-08002B2CF9AE}" pid="5" name="MSIP_Label_d9cd4a6a-7014-48d6-b119-9b8b87129a7e_SetDate">
    <vt:lpwstr>2020-09-15T07:41:15.8532341Z</vt:lpwstr>
  </property>
  <property fmtid="{D5CDD505-2E9C-101B-9397-08002B2CF9AE}" pid="6" name="MSIP_Label_d9cd4a6a-7014-48d6-b119-9b8b87129a7e_Name">
    <vt:lpwstr>OFFICIAL</vt:lpwstr>
  </property>
  <property fmtid="{D5CDD505-2E9C-101B-9397-08002B2CF9AE}" pid="7" name="MSIP_Label_d9cd4a6a-7014-48d6-b119-9b8b87129a7e_Application">
    <vt:lpwstr>Microsoft Azure Information Protection</vt:lpwstr>
  </property>
  <property fmtid="{D5CDD505-2E9C-101B-9397-08002B2CF9AE}" pid="8" name="MSIP_Label_d9cd4a6a-7014-48d6-b119-9b8b87129a7e_Extended_MSFT_Method">
    <vt:lpwstr>Automatic</vt:lpwstr>
  </property>
  <property fmtid="{D5CDD505-2E9C-101B-9397-08002B2CF9AE}" pid="9" name="Sensitivity">
    <vt:lpwstr>OFFICIAL</vt:lpwstr>
  </property>
</Properties>
</file>