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4C94D0" w14:textId="2F1CACB6" w:rsidR="005B590E" w:rsidRPr="00495708" w:rsidRDefault="000D1925" w:rsidP="00EB40CB">
      <w:pPr>
        <w:jc w:val="center"/>
        <w:rPr>
          <w:noProof/>
          <w:color w:val="1F497D"/>
          <w:lang w:eastAsia="en-GB"/>
        </w:rPr>
      </w:pPr>
      <w:r w:rsidRPr="00495708">
        <w:rPr>
          <w:noProof/>
        </w:rPr>
        <w:drawing>
          <wp:inline distT="0" distB="0" distL="0" distR="0" wp14:anchorId="4E2D6CB6" wp14:editId="50B8271F">
            <wp:extent cx="1494000" cy="14940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4000" cy="1494000"/>
                    </a:xfrm>
                    <a:prstGeom prst="rect">
                      <a:avLst/>
                    </a:prstGeom>
                    <a:noFill/>
                    <a:ln>
                      <a:noFill/>
                    </a:ln>
                  </pic:spPr>
                </pic:pic>
              </a:graphicData>
            </a:graphic>
          </wp:inline>
        </w:drawing>
      </w:r>
    </w:p>
    <w:p w14:paraId="5AF5E50C" w14:textId="497065B6" w:rsidR="005B590E" w:rsidRPr="00495708" w:rsidRDefault="005B590E" w:rsidP="00141D16">
      <w:pPr>
        <w:jc w:val="center"/>
        <w:rPr>
          <w:rFonts w:asciiTheme="minorHAnsi" w:hAnsiTheme="minorHAnsi" w:cstheme="minorHAnsi"/>
          <w:b/>
          <w:sz w:val="24"/>
          <w:szCs w:val="24"/>
        </w:rPr>
      </w:pPr>
      <w:r w:rsidRPr="00495708">
        <w:rPr>
          <w:rFonts w:asciiTheme="minorHAnsi" w:hAnsiTheme="minorHAnsi" w:cstheme="minorHAnsi"/>
          <w:b/>
          <w:sz w:val="24"/>
          <w:szCs w:val="24"/>
        </w:rPr>
        <w:t xml:space="preserve">NORTHAMPTONSHIRE POLICE, FIRE &amp; CRIME </w:t>
      </w:r>
      <w:r w:rsidR="001264B9">
        <w:rPr>
          <w:rFonts w:asciiTheme="minorHAnsi" w:hAnsiTheme="minorHAnsi" w:cstheme="minorHAnsi"/>
          <w:b/>
          <w:sz w:val="24"/>
          <w:szCs w:val="24"/>
        </w:rPr>
        <w:t>COMMISSIONER</w:t>
      </w:r>
    </w:p>
    <w:p w14:paraId="0085C67A" w14:textId="77777777" w:rsidR="000D1925" w:rsidRPr="00495708" w:rsidRDefault="000D1925" w:rsidP="00141D16">
      <w:pPr>
        <w:pStyle w:val="ListParagraph"/>
        <w:ind w:left="0"/>
        <w:jc w:val="center"/>
        <w:rPr>
          <w:rFonts w:asciiTheme="minorHAnsi" w:hAnsiTheme="minorHAnsi" w:cstheme="minorHAnsi"/>
          <w:b/>
          <w:sz w:val="24"/>
          <w:szCs w:val="24"/>
        </w:rPr>
      </w:pPr>
    </w:p>
    <w:p w14:paraId="74E6A641" w14:textId="4D7A6D87" w:rsidR="000D1925" w:rsidRPr="00495708" w:rsidRDefault="00C76FBD" w:rsidP="00141D16">
      <w:pPr>
        <w:pStyle w:val="ListParagraph"/>
        <w:ind w:left="0"/>
        <w:jc w:val="center"/>
        <w:rPr>
          <w:rFonts w:asciiTheme="minorHAnsi" w:hAnsiTheme="minorHAnsi" w:cstheme="minorHAnsi"/>
          <w:b/>
          <w:sz w:val="24"/>
          <w:szCs w:val="24"/>
        </w:rPr>
      </w:pPr>
      <w:r w:rsidRPr="00495708">
        <w:rPr>
          <w:rFonts w:asciiTheme="minorHAnsi" w:hAnsiTheme="minorHAnsi" w:cstheme="minorHAnsi"/>
          <w:b/>
          <w:sz w:val="24"/>
          <w:szCs w:val="24"/>
        </w:rPr>
        <w:t>202</w:t>
      </w:r>
      <w:r w:rsidR="00495708">
        <w:rPr>
          <w:rFonts w:asciiTheme="minorHAnsi" w:hAnsiTheme="minorHAnsi" w:cstheme="minorHAnsi"/>
          <w:b/>
          <w:sz w:val="24"/>
          <w:szCs w:val="24"/>
        </w:rPr>
        <w:t>6/27</w:t>
      </w:r>
    </w:p>
    <w:p w14:paraId="5EC38C46" w14:textId="67C99F88" w:rsidR="000E5161" w:rsidRPr="00D82085" w:rsidRDefault="001264B9" w:rsidP="001264B9">
      <w:pPr>
        <w:pStyle w:val="PanelHeading"/>
        <w:jc w:val="center"/>
      </w:pPr>
      <w:r>
        <w:t>P</w:t>
      </w:r>
      <w:r w:rsidR="00FC4407" w:rsidRPr="00D82085">
        <w:t>OLICE, FIRE AND CRIME COMMISSIONER – COMMISSIONING AND DELIVERY BUDGETS</w:t>
      </w:r>
    </w:p>
    <w:p w14:paraId="0B3CE711" w14:textId="2DB7C16E" w:rsidR="00E6098A" w:rsidRPr="00D82085" w:rsidRDefault="00E6098A" w:rsidP="00E6098A">
      <w:pPr>
        <w:pStyle w:val="PanelPara"/>
      </w:pPr>
      <w:r w:rsidRPr="00D82085">
        <w:t>The OPFCC undertake</w:t>
      </w:r>
      <w:r w:rsidR="004719C7">
        <w:t>s</w:t>
      </w:r>
      <w:r w:rsidRPr="00D82085">
        <w:t xml:space="preserve"> a wide range of delivery activities, providing in-house services directly to residents of Northamptonshire and commissioning services from partners and other organisations.  The budget breakdown </w:t>
      </w:r>
      <w:r w:rsidR="004719C7">
        <w:t xml:space="preserve">of all OPFCC budgets </w:t>
      </w:r>
      <w:r w:rsidRPr="00D82085">
        <w:t>compared to last year is as follows:</w:t>
      </w:r>
    </w:p>
    <w:tbl>
      <w:tblPr>
        <w:tblW w:w="9824" w:type="dxa"/>
        <w:tblLook w:val="04A0" w:firstRow="1" w:lastRow="0" w:firstColumn="1" w:lastColumn="0" w:noHBand="0" w:noVBand="1"/>
      </w:tblPr>
      <w:tblGrid>
        <w:gridCol w:w="1028"/>
        <w:gridCol w:w="1036"/>
        <w:gridCol w:w="1028"/>
        <w:gridCol w:w="3640"/>
        <w:gridCol w:w="1028"/>
        <w:gridCol w:w="1036"/>
        <w:gridCol w:w="1028"/>
      </w:tblGrid>
      <w:tr w:rsidR="004719C7" w:rsidRPr="004719C7" w14:paraId="4305559B" w14:textId="77777777" w:rsidTr="004719C7">
        <w:trPr>
          <w:trHeight w:val="312"/>
        </w:trPr>
        <w:tc>
          <w:tcPr>
            <w:tcW w:w="1028" w:type="dxa"/>
            <w:tcBorders>
              <w:top w:val="single" w:sz="4" w:space="0" w:color="auto"/>
              <w:left w:val="single" w:sz="4" w:space="0" w:color="auto"/>
              <w:bottom w:val="nil"/>
              <w:right w:val="nil"/>
            </w:tcBorders>
            <w:shd w:val="clear" w:color="000000" w:fill="FFFFFF"/>
            <w:noWrap/>
            <w:vAlign w:val="bottom"/>
            <w:hideMark/>
          </w:tcPr>
          <w:p w14:paraId="0B597EAC" w14:textId="77777777" w:rsidR="004719C7" w:rsidRPr="004719C7" w:rsidRDefault="004719C7" w:rsidP="004719C7">
            <w:pPr>
              <w:spacing w:line="240" w:lineRule="auto"/>
              <w:rPr>
                <w:rFonts w:eastAsia="Times New Roman" w:cs="Calibri"/>
                <w:color w:val="000000"/>
                <w:lang w:eastAsia="en-GB"/>
              </w:rPr>
            </w:pPr>
            <w:r w:rsidRPr="004719C7">
              <w:rPr>
                <w:rFonts w:eastAsia="Times New Roman" w:cs="Calibri"/>
                <w:color w:val="000000"/>
                <w:lang w:eastAsia="en-GB"/>
              </w:rPr>
              <w:t> </w:t>
            </w:r>
          </w:p>
        </w:tc>
        <w:tc>
          <w:tcPr>
            <w:tcW w:w="1036" w:type="dxa"/>
            <w:tcBorders>
              <w:top w:val="single" w:sz="4" w:space="0" w:color="auto"/>
              <w:left w:val="nil"/>
              <w:bottom w:val="nil"/>
              <w:right w:val="nil"/>
            </w:tcBorders>
            <w:shd w:val="clear" w:color="000000" w:fill="FFFFFF"/>
            <w:noWrap/>
            <w:vAlign w:val="center"/>
            <w:hideMark/>
          </w:tcPr>
          <w:p w14:paraId="035D5671" w14:textId="77777777" w:rsidR="004719C7" w:rsidRPr="004719C7" w:rsidRDefault="004719C7" w:rsidP="004719C7">
            <w:pPr>
              <w:spacing w:line="240" w:lineRule="auto"/>
              <w:jc w:val="center"/>
              <w:rPr>
                <w:rFonts w:eastAsia="Times New Roman" w:cs="Calibri"/>
                <w:b/>
                <w:bCs/>
                <w:color w:val="000000"/>
                <w:lang w:eastAsia="en-GB"/>
              </w:rPr>
            </w:pPr>
            <w:r w:rsidRPr="004719C7">
              <w:rPr>
                <w:rFonts w:eastAsia="Times New Roman" w:cs="Calibri"/>
                <w:b/>
                <w:bCs/>
                <w:color w:val="000000"/>
                <w:lang w:eastAsia="en-GB"/>
              </w:rPr>
              <w:t>2025/26</w:t>
            </w:r>
          </w:p>
        </w:tc>
        <w:tc>
          <w:tcPr>
            <w:tcW w:w="1028" w:type="dxa"/>
            <w:tcBorders>
              <w:top w:val="single" w:sz="4" w:space="0" w:color="auto"/>
              <w:left w:val="nil"/>
              <w:bottom w:val="nil"/>
              <w:right w:val="nil"/>
            </w:tcBorders>
            <w:shd w:val="clear" w:color="000000" w:fill="FFFFFF"/>
            <w:noWrap/>
            <w:vAlign w:val="bottom"/>
            <w:hideMark/>
          </w:tcPr>
          <w:p w14:paraId="2EC9EB3E" w14:textId="77777777" w:rsidR="004719C7" w:rsidRPr="004719C7" w:rsidRDefault="004719C7" w:rsidP="004719C7">
            <w:pPr>
              <w:spacing w:line="240" w:lineRule="auto"/>
              <w:rPr>
                <w:rFonts w:eastAsia="Times New Roman" w:cs="Calibri"/>
                <w:color w:val="000000"/>
                <w:lang w:eastAsia="en-GB"/>
              </w:rPr>
            </w:pPr>
            <w:r w:rsidRPr="004719C7">
              <w:rPr>
                <w:rFonts w:eastAsia="Times New Roman" w:cs="Calibri"/>
                <w:color w:val="000000"/>
                <w:lang w:eastAsia="en-GB"/>
              </w:rPr>
              <w:t> </w:t>
            </w:r>
          </w:p>
        </w:tc>
        <w:tc>
          <w:tcPr>
            <w:tcW w:w="3640" w:type="dxa"/>
            <w:tcBorders>
              <w:top w:val="single" w:sz="4" w:space="0" w:color="auto"/>
              <w:left w:val="single" w:sz="4" w:space="0" w:color="auto"/>
              <w:bottom w:val="nil"/>
              <w:right w:val="single" w:sz="4" w:space="0" w:color="auto"/>
            </w:tcBorders>
            <w:shd w:val="clear" w:color="000000" w:fill="FFFFFF"/>
            <w:noWrap/>
            <w:vAlign w:val="bottom"/>
            <w:hideMark/>
          </w:tcPr>
          <w:p w14:paraId="13527A39" w14:textId="77777777" w:rsidR="004719C7" w:rsidRPr="004719C7" w:rsidRDefault="004719C7" w:rsidP="004719C7">
            <w:pPr>
              <w:spacing w:line="240" w:lineRule="auto"/>
              <w:rPr>
                <w:rFonts w:eastAsia="Times New Roman" w:cs="Calibri"/>
                <w:color w:val="000000"/>
                <w:lang w:eastAsia="en-GB"/>
              </w:rPr>
            </w:pPr>
            <w:r w:rsidRPr="004719C7">
              <w:rPr>
                <w:rFonts w:eastAsia="Times New Roman" w:cs="Calibri"/>
                <w:color w:val="000000"/>
                <w:lang w:eastAsia="en-GB"/>
              </w:rPr>
              <w:t> </w:t>
            </w:r>
          </w:p>
        </w:tc>
        <w:tc>
          <w:tcPr>
            <w:tcW w:w="1028" w:type="dxa"/>
            <w:tcBorders>
              <w:top w:val="single" w:sz="4" w:space="0" w:color="auto"/>
              <w:left w:val="nil"/>
              <w:bottom w:val="nil"/>
              <w:right w:val="nil"/>
            </w:tcBorders>
            <w:shd w:val="clear" w:color="000000" w:fill="DDEBF7"/>
            <w:noWrap/>
            <w:vAlign w:val="bottom"/>
            <w:hideMark/>
          </w:tcPr>
          <w:p w14:paraId="5E27A83C" w14:textId="77777777" w:rsidR="004719C7" w:rsidRPr="004719C7" w:rsidRDefault="004719C7" w:rsidP="004719C7">
            <w:pPr>
              <w:spacing w:line="240" w:lineRule="auto"/>
              <w:rPr>
                <w:rFonts w:eastAsia="Times New Roman" w:cs="Calibri"/>
                <w:color w:val="000000"/>
                <w:lang w:eastAsia="en-GB"/>
              </w:rPr>
            </w:pPr>
            <w:r w:rsidRPr="004719C7">
              <w:rPr>
                <w:rFonts w:eastAsia="Times New Roman" w:cs="Calibri"/>
                <w:color w:val="000000"/>
                <w:lang w:eastAsia="en-GB"/>
              </w:rPr>
              <w:t> </w:t>
            </w:r>
          </w:p>
        </w:tc>
        <w:tc>
          <w:tcPr>
            <w:tcW w:w="1036" w:type="dxa"/>
            <w:tcBorders>
              <w:top w:val="single" w:sz="4" w:space="0" w:color="auto"/>
              <w:left w:val="nil"/>
              <w:bottom w:val="nil"/>
              <w:right w:val="nil"/>
            </w:tcBorders>
            <w:shd w:val="clear" w:color="000000" w:fill="DDEBF7"/>
            <w:noWrap/>
            <w:vAlign w:val="center"/>
            <w:hideMark/>
          </w:tcPr>
          <w:p w14:paraId="326DE33C" w14:textId="77777777" w:rsidR="004719C7" w:rsidRPr="004719C7" w:rsidRDefault="004719C7" w:rsidP="004719C7">
            <w:pPr>
              <w:spacing w:line="240" w:lineRule="auto"/>
              <w:jc w:val="center"/>
              <w:rPr>
                <w:rFonts w:eastAsia="Times New Roman" w:cs="Calibri"/>
                <w:b/>
                <w:bCs/>
                <w:color w:val="000000"/>
                <w:lang w:eastAsia="en-GB"/>
              </w:rPr>
            </w:pPr>
            <w:r w:rsidRPr="004719C7">
              <w:rPr>
                <w:rFonts w:eastAsia="Times New Roman" w:cs="Calibri"/>
                <w:b/>
                <w:bCs/>
                <w:color w:val="000000"/>
                <w:lang w:eastAsia="en-GB"/>
              </w:rPr>
              <w:t>2026/27</w:t>
            </w:r>
          </w:p>
        </w:tc>
        <w:tc>
          <w:tcPr>
            <w:tcW w:w="1028" w:type="dxa"/>
            <w:tcBorders>
              <w:top w:val="single" w:sz="4" w:space="0" w:color="auto"/>
              <w:left w:val="nil"/>
              <w:bottom w:val="nil"/>
              <w:right w:val="single" w:sz="4" w:space="0" w:color="auto"/>
            </w:tcBorders>
            <w:shd w:val="clear" w:color="000000" w:fill="DDEBF7"/>
            <w:noWrap/>
            <w:vAlign w:val="bottom"/>
            <w:hideMark/>
          </w:tcPr>
          <w:p w14:paraId="3CB33BAE" w14:textId="77777777" w:rsidR="004719C7" w:rsidRPr="004719C7" w:rsidRDefault="004719C7" w:rsidP="004719C7">
            <w:pPr>
              <w:spacing w:line="240" w:lineRule="auto"/>
              <w:rPr>
                <w:rFonts w:eastAsia="Times New Roman" w:cs="Calibri"/>
                <w:color w:val="000000"/>
                <w:lang w:eastAsia="en-GB"/>
              </w:rPr>
            </w:pPr>
            <w:r w:rsidRPr="004719C7">
              <w:rPr>
                <w:rFonts w:eastAsia="Times New Roman" w:cs="Calibri"/>
                <w:color w:val="000000"/>
                <w:lang w:eastAsia="en-GB"/>
              </w:rPr>
              <w:t> </w:t>
            </w:r>
          </w:p>
        </w:tc>
      </w:tr>
      <w:tr w:rsidR="004719C7" w:rsidRPr="004719C7" w14:paraId="7E646DFC" w14:textId="77777777" w:rsidTr="004719C7">
        <w:trPr>
          <w:trHeight w:val="864"/>
        </w:trPr>
        <w:tc>
          <w:tcPr>
            <w:tcW w:w="1028" w:type="dxa"/>
            <w:tcBorders>
              <w:top w:val="single" w:sz="4" w:space="0" w:color="auto"/>
              <w:left w:val="single" w:sz="4" w:space="0" w:color="auto"/>
              <w:bottom w:val="nil"/>
              <w:right w:val="single" w:sz="4" w:space="0" w:color="auto"/>
            </w:tcBorders>
            <w:shd w:val="clear" w:color="000000" w:fill="FFFFFF"/>
            <w:vAlign w:val="center"/>
            <w:hideMark/>
          </w:tcPr>
          <w:p w14:paraId="3EB1FB84" w14:textId="77777777" w:rsidR="004719C7" w:rsidRPr="004719C7" w:rsidRDefault="004719C7" w:rsidP="004719C7">
            <w:pPr>
              <w:spacing w:line="240" w:lineRule="auto"/>
              <w:jc w:val="center"/>
              <w:rPr>
                <w:rFonts w:eastAsia="Times New Roman" w:cs="Calibri"/>
                <w:b/>
                <w:bCs/>
                <w:color w:val="000000"/>
                <w:lang w:eastAsia="en-GB"/>
              </w:rPr>
            </w:pPr>
            <w:r w:rsidRPr="004719C7">
              <w:rPr>
                <w:rFonts w:eastAsia="Times New Roman" w:cs="Calibri"/>
                <w:b/>
                <w:bCs/>
                <w:color w:val="000000"/>
                <w:lang w:eastAsia="en-GB"/>
              </w:rPr>
              <w:t>Total Budget</w:t>
            </w:r>
          </w:p>
        </w:tc>
        <w:tc>
          <w:tcPr>
            <w:tcW w:w="1036" w:type="dxa"/>
            <w:tcBorders>
              <w:top w:val="single" w:sz="4" w:space="0" w:color="auto"/>
              <w:left w:val="nil"/>
              <w:bottom w:val="nil"/>
              <w:right w:val="single" w:sz="4" w:space="0" w:color="auto"/>
            </w:tcBorders>
            <w:shd w:val="clear" w:color="000000" w:fill="FFFFFF"/>
            <w:vAlign w:val="center"/>
            <w:hideMark/>
          </w:tcPr>
          <w:p w14:paraId="4D0AD97C" w14:textId="77777777" w:rsidR="004719C7" w:rsidRPr="004719C7" w:rsidRDefault="004719C7" w:rsidP="004719C7">
            <w:pPr>
              <w:spacing w:line="240" w:lineRule="auto"/>
              <w:jc w:val="center"/>
              <w:rPr>
                <w:rFonts w:eastAsia="Times New Roman" w:cs="Calibri"/>
                <w:b/>
                <w:bCs/>
                <w:color w:val="000000"/>
                <w:lang w:eastAsia="en-GB"/>
              </w:rPr>
            </w:pPr>
            <w:r w:rsidRPr="004719C7">
              <w:rPr>
                <w:rFonts w:eastAsia="Times New Roman" w:cs="Calibri"/>
                <w:b/>
                <w:bCs/>
                <w:color w:val="000000"/>
                <w:lang w:eastAsia="en-GB"/>
              </w:rPr>
              <w:t>Grants/ Use of Reserves</w:t>
            </w:r>
          </w:p>
        </w:tc>
        <w:tc>
          <w:tcPr>
            <w:tcW w:w="1028" w:type="dxa"/>
            <w:tcBorders>
              <w:top w:val="single" w:sz="4" w:space="0" w:color="auto"/>
              <w:left w:val="nil"/>
              <w:bottom w:val="nil"/>
              <w:right w:val="single" w:sz="4" w:space="0" w:color="auto"/>
            </w:tcBorders>
            <w:shd w:val="clear" w:color="000000" w:fill="FFFFFF"/>
            <w:vAlign w:val="center"/>
            <w:hideMark/>
          </w:tcPr>
          <w:p w14:paraId="34463E6B" w14:textId="77777777" w:rsidR="004719C7" w:rsidRPr="004719C7" w:rsidRDefault="004719C7" w:rsidP="004719C7">
            <w:pPr>
              <w:spacing w:line="240" w:lineRule="auto"/>
              <w:jc w:val="center"/>
              <w:rPr>
                <w:rFonts w:eastAsia="Times New Roman" w:cs="Calibri"/>
                <w:b/>
                <w:bCs/>
                <w:color w:val="000000"/>
                <w:lang w:eastAsia="en-GB"/>
              </w:rPr>
            </w:pPr>
            <w:r w:rsidRPr="004719C7">
              <w:rPr>
                <w:rFonts w:eastAsia="Times New Roman" w:cs="Calibri"/>
                <w:b/>
                <w:bCs/>
                <w:color w:val="000000"/>
                <w:lang w:eastAsia="en-GB"/>
              </w:rPr>
              <w:t>Base Budget</w:t>
            </w:r>
          </w:p>
        </w:tc>
        <w:tc>
          <w:tcPr>
            <w:tcW w:w="3640" w:type="dxa"/>
            <w:tcBorders>
              <w:top w:val="nil"/>
              <w:left w:val="nil"/>
              <w:bottom w:val="nil"/>
              <w:right w:val="single" w:sz="4" w:space="0" w:color="auto"/>
            </w:tcBorders>
            <w:shd w:val="clear" w:color="000000" w:fill="FFFFFF"/>
            <w:noWrap/>
            <w:vAlign w:val="center"/>
            <w:hideMark/>
          </w:tcPr>
          <w:p w14:paraId="05D55695" w14:textId="77777777" w:rsidR="004719C7" w:rsidRPr="004719C7" w:rsidRDefault="004719C7" w:rsidP="004719C7">
            <w:pPr>
              <w:spacing w:line="240" w:lineRule="auto"/>
              <w:rPr>
                <w:rFonts w:eastAsia="Times New Roman" w:cs="Calibri"/>
                <w:b/>
                <w:bCs/>
                <w:color w:val="000000"/>
                <w:lang w:eastAsia="en-GB"/>
              </w:rPr>
            </w:pPr>
            <w:r w:rsidRPr="004719C7">
              <w:rPr>
                <w:rFonts w:eastAsia="Times New Roman" w:cs="Calibri"/>
                <w:b/>
                <w:bCs/>
                <w:color w:val="000000"/>
                <w:lang w:eastAsia="en-GB"/>
              </w:rPr>
              <w:t>Delivery Area</w:t>
            </w:r>
          </w:p>
        </w:tc>
        <w:tc>
          <w:tcPr>
            <w:tcW w:w="1028" w:type="dxa"/>
            <w:tcBorders>
              <w:top w:val="single" w:sz="4" w:space="0" w:color="auto"/>
              <w:left w:val="nil"/>
              <w:bottom w:val="nil"/>
              <w:right w:val="single" w:sz="4" w:space="0" w:color="auto"/>
            </w:tcBorders>
            <w:shd w:val="clear" w:color="000000" w:fill="DDEBF7"/>
            <w:vAlign w:val="center"/>
            <w:hideMark/>
          </w:tcPr>
          <w:p w14:paraId="64673F16" w14:textId="77777777" w:rsidR="004719C7" w:rsidRPr="004719C7" w:rsidRDefault="004719C7" w:rsidP="004719C7">
            <w:pPr>
              <w:spacing w:line="240" w:lineRule="auto"/>
              <w:jc w:val="center"/>
              <w:rPr>
                <w:rFonts w:eastAsia="Times New Roman" w:cs="Calibri"/>
                <w:b/>
                <w:bCs/>
                <w:color w:val="000000"/>
                <w:lang w:eastAsia="en-GB"/>
              </w:rPr>
            </w:pPr>
            <w:r w:rsidRPr="004719C7">
              <w:rPr>
                <w:rFonts w:eastAsia="Times New Roman" w:cs="Calibri"/>
                <w:b/>
                <w:bCs/>
                <w:color w:val="000000"/>
                <w:lang w:eastAsia="en-GB"/>
              </w:rPr>
              <w:t>Total Budget</w:t>
            </w:r>
          </w:p>
        </w:tc>
        <w:tc>
          <w:tcPr>
            <w:tcW w:w="1036" w:type="dxa"/>
            <w:tcBorders>
              <w:top w:val="single" w:sz="4" w:space="0" w:color="auto"/>
              <w:left w:val="nil"/>
              <w:bottom w:val="nil"/>
              <w:right w:val="single" w:sz="4" w:space="0" w:color="auto"/>
            </w:tcBorders>
            <w:shd w:val="clear" w:color="000000" w:fill="DDEBF7"/>
            <w:vAlign w:val="center"/>
            <w:hideMark/>
          </w:tcPr>
          <w:p w14:paraId="67EC083B" w14:textId="77777777" w:rsidR="004719C7" w:rsidRPr="004719C7" w:rsidRDefault="004719C7" w:rsidP="004719C7">
            <w:pPr>
              <w:spacing w:line="240" w:lineRule="auto"/>
              <w:jc w:val="center"/>
              <w:rPr>
                <w:rFonts w:eastAsia="Times New Roman" w:cs="Calibri"/>
                <w:b/>
                <w:bCs/>
                <w:color w:val="000000"/>
                <w:lang w:eastAsia="en-GB"/>
              </w:rPr>
            </w:pPr>
            <w:r w:rsidRPr="004719C7">
              <w:rPr>
                <w:rFonts w:eastAsia="Times New Roman" w:cs="Calibri"/>
                <w:b/>
                <w:bCs/>
                <w:color w:val="000000"/>
                <w:lang w:eastAsia="en-GB"/>
              </w:rPr>
              <w:t>Grants/ Use of Reserves</w:t>
            </w:r>
          </w:p>
        </w:tc>
        <w:tc>
          <w:tcPr>
            <w:tcW w:w="1028" w:type="dxa"/>
            <w:tcBorders>
              <w:top w:val="single" w:sz="4" w:space="0" w:color="auto"/>
              <w:left w:val="nil"/>
              <w:bottom w:val="nil"/>
              <w:right w:val="single" w:sz="4" w:space="0" w:color="auto"/>
            </w:tcBorders>
            <w:shd w:val="clear" w:color="000000" w:fill="DDEBF7"/>
            <w:vAlign w:val="center"/>
            <w:hideMark/>
          </w:tcPr>
          <w:p w14:paraId="6504A615" w14:textId="77777777" w:rsidR="004719C7" w:rsidRPr="004719C7" w:rsidRDefault="004719C7" w:rsidP="004719C7">
            <w:pPr>
              <w:spacing w:line="240" w:lineRule="auto"/>
              <w:jc w:val="center"/>
              <w:rPr>
                <w:rFonts w:eastAsia="Times New Roman" w:cs="Calibri"/>
                <w:b/>
                <w:bCs/>
                <w:color w:val="000000"/>
                <w:lang w:eastAsia="en-GB"/>
              </w:rPr>
            </w:pPr>
            <w:r w:rsidRPr="004719C7">
              <w:rPr>
                <w:rFonts w:eastAsia="Times New Roman" w:cs="Calibri"/>
                <w:b/>
                <w:bCs/>
                <w:color w:val="000000"/>
                <w:lang w:eastAsia="en-GB"/>
              </w:rPr>
              <w:t>Base Budget</w:t>
            </w:r>
          </w:p>
        </w:tc>
      </w:tr>
      <w:tr w:rsidR="004719C7" w:rsidRPr="004719C7" w14:paraId="1918940F" w14:textId="77777777" w:rsidTr="004719C7">
        <w:trPr>
          <w:trHeight w:val="312"/>
        </w:trPr>
        <w:tc>
          <w:tcPr>
            <w:tcW w:w="1028" w:type="dxa"/>
            <w:tcBorders>
              <w:top w:val="nil"/>
              <w:left w:val="single" w:sz="4" w:space="0" w:color="auto"/>
              <w:bottom w:val="single" w:sz="4" w:space="0" w:color="auto"/>
              <w:right w:val="single" w:sz="4" w:space="0" w:color="auto"/>
            </w:tcBorders>
            <w:shd w:val="clear" w:color="000000" w:fill="FFFFFF"/>
            <w:vAlign w:val="center"/>
            <w:hideMark/>
          </w:tcPr>
          <w:p w14:paraId="6DDC4E23" w14:textId="77777777" w:rsidR="004719C7" w:rsidRPr="004719C7" w:rsidRDefault="004719C7" w:rsidP="004719C7">
            <w:pPr>
              <w:spacing w:line="240" w:lineRule="auto"/>
              <w:jc w:val="center"/>
              <w:rPr>
                <w:rFonts w:eastAsia="Times New Roman" w:cs="Calibri"/>
                <w:b/>
                <w:bCs/>
                <w:color w:val="000000"/>
                <w:lang w:eastAsia="en-GB"/>
              </w:rPr>
            </w:pPr>
            <w:r w:rsidRPr="004719C7">
              <w:rPr>
                <w:rFonts w:eastAsia="Times New Roman" w:cs="Calibri"/>
                <w:b/>
                <w:bCs/>
                <w:color w:val="000000"/>
                <w:lang w:eastAsia="en-GB"/>
              </w:rPr>
              <w:t>£m</w:t>
            </w:r>
          </w:p>
        </w:tc>
        <w:tc>
          <w:tcPr>
            <w:tcW w:w="1036" w:type="dxa"/>
            <w:tcBorders>
              <w:top w:val="nil"/>
              <w:left w:val="nil"/>
              <w:bottom w:val="single" w:sz="4" w:space="0" w:color="auto"/>
              <w:right w:val="single" w:sz="4" w:space="0" w:color="auto"/>
            </w:tcBorders>
            <w:shd w:val="clear" w:color="000000" w:fill="FFFFFF"/>
            <w:vAlign w:val="center"/>
            <w:hideMark/>
          </w:tcPr>
          <w:p w14:paraId="37AE7CA4" w14:textId="77777777" w:rsidR="004719C7" w:rsidRPr="004719C7" w:rsidRDefault="004719C7" w:rsidP="004719C7">
            <w:pPr>
              <w:spacing w:line="240" w:lineRule="auto"/>
              <w:jc w:val="center"/>
              <w:rPr>
                <w:rFonts w:eastAsia="Times New Roman" w:cs="Calibri"/>
                <w:b/>
                <w:bCs/>
                <w:color w:val="000000"/>
                <w:lang w:eastAsia="en-GB"/>
              </w:rPr>
            </w:pPr>
            <w:r w:rsidRPr="004719C7">
              <w:rPr>
                <w:rFonts w:eastAsia="Times New Roman" w:cs="Calibri"/>
                <w:b/>
                <w:bCs/>
                <w:color w:val="000000"/>
                <w:lang w:eastAsia="en-GB"/>
              </w:rPr>
              <w:t>£m</w:t>
            </w:r>
          </w:p>
        </w:tc>
        <w:tc>
          <w:tcPr>
            <w:tcW w:w="1028" w:type="dxa"/>
            <w:tcBorders>
              <w:top w:val="nil"/>
              <w:left w:val="nil"/>
              <w:bottom w:val="single" w:sz="4" w:space="0" w:color="auto"/>
              <w:right w:val="single" w:sz="4" w:space="0" w:color="auto"/>
            </w:tcBorders>
            <w:shd w:val="clear" w:color="000000" w:fill="FFFFFF"/>
            <w:vAlign w:val="center"/>
            <w:hideMark/>
          </w:tcPr>
          <w:p w14:paraId="3BF07705" w14:textId="77777777" w:rsidR="004719C7" w:rsidRPr="004719C7" w:rsidRDefault="004719C7" w:rsidP="004719C7">
            <w:pPr>
              <w:spacing w:line="240" w:lineRule="auto"/>
              <w:jc w:val="center"/>
              <w:rPr>
                <w:rFonts w:eastAsia="Times New Roman" w:cs="Calibri"/>
                <w:b/>
                <w:bCs/>
                <w:color w:val="000000"/>
                <w:lang w:eastAsia="en-GB"/>
              </w:rPr>
            </w:pPr>
            <w:r w:rsidRPr="004719C7">
              <w:rPr>
                <w:rFonts w:eastAsia="Times New Roman" w:cs="Calibri"/>
                <w:b/>
                <w:bCs/>
                <w:color w:val="000000"/>
                <w:lang w:eastAsia="en-GB"/>
              </w:rPr>
              <w:t>£m</w:t>
            </w:r>
          </w:p>
        </w:tc>
        <w:tc>
          <w:tcPr>
            <w:tcW w:w="3640" w:type="dxa"/>
            <w:tcBorders>
              <w:top w:val="nil"/>
              <w:left w:val="nil"/>
              <w:bottom w:val="single" w:sz="4" w:space="0" w:color="auto"/>
              <w:right w:val="single" w:sz="4" w:space="0" w:color="auto"/>
            </w:tcBorders>
            <w:shd w:val="clear" w:color="000000" w:fill="FFFFFF"/>
            <w:noWrap/>
            <w:vAlign w:val="bottom"/>
            <w:hideMark/>
          </w:tcPr>
          <w:p w14:paraId="1312D3AF" w14:textId="77777777" w:rsidR="004719C7" w:rsidRPr="004719C7" w:rsidRDefault="004719C7" w:rsidP="004719C7">
            <w:pPr>
              <w:spacing w:line="240" w:lineRule="auto"/>
              <w:rPr>
                <w:rFonts w:eastAsia="Times New Roman" w:cs="Calibri"/>
                <w:color w:val="000000"/>
                <w:lang w:eastAsia="en-GB"/>
              </w:rPr>
            </w:pPr>
            <w:r w:rsidRPr="004719C7">
              <w:rPr>
                <w:rFonts w:eastAsia="Times New Roman" w:cs="Calibri"/>
                <w:color w:val="000000"/>
                <w:lang w:eastAsia="en-GB"/>
              </w:rPr>
              <w:t> </w:t>
            </w:r>
          </w:p>
        </w:tc>
        <w:tc>
          <w:tcPr>
            <w:tcW w:w="1028" w:type="dxa"/>
            <w:tcBorders>
              <w:top w:val="nil"/>
              <w:left w:val="nil"/>
              <w:bottom w:val="single" w:sz="4" w:space="0" w:color="auto"/>
              <w:right w:val="single" w:sz="4" w:space="0" w:color="auto"/>
            </w:tcBorders>
            <w:shd w:val="clear" w:color="000000" w:fill="DDEBF7"/>
            <w:vAlign w:val="center"/>
            <w:hideMark/>
          </w:tcPr>
          <w:p w14:paraId="544FA462" w14:textId="77777777" w:rsidR="004719C7" w:rsidRPr="004719C7" w:rsidRDefault="004719C7" w:rsidP="004719C7">
            <w:pPr>
              <w:spacing w:line="240" w:lineRule="auto"/>
              <w:jc w:val="center"/>
              <w:rPr>
                <w:rFonts w:eastAsia="Times New Roman" w:cs="Calibri"/>
                <w:b/>
                <w:bCs/>
                <w:color w:val="000000"/>
                <w:lang w:eastAsia="en-GB"/>
              </w:rPr>
            </w:pPr>
            <w:r w:rsidRPr="004719C7">
              <w:rPr>
                <w:rFonts w:eastAsia="Times New Roman" w:cs="Calibri"/>
                <w:b/>
                <w:bCs/>
                <w:color w:val="000000"/>
                <w:lang w:eastAsia="en-GB"/>
              </w:rPr>
              <w:t>£m</w:t>
            </w:r>
          </w:p>
        </w:tc>
        <w:tc>
          <w:tcPr>
            <w:tcW w:w="1036" w:type="dxa"/>
            <w:tcBorders>
              <w:top w:val="nil"/>
              <w:left w:val="nil"/>
              <w:bottom w:val="single" w:sz="4" w:space="0" w:color="auto"/>
              <w:right w:val="single" w:sz="4" w:space="0" w:color="auto"/>
            </w:tcBorders>
            <w:shd w:val="clear" w:color="000000" w:fill="DDEBF7"/>
            <w:vAlign w:val="center"/>
            <w:hideMark/>
          </w:tcPr>
          <w:p w14:paraId="0E622C34" w14:textId="77777777" w:rsidR="004719C7" w:rsidRPr="004719C7" w:rsidRDefault="004719C7" w:rsidP="004719C7">
            <w:pPr>
              <w:spacing w:line="240" w:lineRule="auto"/>
              <w:jc w:val="center"/>
              <w:rPr>
                <w:rFonts w:eastAsia="Times New Roman" w:cs="Calibri"/>
                <w:b/>
                <w:bCs/>
                <w:color w:val="000000"/>
                <w:lang w:eastAsia="en-GB"/>
              </w:rPr>
            </w:pPr>
            <w:r w:rsidRPr="004719C7">
              <w:rPr>
                <w:rFonts w:eastAsia="Times New Roman" w:cs="Calibri"/>
                <w:b/>
                <w:bCs/>
                <w:color w:val="000000"/>
                <w:lang w:eastAsia="en-GB"/>
              </w:rPr>
              <w:t>£m</w:t>
            </w:r>
          </w:p>
        </w:tc>
        <w:tc>
          <w:tcPr>
            <w:tcW w:w="1028" w:type="dxa"/>
            <w:tcBorders>
              <w:top w:val="nil"/>
              <w:left w:val="nil"/>
              <w:bottom w:val="single" w:sz="4" w:space="0" w:color="auto"/>
              <w:right w:val="single" w:sz="4" w:space="0" w:color="auto"/>
            </w:tcBorders>
            <w:shd w:val="clear" w:color="000000" w:fill="DDEBF7"/>
            <w:vAlign w:val="center"/>
            <w:hideMark/>
          </w:tcPr>
          <w:p w14:paraId="6746903E" w14:textId="77777777" w:rsidR="004719C7" w:rsidRPr="004719C7" w:rsidRDefault="004719C7" w:rsidP="004719C7">
            <w:pPr>
              <w:spacing w:line="240" w:lineRule="auto"/>
              <w:jc w:val="center"/>
              <w:rPr>
                <w:rFonts w:eastAsia="Times New Roman" w:cs="Calibri"/>
                <w:b/>
                <w:bCs/>
                <w:color w:val="000000"/>
                <w:lang w:eastAsia="en-GB"/>
              </w:rPr>
            </w:pPr>
            <w:r w:rsidRPr="004719C7">
              <w:rPr>
                <w:rFonts w:eastAsia="Times New Roman" w:cs="Calibri"/>
                <w:b/>
                <w:bCs/>
                <w:color w:val="000000"/>
                <w:lang w:eastAsia="en-GB"/>
              </w:rPr>
              <w:t>£m</w:t>
            </w:r>
          </w:p>
        </w:tc>
      </w:tr>
      <w:tr w:rsidR="004719C7" w:rsidRPr="004719C7" w14:paraId="580FF6C3" w14:textId="77777777" w:rsidTr="004719C7">
        <w:trPr>
          <w:trHeight w:val="312"/>
        </w:trPr>
        <w:tc>
          <w:tcPr>
            <w:tcW w:w="1028" w:type="dxa"/>
            <w:tcBorders>
              <w:top w:val="nil"/>
              <w:left w:val="single" w:sz="4" w:space="0" w:color="auto"/>
              <w:bottom w:val="nil"/>
              <w:right w:val="single" w:sz="4" w:space="0" w:color="auto"/>
            </w:tcBorders>
            <w:shd w:val="clear" w:color="000000" w:fill="FFFFFF"/>
            <w:noWrap/>
            <w:vAlign w:val="bottom"/>
            <w:hideMark/>
          </w:tcPr>
          <w:p w14:paraId="5EF4CEC0"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1.4</w:t>
            </w:r>
          </w:p>
        </w:tc>
        <w:tc>
          <w:tcPr>
            <w:tcW w:w="1036" w:type="dxa"/>
            <w:tcBorders>
              <w:top w:val="nil"/>
              <w:left w:val="nil"/>
              <w:bottom w:val="nil"/>
              <w:right w:val="single" w:sz="4" w:space="0" w:color="auto"/>
            </w:tcBorders>
            <w:shd w:val="clear" w:color="000000" w:fill="FFFFFF"/>
            <w:noWrap/>
            <w:vAlign w:val="bottom"/>
            <w:hideMark/>
          </w:tcPr>
          <w:p w14:paraId="70AC8AA4"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(0.4)</w:t>
            </w:r>
          </w:p>
        </w:tc>
        <w:tc>
          <w:tcPr>
            <w:tcW w:w="1028" w:type="dxa"/>
            <w:tcBorders>
              <w:top w:val="nil"/>
              <w:left w:val="nil"/>
              <w:bottom w:val="nil"/>
              <w:right w:val="single" w:sz="4" w:space="0" w:color="auto"/>
            </w:tcBorders>
            <w:shd w:val="clear" w:color="000000" w:fill="FFFFFF"/>
            <w:noWrap/>
            <w:vAlign w:val="bottom"/>
            <w:hideMark/>
          </w:tcPr>
          <w:p w14:paraId="264FAF30"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1.0</w:t>
            </w:r>
          </w:p>
        </w:tc>
        <w:tc>
          <w:tcPr>
            <w:tcW w:w="3640" w:type="dxa"/>
            <w:tcBorders>
              <w:top w:val="nil"/>
              <w:left w:val="nil"/>
              <w:bottom w:val="nil"/>
              <w:right w:val="single" w:sz="4" w:space="0" w:color="auto"/>
            </w:tcBorders>
            <w:shd w:val="clear" w:color="000000" w:fill="FFFFFF"/>
            <w:noWrap/>
            <w:vAlign w:val="bottom"/>
            <w:hideMark/>
          </w:tcPr>
          <w:p w14:paraId="5A0096C8" w14:textId="77777777" w:rsidR="004719C7" w:rsidRPr="004719C7" w:rsidRDefault="004719C7" w:rsidP="004719C7">
            <w:pPr>
              <w:spacing w:line="240" w:lineRule="auto"/>
              <w:rPr>
                <w:rFonts w:eastAsia="Times New Roman" w:cs="Calibri"/>
                <w:color w:val="000000"/>
                <w:lang w:eastAsia="en-GB"/>
              </w:rPr>
            </w:pPr>
            <w:r w:rsidRPr="004719C7">
              <w:rPr>
                <w:rFonts w:eastAsia="Times New Roman" w:cs="Calibri"/>
                <w:color w:val="000000"/>
                <w:lang w:eastAsia="en-GB"/>
              </w:rPr>
              <w:t>OFFICE</w:t>
            </w:r>
          </w:p>
        </w:tc>
        <w:tc>
          <w:tcPr>
            <w:tcW w:w="1028" w:type="dxa"/>
            <w:tcBorders>
              <w:top w:val="nil"/>
              <w:left w:val="nil"/>
              <w:bottom w:val="nil"/>
              <w:right w:val="single" w:sz="4" w:space="0" w:color="auto"/>
            </w:tcBorders>
            <w:shd w:val="clear" w:color="000000" w:fill="DDEBF7"/>
            <w:noWrap/>
            <w:vAlign w:val="bottom"/>
            <w:hideMark/>
          </w:tcPr>
          <w:p w14:paraId="63A56865"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1.4</w:t>
            </w:r>
          </w:p>
        </w:tc>
        <w:tc>
          <w:tcPr>
            <w:tcW w:w="1036" w:type="dxa"/>
            <w:tcBorders>
              <w:top w:val="nil"/>
              <w:left w:val="nil"/>
              <w:bottom w:val="nil"/>
              <w:right w:val="single" w:sz="4" w:space="0" w:color="auto"/>
            </w:tcBorders>
            <w:shd w:val="clear" w:color="000000" w:fill="DDEBF7"/>
            <w:noWrap/>
            <w:vAlign w:val="bottom"/>
            <w:hideMark/>
          </w:tcPr>
          <w:p w14:paraId="5BA2E08D"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(0.4)</w:t>
            </w:r>
          </w:p>
        </w:tc>
        <w:tc>
          <w:tcPr>
            <w:tcW w:w="1028" w:type="dxa"/>
            <w:tcBorders>
              <w:top w:val="nil"/>
              <w:left w:val="nil"/>
              <w:bottom w:val="nil"/>
              <w:right w:val="single" w:sz="4" w:space="0" w:color="auto"/>
            </w:tcBorders>
            <w:shd w:val="clear" w:color="000000" w:fill="DDEBF7"/>
            <w:noWrap/>
            <w:vAlign w:val="bottom"/>
            <w:hideMark/>
          </w:tcPr>
          <w:p w14:paraId="128D76B7"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1.0</w:t>
            </w:r>
          </w:p>
        </w:tc>
      </w:tr>
      <w:tr w:rsidR="004719C7" w:rsidRPr="004719C7" w14:paraId="691D49D2" w14:textId="77777777" w:rsidTr="004719C7">
        <w:trPr>
          <w:trHeight w:val="312"/>
        </w:trPr>
        <w:tc>
          <w:tcPr>
            <w:tcW w:w="1028" w:type="dxa"/>
            <w:tcBorders>
              <w:top w:val="nil"/>
              <w:left w:val="single" w:sz="4" w:space="0" w:color="auto"/>
              <w:bottom w:val="nil"/>
              <w:right w:val="single" w:sz="4" w:space="0" w:color="auto"/>
            </w:tcBorders>
            <w:shd w:val="clear" w:color="000000" w:fill="FFFFFF"/>
            <w:noWrap/>
            <w:vAlign w:val="bottom"/>
            <w:hideMark/>
          </w:tcPr>
          <w:p w14:paraId="777A7E17"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3.4</w:t>
            </w:r>
          </w:p>
        </w:tc>
        <w:tc>
          <w:tcPr>
            <w:tcW w:w="1036" w:type="dxa"/>
            <w:tcBorders>
              <w:top w:val="nil"/>
              <w:left w:val="nil"/>
              <w:bottom w:val="nil"/>
              <w:right w:val="single" w:sz="4" w:space="0" w:color="auto"/>
            </w:tcBorders>
            <w:shd w:val="clear" w:color="000000" w:fill="FFFFFF"/>
            <w:noWrap/>
            <w:vAlign w:val="bottom"/>
            <w:hideMark/>
          </w:tcPr>
          <w:p w14:paraId="31441DBC"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(2.2)</w:t>
            </w:r>
          </w:p>
        </w:tc>
        <w:tc>
          <w:tcPr>
            <w:tcW w:w="1028" w:type="dxa"/>
            <w:tcBorders>
              <w:top w:val="nil"/>
              <w:left w:val="nil"/>
              <w:bottom w:val="nil"/>
              <w:right w:val="single" w:sz="4" w:space="0" w:color="auto"/>
            </w:tcBorders>
            <w:shd w:val="clear" w:color="000000" w:fill="FFFFFF"/>
            <w:noWrap/>
            <w:vAlign w:val="bottom"/>
            <w:hideMark/>
          </w:tcPr>
          <w:p w14:paraId="1D3585FF"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1.2</w:t>
            </w:r>
          </w:p>
        </w:tc>
        <w:tc>
          <w:tcPr>
            <w:tcW w:w="3640" w:type="dxa"/>
            <w:tcBorders>
              <w:top w:val="nil"/>
              <w:left w:val="nil"/>
              <w:bottom w:val="nil"/>
              <w:right w:val="single" w:sz="4" w:space="0" w:color="auto"/>
            </w:tcBorders>
            <w:shd w:val="clear" w:color="000000" w:fill="FFFFFF"/>
            <w:noWrap/>
            <w:vAlign w:val="bottom"/>
            <w:hideMark/>
          </w:tcPr>
          <w:p w14:paraId="2962532B" w14:textId="77777777" w:rsidR="004719C7" w:rsidRPr="004719C7" w:rsidRDefault="004719C7" w:rsidP="004719C7">
            <w:pPr>
              <w:spacing w:line="240" w:lineRule="auto"/>
              <w:rPr>
                <w:rFonts w:eastAsia="Times New Roman" w:cs="Calibri"/>
                <w:color w:val="000000"/>
                <w:lang w:eastAsia="en-GB"/>
              </w:rPr>
            </w:pPr>
            <w:r w:rsidRPr="004719C7">
              <w:rPr>
                <w:rFonts w:eastAsia="Times New Roman" w:cs="Calibri"/>
                <w:color w:val="000000"/>
                <w:lang w:eastAsia="en-GB"/>
              </w:rPr>
              <w:t>VICTIMS</w:t>
            </w:r>
          </w:p>
        </w:tc>
        <w:tc>
          <w:tcPr>
            <w:tcW w:w="1028" w:type="dxa"/>
            <w:tcBorders>
              <w:top w:val="nil"/>
              <w:left w:val="nil"/>
              <w:bottom w:val="nil"/>
              <w:right w:val="single" w:sz="4" w:space="0" w:color="auto"/>
            </w:tcBorders>
            <w:shd w:val="clear" w:color="000000" w:fill="DDEBF7"/>
            <w:noWrap/>
            <w:vAlign w:val="bottom"/>
            <w:hideMark/>
          </w:tcPr>
          <w:p w14:paraId="3C1D4FB2"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3.5</w:t>
            </w:r>
          </w:p>
        </w:tc>
        <w:tc>
          <w:tcPr>
            <w:tcW w:w="1036" w:type="dxa"/>
            <w:tcBorders>
              <w:top w:val="nil"/>
              <w:left w:val="nil"/>
              <w:bottom w:val="nil"/>
              <w:right w:val="single" w:sz="4" w:space="0" w:color="auto"/>
            </w:tcBorders>
            <w:shd w:val="clear" w:color="000000" w:fill="DDEBF7"/>
            <w:noWrap/>
            <w:vAlign w:val="bottom"/>
            <w:hideMark/>
          </w:tcPr>
          <w:p w14:paraId="4B87268C"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(2.5)</w:t>
            </w:r>
          </w:p>
        </w:tc>
        <w:tc>
          <w:tcPr>
            <w:tcW w:w="1028" w:type="dxa"/>
            <w:tcBorders>
              <w:top w:val="nil"/>
              <w:left w:val="nil"/>
              <w:bottom w:val="nil"/>
              <w:right w:val="single" w:sz="4" w:space="0" w:color="auto"/>
            </w:tcBorders>
            <w:shd w:val="clear" w:color="000000" w:fill="DDEBF7"/>
            <w:noWrap/>
            <w:vAlign w:val="bottom"/>
            <w:hideMark/>
          </w:tcPr>
          <w:p w14:paraId="1ADE9C42"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1.0</w:t>
            </w:r>
          </w:p>
        </w:tc>
      </w:tr>
      <w:tr w:rsidR="004719C7" w:rsidRPr="004719C7" w14:paraId="3ECEDE16" w14:textId="77777777" w:rsidTr="004719C7">
        <w:trPr>
          <w:trHeight w:val="312"/>
        </w:trPr>
        <w:tc>
          <w:tcPr>
            <w:tcW w:w="1028" w:type="dxa"/>
            <w:tcBorders>
              <w:top w:val="nil"/>
              <w:left w:val="single" w:sz="4" w:space="0" w:color="auto"/>
              <w:bottom w:val="nil"/>
              <w:right w:val="single" w:sz="4" w:space="0" w:color="auto"/>
            </w:tcBorders>
            <w:shd w:val="clear" w:color="000000" w:fill="FFFFFF"/>
            <w:noWrap/>
            <w:vAlign w:val="bottom"/>
            <w:hideMark/>
          </w:tcPr>
          <w:p w14:paraId="23A5DFD2"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1.2</w:t>
            </w:r>
          </w:p>
        </w:tc>
        <w:tc>
          <w:tcPr>
            <w:tcW w:w="1036" w:type="dxa"/>
            <w:tcBorders>
              <w:top w:val="nil"/>
              <w:left w:val="nil"/>
              <w:bottom w:val="nil"/>
              <w:right w:val="single" w:sz="4" w:space="0" w:color="auto"/>
            </w:tcBorders>
            <w:shd w:val="clear" w:color="000000" w:fill="FFFFFF"/>
            <w:noWrap/>
            <w:vAlign w:val="bottom"/>
            <w:hideMark/>
          </w:tcPr>
          <w:p w14:paraId="2D884FA9"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(0.7)</w:t>
            </w:r>
          </w:p>
        </w:tc>
        <w:tc>
          <w:tcPr>
            <w:tcW w:w="1028" w:type="dxa"/>
            <w:tcBorders>
              <w:top w:val="nil"/>
              <w:left w:val="nil"/>
              <w:bottom w:val="nil"/>
              <w:right w:val="single" w:sz="4" w:space="0" w:color="auto"/>
            </w:tcBorders>
            <w:shd w:val="clear" w:color="000000" w:fill="FFFFFF"/>
            <w:noWrap/>
            <w:vAlign w:val="bottom"/>
            <w:hideMark/>
          </w:tcPr>
          <w:p w14:paraId="6164CE19"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0.5</w:t>
            </w:r>
          </w:p>
        </w:tc>
        <w:tc>
          <w:tcPr>
            <w:tcW w:w="3640" w:type="dxa"/>
            <w:tcBorders>
              <w:top w:val="nil"/>
              <w:left w:val="nil"/>
              <w:bottom w:val="nil"/>
              <w:right w:val="single" w:sz="4" w:space="0" w:color="auto"/>
            </w:tcBorders>
            <w:shd w:val="clear" w:color="000000" w:fill="FFFFFF"/>
            <w:noWrap/>
            <w:vAlign w:val="bottom"/>
            <w:hideMark/>
          </w:tcPr>
          <w:p w14:paraId="73438EC3" w14:textId="77777777" w:rsidR="004719C7" w:rsidRPr="004719C7" w:rsidRDefault="004719C7" w:rsidP="004719C7">
            <w:pPr>
              <w:spacing w:line="240" w:lineRule="auto"/>
              <w:rPr>
                <w:rFonts w:eastAsia="Times New Roman" w:cs="Calibri"/>
                <w:color w:val="000000"/>
                <w:lang w:eastAsia="en-GB"/>
              </w:rPr>
            </w:pPr>
            <w:r w:rsidRPr="004719C7">
              <w:rPr>
                <w:rFonts w:eastAsia="Times New Roman" w:cs="Calibri"/>
                <w:color w:val="000000"/>
                <w:lang w:eastAsia="en-GB"/>
              </w:rPr>
              <w:t>PREVENTION</w:t>
            </w:r>
          </w:p>
        </w:tc>
        <w:tc>
          <w:tcPr>
            <w:tcW w:w="1028" w:type="dxa"/>
            <w:tcBorders>
              <w:top w:val="nil"/>
              <w:left w:val="nil"/>
              <w:bottom w:val="nil"/>
              <w:right w:val="single" w:sz="4" w:space="0" w:color="auto"/>
            </w:tcBorders>
            <w:shd w:val="clear" w:color="000000" w:fill="DDEBF7"/>
            <w:noWrap/>
            <w:vAlign w:val="bottom"/>
            <w:hideMark/>
          </w:tcPr>
          <w:p w14:paraId="01C8CE72"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1.2</w:t>
            </w:r>
          </w:p>
        </w:tc>
        <w:tc>
          <w:tcPr>
            <w:tcW w:w="1036" w:type="dxa"/>
            <w:tcBorders>
              <w:top w:val="nil"/>
              <w:left w:val="nil"/>
              <w:bottom w:val="nil"/>
              <w:right w:val="single" w:sz="4" w:space="0" w:color="auto"/>
            </w:tcBorders>
            <w:shd w:val="clear" w:color="000000" w:fill="DDEBF7"/>
            <w:noWrap/>
            <w:vAlign w:val="bottom"/>
            <w:hideMark/>
          </w:tcPr>
          <w:p w14:paraId="0FA4ABC8"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(0.7)</w:t>
            </w:r>
          </w:p>
        </w:tc>
        <w:tc>
          <w:tcPr>
            <w:tcW w:w="1028" w:type="dxa"/>
            <w:tcBorders>
              <w:top w:val="nil"/>
              <w:left w:val="nil"/>
              <w:bottom w:val="nil"/>
              <w:right w:val="single" w:sz="4" w:space="0" w:color="auto"/>
            </w:tcBorders>
            <w:shd w:val="clear" w:color="000000" w:fill="DDEBF7"/>
            <w:noWrap/>
            <w:vAlign w:val="bottom"/>
            <w:hideMark/>
          </w:tcPr>
          <w:p w14:paraId="3B5ECC42"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0.5</w:t>
            </w:r>
          </w:p>
        </w:tc>
      </w:tr>
      <w:tr w:rsidR="004719C7" w:rsidRPr="004719C7" w14:paraId="5FC67197" w14:textId="77777777" w:rsidTr="004719C7">
        <w:trPr>
          <w:trHeight w:val="312"/>
        </w:trPr>
        <w:tc>
          <w:tcPr>
            <w:tcW w:w="1028" w:type="dxa"/>
            <w:tcBorders>
              <w:top w:val="nil"/>
              <w:left w:val="single" w:sz="4" w:space="0" w:color="auto"/>
              <w:bottom w:val="nil"/>
              <w:right w:val="single" w:sz="4" w:space="0" w:color="auto"/>
            </w:tcBorders>
            <w:shd w:val="clear" w:color="000000" w:fill="FFFFFF"/>
            <w:noWrap/>
            <w:vAlign w:val="bottom"/>
            <w:hideMark/>
          </w:tcPr>
          <w:p w14:paraId="212AD13A"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2.5</w:t>
            </w:r>
          </w:p>
        </w:tc>
        <w:tc>
          <w:tcPr>
            <w:tcW w:w="1036" w:type="dxa"/>
            <w:tcBorders>
              <w:top w:val="nil"/>
              <w:left w:val="nil"/>
              <w:bottom w:val="nil"/>
              <w:right w:val="single" w:sz="4" w:space="0" w:color="auto"/>
            </w:tcBorders>
            <w:shd w:val="clear" w:color="000000" w:fill="FFFFFF"/>
            <w:noWrap/>
            <w:vAlign w:val="bottom"/>
            <w:hideMark/>
          </w:tcPr>
          <w:p w14:paraId="02A972BE"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w:t>
            </w:r>
          </w:p>
        </w:tc>
        <w:tc>
          <w:tcPr>
            <w:tcW w:w="1028" w:type="dxa"/>
            <w:tcBorders>
              <w:top w:val="nil"/>
              <w:left w:val="nil"/>
              <w:bottom w:val="nil"/>
              <w:right w:val="single" w:sz="4" w:space="0" w:color="auto"/>
            </w:tcBorders>
            <w:shd w:val="clear" w:color="000000" w:fill="FFFFFF"/>
            <w:noWrap/>
            <w:vAlign w:val="bottom"/>
            <w:hideMark/>
          </w:tcPr>
          <w:p w14:paraId="39A3A03E"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2.5</w:t>
            </w:r>
          </w:p>
        </w:tc>
        <w:tc>
          <w:tcPr>
            <w:tcW w:w="3640" w:type="dxa"/>
            <w:tcBorders>
              <w:top w:val="nil"/>
              <w:left w:val="nil"/>
              <w:bottom w:val="nil"/>
              <w:right w:val="single" w:sz="4" w:space="0" w:color="auto"/>
            </w:tcBorders>
            <w:shd w:val="clear" w:color="000000" w:fill="FFFFFF"/>
            <w:noWrap/>
            <w:vAlign w:val="bottom"/>
            <w:hideMark/>
          </w:tcPr>
          <w:p w14:paraId="55472D5C" w14:textId="77777777" w:rsidR="004719C7" w:rsidRPr="004719C7" w:rsidRDefault="004719C7" w:rsidP="004719C7">
            <w:pPr>
              <w:spacing w:line="240" w:lineRule="auto"/>
              <w:rPr>
                <w:rFonts w:eastAsia="Times New Roman" w:cs="Calibri"/>
                <w:color w:val="000000"/>
                <w:lang w:eastAsia="en-GB"/>
              </w:rPr>
            </w:pPr>
            <w:r w:rsidRPr="004719C7">
              <w:rPr>
                <w:rFonts w:eastAsia="Times New Roman" w:cs="Calibri"/>
                <w:color w:val="000000"/>
                <w:lang w:eastAsia="en-GB"/>
              </w:rPr>
              <w:t>TARGETED YOUTH SUPPORT</w:t>
            </w:r>
          </w:p>
        </w:tc>
        <w:tc>
          <w:tcPr>
            <w:tcW w:w="1028" w:type="dxa"/>
            <w:tcBorders>
              <w:top w:val="nil"/>
              <w:left w:val="nil"/>
              <w:bottom w:val="nil"/>
              <w:right w:val="single" w:sz="4" w:space="0" w:color="auto"/>
            </w:tcBorders>
            <w:shd w:val="clear" w:color="000000" w:fill="DDEBF7"/>
            <w:noWrap/>
            <w:vAlign w:val="bottom"/>
            <w:hideMark/>
          </w:tcPr>
          <w:p w14:paraId="26A4142A"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2.6</w:t>
            </w:r>
          </w:p>
        </w:tc>
        <w:tc>
          <w:tcPr>
            <w:tcW w:w="1036" w:type="dxa"/>
            <w:tcBorders>
              <w:top w:val="nil"/>
              <w:left w:val="nil"/>
              <w:bottom w:val="nil"/>
              <w:right w:val="single" w:sz="4" w:space="0" w:color="auto"/>
            </w:tcBorders>
            <w:shd w:val="clear" w:color="000000" w:fill="DDEBF7"/>
            <w:noWrap/>
            <w:vAlign w:val="bottom"/>
            <w:hideMark/>
          </w:tcPr>
          <w:p w14:paraId="7FA65EC1"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w:t>
            </w:r>
          </w:p>
        </w:tc>
        <w:tc>
          <w:tcPr>
            <w:tcW w:w="1028" w:type="dxa"/>
            <w:tcBorders>
              <w:top w:val="nil"/>
              <w:left w:val="nil"/>
              <w:bottom w:val="nil"/>
              <w:right w:val="single" w:sz="4" w:space="0" w:color="auto"/>
            </w:tcBorders>
            <w:shd w:val="clear" w:color="000000" w:fill="DDEBF7"/>
            <w:noWrap/>
            <w:vAlign w:val="bottom"/>
            <w:hideMark/>
          </w:tcPr>
          <w:p w14:paraId="2C8E079A"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2.6</w:t>
            </w:r>
          </w:p>
        </w:tc>
      </w:tr>
      <w:tr w:rsidR="004719C7" w:rsidRPr="004719C7" w14:paraId="6A2623CD" w14:textId="77777777" w:rsidTr="004719C7">
        <w:trPr>
          <w:trHeight w:val="312"/>
        </w:trPr>
        <w:tc>
          <w:tcPr>
            <w:tcW w:w="1028" w:type="dxa"/>
            <w:tcBorders>
              <w:top w:val="nil"/>
              <w:left w:val="single" w:sz="4" w:space="0" w:color="auto"/>
              <w:bottom w:val="nil"/>
              <w:right w:val="single" w:sz="4" w:space="0" w:color="auto"/>
            </w:tcBorders>
            <w:shd w:val="clear" w:color="000000" w:fill="FFFFFF"/>
            <w:noWrap/>
            <w:vAlign w:val="bottom"/>
            <w:hideMark/>
          </w:tcPr>
          <w:p w14:paraId="5B00951B"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0.8</w:t>
            </w:r>
          </w:p>
        </w:tc>
        <w:tc>
          <w:tcPr>
            <w:tcW w:w="1036" w:type="dxa"/>
            <w:tcBorders>
              <w:top w:val="nil"/>
              <w:left w:val="nil"/>
              <w:bottom w:val="nil"/>
              <w:right w:val="single" w:sz="4" w:space="0" w:color="auto"/>
            </w:tcBorders>
            <w:shd w:val="clear" w:color="000000" w:fill="FFFFFF"/>
            <w:noWrap/>
            <w:vAlign w:val="bottom"/>
            <w:hideMark/>
          </w:tcPr>
          <w:p w14:paraId="40651230"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(0.2)</w:t>
            </w:r>
          </w:p>
        </w:tc>
        <w:tc>
          <w:tcPr>
            <w:tcW w:w="1028" w:type="dxa"/>
            <w:tcBorders>
              <w:top w:val="nil"/>
              <w:left w:val="nil"/>
              <w:bottom w:val="nil"/>
              <w:right w:val="single" w:sz="4" w:space="0" w:color="auto"/>
            </w:tcBorders>
            <w:shd w:val="clear" w:color="000000" w:fill="FFFFFF"/>
            <w:noWrap/>
            <w:vAlign w:val="bottom"/>
            <w:hideMark/>
          </w:tcPr>
          <w:p w14:paraId="00778C11"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0.6</w:t>
            </w:r>
          </w:p>
        </w:tc>
        <w:tc>
          <w:tcPr>
            <w:tcW w:w="3640" w:type="dxa"/>
            <w:tcBorders>
              <w:top w:val="nil"/>
              <w:left w:val="nil"/>
              <w:bottom w:val="nil"/>
              <w:right w:val="single" w:sz="4" w:space="0" w:color="auto"/>
            </w:tcBorders>
            <w:shd w:val="clear" w:color="000000" w:fill="FFFFFF"/>
            <w:noWrap/>
            <w:vAlign w:val="bottom"/>
            <w:hideMark/>
          </w:tcPr>
          <w:p w14:paraId="05450660" w14:textId="77777777" w:rsidR="004719C7" w:rsidRPr="004719C7" w:rsidRDefault="004719C7" w:rsidP="004719C7">
            <w:pPr>
              <w:spacing w:line="240" w:lineRule="auto"/>
              <w:rPr>
                <w:rFonts w:eastAsia="Times New Roman" w:cs="Calibri"/>
                <w:color w:val="000000"/>
                <w:lang w:eastAsia="en-GB"/>
              </w:rPr>
            </w:pPr>
            <w:r w:rsidRPr="004719C7">
              <w:rPr>
                <w:rFonts w:eastAsia="Times New Roman" w:cs="Calibri"/>
                <w:color w:val="000000"/>
                <w:lang w:eastAsia="en-GB"/>
              </w:rPr>
              <w:t>CRIMINAL JUSTICE</w:t>
            </w:r>
          </w:p>
        </w:tc>
        <w:tc>
          <w:tcPr>
            <w:tcW w:w="1028" w:type="dxa"/>
            <w:tcBorders>
              <w:top w:val="nil"/>
              <w:left w:val="nil"/>
              <w:bottom w:val="nil"/>
              <w:right w:val="single" w:sz="4" w:space="0" w:color="auto"/>
            </w:tcBorders>
            <w:shd w:val="clear" w:color="000000" w:fill="DDEBF7"/>
            <w:noWrap/>
            <w:vAlign w:val="bottom"/>
            <w:hideMark/>
          </w:tcPr>
          <w:p w14:paraId="44124C12"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0.8</w:t>
            </w:r>
          </w:p>
        </w:tc>
        <w:tc>
          <w:tcPr>
            <w:tcW w:w="1036" w:type="dxa"/>
            <w:tcBorders>
              <w:top w:val="nil"/>
              <w:left w:val="nil"/>
              <w:bottom w:val="nil"/>
              <w:right w:val="single" w:sz="4" w:space="0" w:color="auto"/>
            </w:tcBorders>
            <w:shd w:val="clear" w:color="000000" w:fill="DDEBF7"/>
            <w:noWrap/>
            <w:vAlign w:val="bottom"/>
            <w:hideMark/>
          </w:tcPr>
          <w:p w14:paraId="0CFD208C"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(0.2)</w:t>
            </w:r>
          </w:p>
        </w:tc>
        <w:tc>
          <w:tcPr>
            <w:tcW w:w="1028" w:type="dxa"/>
            <w:tcBorders>
              <w:top w:val="nil"/>
              <w:left w:val="nil"/>
              <w:bottom w:val="nil"/>
              <w:right w:val="single" w:sz="4" w:space="0" w:color="auto"/>
            </w:tcBorders>
            <w:shd w:val="clear" w:color="000000" w:fill="DDEBF7"/>
            <w:noWrap/>
            <w:vAlign w:val="bottom"/>
            <w:hideMark/>
          </w:tcPr>
          <w:p w14:paraId="65D65274"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0.6</w:t>
            </w:r>
          </w:p>
        </w:tc>
      </w:tr>
      <w:tr w:rsidR="004719C7" w:rsidRPr="004719C7" w14:paraId="21FCE305" w14:textId="77777777" w:rsidTr="004719C7">
        <w:trPr>
          <w:trHeight w:val="312"/>
        </w:trPr>
        <w:tc>
          <w:tcPr>
            <w:tcW w:w="1028" w:type="dxa"/>
            <w:tcBorders>
              <w:top w:val="nil"/>
              <w:left w:val="single" w:sz="4" w:space="0" w:color="auto"/>
              <w:bottom w:val="nil"/>
              <w:right w:val="single" w:sz="4" w:space="0" w:color="auto"/>
            </w:tcBorders>
            <w:shd w:val="clear" w:color="000000" w:fill="FFFFFF"/>
            <w:noWrap/>
            <w:vAlign w:val="bottom"/>
            <w:hideMark/>
          </w:tcPr>
          <w:p w14:paraId="54384C62"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0.3</w:t>
            </w:r>
          </w:p>
        </w:tc>
        <w:tc>
          <w:tcPr>
            <w:tcW w:w="1036" w:type="dxa"/>
            <w:tcBorders>
              <w:top w:val="nil"/>
              <w:left w:val="nil"/>
              <w:bottom w:val="nil"/>
              <w:right w:val="single" w:sz="4" w:space="0" w:color="auto"/>
            </w:tcBorders>
            <w:shd w:val="clear" w:color="000000" w:fill="FFFFFF"/>
            <w:noWrap/>
            <w:vAlign w:val="bottom"/>
            <w:hideMark/>
          </w:tcPr>
          <w:p w14:paraId="0ED72E6F"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w:t>
            </w:r>
          </w:p>
        </w:tc>
        <w:tc>
          <w:tcPr>
            <w:tcW w:w="1028" w:type="dxa"/>
            <w:tcBorders>
              <w:top w:val="nil"/>
              <w:left w:val="nil"/>
              <w:bottom w:val="nil"/>
              <w:right w:val="single" w:sz="4" w:space="0" w:color="auto"/>
            </w:tcBorders>
            <w:shd w:val="clear" w:color="000000" w:fill="FFFFFF"/>
            <w:noWrap/>
            <w:vAlign w:val="bottom"/>
            <w:hideMark/>
          </w:tcPr>
          <w:p w14:paraId="701D2233"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0.3</w:t>
            </w:r>
          </w:p>
        </w:tc>
        <w:tc>
          <w:tcPr>
            <w:tcW w:w="3640" w:type="dxa"/>
            <w:tcBorders>
              <w:top w:val="nil"/>
              <w:left w:val="nil"/>
              <w:bottom w:val="nil"/>
              <w:right w:val="single" w:sz="4" w:space="0" w:color="auto"/>
            </w:tcBorders>
            <w:shd w:val="clear" w:color="000000" w:fill="FFFFFF"/>
            <w:noWrap/>
            <w:vAlign w:val="bottom"/>
            <w:hideMark/>
          </w:tcPr>
          <w:p w14:paraId="28B6027A" w14:textId="77777777" w:rsidR="004719C7" w:rsidRPr="004719C7" w:rsidRDefault="004719C7" w:rsidP="004719C7">
            <w:pPr>
              <w:spacing w:line="240" w:lineRule="auto"/>
              <w:rPr>
                <w:rFonts w:eastAsia="Times New Roman" w:cs="Calibri"/>
                <w:color w:val="000000"/>
                <w:lang w:eastAsia="en-GB"/>
              </w:rPr>
            </w:pPr>
            <w:r w:rsidRPr="004719C7">
              <w:rPr>
                <w:rFonts w:eastAsia="Times New Roman" w:cs="Calibri"/>
                <w:color w:val="000000"/>
                <w:lang w:eastAsia="en-GB"/>
              </w:rPr>
              <w:t>PERFORMANCE</w:t>
            </w:r>
          </w:p>
        </w:tc>
        <w:tc>
          <w:tcPr>
            <w:tcW w:w="1028" w:type="dxa"/>
            <w:tcBorders>
              <w:top w:val="nil"/>
              <w:left w:val="nil"/>
              <w:bottom w:val="nil"/>
              <w:right w:val="single" w:sz="4" w:space="0" w:color="auto"/>
            </w:tcBorders>
            <w:shd w:val="clear" w:color="000000" w:fill="DDEBF7"/>
            <w:noWrap/>
            <w:vAlign w:val="bottom"/>
            <w:hideMark/>
          </w:tcPr>
          <w:p w14:paraId="6989D736"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0.3</w:t>
            </w:r>
          </w:p>
        </w:tc>
        <w:tc>
          <w:tcPr>
            <w:tcW w:w="1036" w:type="dxa"/>
            <w:tcBorders>
              <w:top w:val="nil"/>
              <w:left w:val="nil"/>
              <w:bottom w:val="nil"/>
              <w:right w:val="single" w:sz="4" w:space="0" w:color="auto"/>
            </w:tcBorders>
            <w:shd w:val="clear" w:color="000000" w:fill="DDEBF7"/>
            <w:noWrap/>
            <w:vAlign w:val="bottom"/>
            <w:hideMark/>
          </w:tcPr>
          <w:p w14:paraId="68122B1A"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w:t>
            </w:r>
          </w:p>
        </w:tc>
        <w:tc>
          <w:tcPr>
            <w:tcW w:w="1028" w:type="dxa"/>
            <w:tcBorders>
              <w:top w:val="nil"/>
              <w:left w:val="nil"/>
              <w:bottom w:val="nil"/>
              <w:right w:val="single" w:sz="4" w:space="0" w:color="auto"/>
            </w:tcBorders>
            <w:shd w:val="clear" w:color="000000" w:fill="DDEBF7"/>
            <w:noWrap/>
            <w:vAlign w:val="bottom"/>
            <w:hideMark/>
          </w:tcPr>
          <w:p w14:paraId="1C0C6149"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0.3</w:t>
            </w:r>
          </w:p>
        </w:tc>
      </w:tr>
      <w:tr w:rsidR="004719C7" w:rsidRPr="004719C7" w14:paraId="575EA956" w14:textId="77777777" w:rsidTr="004719C7">
        <w:trPr>
          <w:trHeight w:val="312"/>
        </w:trPr>
        <w:tc>
          <w:tcPr>
            <w:tcW w:w="1028" w:type="dxa"/>
            <w:tcBorders>
              <w:top w:val="nil"/>
              <w:left w:val="single" w:sz="4" w:space="0" w:color="auto"/>
              <w:bottom w:val="nil"/>
              <w:right w:val="single" w:sz="4" w:space="0" w:color="auto"/>
            </w:tcBorders>
            <w:shd w:val="clear" w:color="000000" w:fill="FFFFFF"/>
            <w:noWrap/>
            <w:vAlign w:val="bottom"/>
            <w:hideMark/>
          </w:tcPr>
          <w:p w14:paraId="7D9E04D0"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0.2</w:t>
            </w:r>
          </w:p>
        </w:tc>
        <w:tc>
          <w:tcPr>
            <w:tcW w:w="1036" w:type="dxa"/>
            <w:tcBorders>
              <w:top w:val="nil"/>
              <w:left w:val="nil"/>
              <w:bottom w:val="nil"/>
              <w:right w:val="single" w:sz="4" w:space="0" w:color="auto"/>
            </w:tcBorders>
            <w:shd w:val="clear" w:color="000000" w:fill="FFFFFF"/>
            <w:noWrap/>
            <w:vAlign w:val="bottom"/>
            <w:hideMark/>
          </w:tcPr>
          <w:p w14:paraId="322BA323"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w:t>
            </w:r>
          </w:p>
        </w:tc>
        <w:tc>
          <w:tcPr>
            <w:tcW w:w="1028" w:type="dxa"/>
            <w:tcBorders>
              <w:top w:val="nil"/>
              <w:left w:val="nil"/>
              <w:bottom w:val="nil"/>
              <w:right w:val="single" w:sz="4" w:space="0" w:color="auto"/>
            </w:tcBorders>
            <w:shd w:val="clear" w:color="000000" w:fill="FFFFFF"/>
            <w:noWrap/>
            <w:vAlign w:val="bottom"/>
            <w:hideMark/>
          </w:tcPr>
          <w:p w14:paraId="4F1E4E0E"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0.2</w:t>
            </w:r>
          </w:p>
        </w:tc>
        <w:tc>
          <w:tcPr>
            <w:tcW w:w="3640" w:type="dxa"/>
            <w:tcBorders>
              <w:top w:val="nil"/>
              <w:left w:val="nil"/>
              <w:bottom w:val="nil"/>
              <w:right w:val="single" w:sz="4" w:space="0" w:color="auto"/>
            </w:tcBorders>
            <w:shd w:val="clear" w:color="000000" w:fill="FFFFFF"/>
            <w:noWrap/>
            <w:vAlign w:val="bottom"/>
            <w:hideMark/>
          </w:tcPr>
          <w:p w14:paraId="58A54ED8" w14:textId="77777777" w:rsidR="004719C7" w:rsidRPr="004719C7" w:rsidRDefault="004719C7" w:rsidP="004719C7">
            <w:pPr>
              <w:spacing w:line="240" w:lineRule="auto"/>
              <w:rPr>
                <w:rFonts w:eastAsia="Times New Roman" w:cs="Calibri"/>
                <w:color w:val="000000"/>
                <w:lang w:eastAsia="en-GB"/>
              </w:rPr>
            </w:pPr>
            <w:r w:rsidRPr="004719C7">
              <w:rPr>
                <w:rFonts w:eastAsia="Times New Roman" w:cs="Calibri"/>
                <w:color w:val="000000"/>
                <w:lang w:eastAsia="en-GB"/>
              </w:rPr>
              <w:t>COMMUNICATIONS &amp; ENGAGEMENT</w:t>
            </w:r>
          </w:p>
        </w:tc>
        <w:tc>
          <w:tcPr>
            <w:tcW w:w="1028" w:type="dxa"/>
            <w:tcBorders>
              <w:top w:val="nil"/>
              <w:left w:val="nil"/>
              <w:bottom w:val="nil"/>
              <w:right w:val="single" w:sz="4" w:space="0" w:color="auto"/>
            </w:tcBorders>
            <w:shd w:val="clear" w:color="000000" w:fill="DDEBF7"/>
            <w:noWrap/>
            <w:vAlign w:val="bottom"/>
            <w:hideMark/>
          </w:tcPr>
          <w:p w14:paraId="58CE938D"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0.2</w:t>
            </w:r>
          </w:p>
        </w:tc>
        <w:tc>
          <w:tcPr>
            <w:tcW w:w="1036" w:type="dxa"/>
            <w:tcBorders>
              <w:top w:val="nil"/>
              <w:left w:val="nil"/>
              <w:bottom w:val="nil"/>
              <w:right w:val="single" w:sz="4" w:space="0" w:color="auto"/>
            </w:tcBorders>
            <w:shd w:val="clear" w:color="000000" w:fill="DDEBF7"/>
            <w:noWrap/>
            <w:vAlign w:val="bottom"/>
            <w:hideMark/>
          </w:tcPr>
          <w:p w14:paraId="07FF7552"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w:t>
            </w:r>
          </w:p>
        </w:tc>
        <w:tc>
          <w:tcPr>
            <w:tcW w:w="1028" w:type="dxa"/>
            <w:tcBorders>
              <w:top w:val="nil"/>
              <w:left w:val="nil"/>
              <w:bottom w:val="nil"/>
              <w:right w:val="single" w:sz="4" w:space="0" w:color="auto"/>
            </w:tcBorders>
            <w:shd w:val="clear" w:color="000000" w:fill="DDEBF7"/>
            <w:noWrap/>
            <w:vAlign w:val="bottom"/>
            <w:hideMark/>
          </w:tcPr>
          <w:p w14:paraId="6E44903F" w14:textId="77777777" w:rsidR="004719C7" w:rsidRPr="004719C7" w:rsidRDefault="004719C7" w:rsidP="004719C7">
            <w:pPr>
              <w:spacing w:line="240" w:lineRule="auto"/>
              <w:jc w:val="center"/>
              <w:rPr>
                <w:rFonts w:eastAsia="Times New Roman" w:cs="Calibri"/>
                <w:color w:val="000000"/>
                <w:lang w:eastAsia="en-GB"/>
              </w:rPr>
            </w:pPr>
            <w:r w:rsidRPr="004719C7">
              <w:rPr>
                <w:rFonts w:eastAsia="Times New Roman" w:cs="Calibri"/>
                <w:color w:val="000000"/>
                <w:lang w:eastAsia="en-GB"/>
              </w:rPr>
              <w:t>0.2</w:t>
            </w:r>
          </w:p>
        </w:tc>
      </w:tr>
      <w:tr w:rsidR="004719C7" w:rsidRPr="004719C7" w14:paraId="28A367E6" w14:textId="77777777" w:rsidTr="00223DE1">
        <w:trPr>
          <w:trHeight w:val="312"/>
        </w:trPr>
        <w:tc>
          <w:tcPr>
            <w:tcW w:w="102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932A2C" w14:textId="77777777" w:rsidR="004719C7" w:rsidRPr="004719C7" w:rsidRDefault="004719C7" w:rsidP="00223DE1">
            <w:pPr>
              <w:spacing w:line="240" w:lineRule="auto"/>
              <w:jc w:val="center"/>
              <w:rPr>
                <w:rFonts w:eastAsia="Times New Roman" w:cs="Calibri"/>
                <w:b/>
                <w:bCs/>
                <w:color w:val="000000"/>
                <w:lang w:eastAsia="en-GB"/>
              </w:rPr>
            </w:pPr>
            <w:r w:rsidRPr="004719C7">
              <w:rPr>
                <w:rFonts w:eastAsia="Times New Roman" w:cs="Calibri"/>
                <w:b/>
                <w:bCs/>
                <w:color w:val="000000"/>
                <w:lang w:eastAsia="en-GB"/>
              </w:rPr>
              <w:t>9.8</w:t>
            </w:r>
          </w:p>
        </w:tc>
        <w:tc>
          <w:tcPr>
            <w:tcW w:w="1036" w:type="dxa"/>
            <w:tcBorders>
              <w:top w:val="single" w:sz="4" w:space="0" w:color="auto"/>
              <w:left w:val="nil"/>
              <w:bottom w:val="single" w:sz="4" w:space="0" w:color="auto"/>
              <w:right w:val="single" w:sz="4" w:space="0" w:color="auto"/>
            </w:tcBorders>
            <w:shd w:val="clear" w:color="000000" w:fill="FFFFFF"/>
            <w:noWrap/>
            <w:vAlign w:val="center"/>
            <w:hideMark/>
          </w:tcPr>
          <w:p w14:paraId="59C5C355" w14:textId="77777777" w:rsidR="004719C7" w:rsidRPr="004719C7" w:rsidRDefault="004719C7" w:rsidP="00223DE1">
            <w:pPr>
              <w:spacing w:line="240" w:lineRule="auto"/>
              <w:jc w:val="center"/>
              <w:rPr>
                <w:rFonts w:eastAsia="Times New Roman" w:cs="Calibri"/>
                <w:b/>
                <w:bCs/>
                <w:color w:val="000000"/>
                <w:lang w:eastAsia="en-GB"/>
              </w:rPr>
            </w:pPr>
            <w:r w:rsidRPr="004719C7">
              <w:rPr>
                <w:rFonts w:eastAsia="Times New Roman" w:cs="Calibri"/>
                <w:b/>
                <w:bCs/>
                <w:color w:val="000000"/>
                <w:lang w:eastAsia="en-GB"/>
              </w:rPr>
              <w:t>(3.5)</w:t>
            </w:r>
          </w:p>
        </w:tc>
        <w:tc>
          <w:tcPr>
            <w:tcW w:w="1028" w:type="dxa"/>
            <w:tcBorders>
              <w:top w:val="single" w:sz="4" w:space="0" w:color="auto"/>
              <w:left w:val="nil"/>
              <w:bottom w:val="single" w:sz="4" w:space="0" w:color="auto"/>
              <w:right w:val="single" w:sz="4" w:space="0" w:color="auto"/>
            </w:tcBorders>
            <w:shd w:val="clear" w:color="000000" w:fill="FFFFFF"/>
            <w:noWrap/>
            <w:vAlign w:val="center"/>
            <w:hideMark/>
          </w:tcPr>
          <w:p w14:paraId="12E37C8F" w14:textId="77777777" w:rsidR="004719C7" w:rsidRPr="004719C7" w:rsidRDefault="004719C7" w:rsidP="00223DE1">
            <w:pPr>
              <w:spacing w:line="240" w:lineRule="auto"/>
              <w:jc w:val="center"/>
              <w:rPr>
                <w:rFonts w:eastAsia="Times New Roman" w:cs="Calibri"/>
                <w:b/>
                <w:bCs/>
                <w:color w:val="000000"/>
                <w:lang w:eastAsia="en-GB"/>
              </w:rPr>
            </w:pPr>
            <w:r w:rsidRPr="004719C7">
              <w:rPr>
                <w:rFonts w:eastAsia="Times New Roman" w:cs="Calibri"/>
                <w:b/>
                <w:bCs/>
                <w:color w:val="000000"/>
                <w:lang w:eastAsia="en-GB"/>
              </w:rPr>
              <w:t>6.3</w:t>
            </w:r>
          </w:p>
        </w:tc>
        <w:tc>
          <w:tcPr>
            <w:tcW w:w="3640" w:type="dxa"/>
            <w:tcBorders>
              <w:top w:val="single" w:sz="4" w:space="0" w:color="auto"/>
              <w:left w:val="nil"/>
              <w:bottom w:val="single" w:sz="4" w:space="0" w:color="auto"/>
              <w:right w:val="single" w:sz="4" w:space="0" w:color="auto"/>
            </w:tcBorders>
            <w:shd w:val="clear" w:color="000000" w:fill="FFFFFF"/>
            <w:noWrap/>
            <w:vAlign w:val="center"/>
            <w:hideMark/>
          </w:tcPr>
          <w:p w14:paraId="3C2E23E9" w14:textId="77777777" w:rsidR="004719C7" w:rsidRPr="004719C7" w:rsidRDefault="004719C7" w:rsidP="00223DE1">
            <w:pPr>
              <w:spacing w:line="240" w:lineRule="auto"/>
              <w:rPr>
                <w:rFonts w:eastAsia="Times New Roman" w:cs="Calibri"/>
                <w:b/>
                <w:bCs/>
                <w:color w:val="000000"/>
                <w:lang w:eastAsia="en-GB"/>
              </w:rPr>
            </w:pPr>
            <w:r w:rsidRPr="004719C7">
              <w:rPr>
                <w:rFonts w:eastAsia="Times New Roman" w:cs="Calibri"/>
                <w:b/>
                <w:bCs/>
                <w:color w:val="000000"/>
                <w:lang w:eastAsia="en-GB"/>
              </w:rPr>
              <w:t>TOTAL OPFCC</w:t>
            </w:r>
          </w:p>
        </w:tc>
        <w:tc>
          <w:tcPr>
            <w:tcW w:w="1028" w:type="dxa"/>
            <w:tcBorders>
              <w:top w:val="single" w:sz="4" w:space="0" w:color="auto"/>
              <w:left w:val="nil"/>
              <w:bottom w:val="single" w:sz="4" w:space="0" w:color="auto"/>
              <w:right w:val="single" w:sz="4" w:space="0" w:color="auto"/>
            </w:tcBorders>
            <w:shd w:val="clear" w:color="000000" w:fill="DDEBF7"/>
            <w:noWrap/>
            <w:vAlign w:val="center"/>
            <w:hideMark/>
          </w:tcPr>
          <w:p w14:paraId="512470B1" w14:textId="77777777" w:rsidR="004719C7" w:rsidRPr="004719C7" w:rsidRDefault="004719C7" w:rsidP="00223DE1">
            <w:pPr>
              <w:spacing w:line="240" w:lineRule="auto"/>
              <w:jc w:val="center"/>
              <w:rPr>
                <w:rFonts w:eastAsia="Times New Roman" w:cs="Calibri"/>
                <w:b/>
                <w:bCs/>
                <w:color w:val="000000"/>
                <w:lang w:eastAsia="en-GB"/>
              </w:rPr>
            </w:pPr>
            <w:r w:rsidRPr="004719C7">
              <w:rPr>
                <w:rFonts w:eastAsia="Times New Roman" w:cs="Calibri"/>
                <w:b/>
                <w:bCs/>
                <w:color w:val="000000"/>
                <w:lang w:eastAsia="en-GB"/>
              </w:rPr>
              <w:t>10.0</w:t>
            </w:r>
          </w:p>
        </w:tc>
        <w:tc>
          <w:tcPr>
            <w:tcW w:w="1036" w:type="dxa"/>
            <w:tcBorders>
              <w:top w:val="single" w:sz="4" w:space="0" w:color="auto"/>
              <w:left w:val="nil"/>
              <w:bottom w:val="single" w:sz="4" w:space="0" w:color="auto"/>
              <w:right w:val="single" w:sz="4" w:space="0" w:color="auto"/>
            </w:tcBorders>
            <w:shd w:val="clear" w:color="000000" w:fill="DDEBF7"/>
            <w:noWrap/>
            <w:vAlign w:val="center"/>
            <w:hideMark/>
          </w:tcPr>
          <w:p w14:paraId="7E042857" w14:textId="77777777" w:rsidR="004719C7" w:rsidRPr="004719C7" w:rsidRDefault="004719C7" w:rsidP="00223DE1">
            <w:pPr>
              <w:spacing w:line="240" w:lineRule="auto"/>
              <w:jc w:val="center"/>
              <w:rPr>
                <w:rFonts w:eastAsia="Times New Roman" w:cs="Calibri"/>
                <w:b/>
                <w:bCs/>
                <w:color w:val="000000"/>
                <w:lang w:eastAsia="en-GB"/>
              </w:rPr>
            </w:pPr>
            <w:r w:rsidRPr="004719C7">
              <w:rPr>
                <w:rFonts w:eastAsia="Times New Roman" w:cs="Calibri"/>
                <w:b/>
                <w:bCs/>
                <w:color w:val="000000"/>
                <w:lang w:eastAsia="en-GB"/>
              </w:rPr>
              <w:t>(3.8)</w:t>
            </w:r>
          </w:p>
        </w:tc>
        <w:tc>
          <w:tcPr>
            <w:tcW w:w="1028" w:type="dxa"/>
            <w:tcBorders>
              <w:top w:val="single" w:sz="4" w:space="0" w:color="auto"/>
              <w:left w:val="nil"/>
              <w:bottom w:val="single" w:sz="4" w:space="0" w:color="auto"/>
              <w:right w:val="single" w:sz="4" w:space="0" w:color="auto"/>
            </w:tcBorders>
            <w:shd w:val="clear" w:color="000000" w:fill="DDEBF7"/>
            <w:noWrap/>
            <w:vAlign w:val="center"/>
            <w:hideMark/>
          </w:tcPr>
          <w:p w14:paraId="008C7CFB" w14:textId="77777777" w:rsidR="004719C7" w:rsidRPr="004719C7" w:rsidRDefault="004719C7" w:rsidP="00223DE1">
            <w:pPr>
              <w:spacing w:line="240" w:lineRule="auto"/>
              <w:jc w:val="center"/>
              <w:rPr>
                <w:rFonts w:eastAsia="Times New Roman" w:cs="Calibri"/>
                <w:b/>
                <w:bCs/>
                <w:color w:val="000000"/>
                <w:lang w:eastAsia="en-GB"/>
              </w:rPr>
            </w:pPr>
            <w:r w:rsidRPr="004719C7">
              <w:rPr>
                <w:rFonts w:eastAsia="Times New Roman" w:cs="Calibri"/>
                <w:b/>
                <w:bCs/>
                <w:color w:val="000000"/>
                <w:lang w:eastAsia="en-GB"/>
              </w:rPr>
              <w:t>6.2</w:t>
            </w:r>
          </w:p>
        </w:tc>
      </w:tr>
    </w:tbl>
    <w:p w14:paraId="22140602" w14:textId="77777777" w:rsidR="002332E3" w:rsidRDefault="002332E3" w:rsidP="00DC58F7">
      <w:pPr>
        <w:pStyle w:val="PanelHeading"/>
      </w:pPr>
    </w:p>
    <w:p w14:paraId="289A7A6D" w14:textId="362F1D8B" w:rsidR="00DC58F7" w:rsidRPr="00DC58F7" w:rsidRDefault="00DC58F7" w:rsidP="00DC58F7">
      <w:pPr>
        <w:pStyle w:val="PanelHeading"/>
      </w:pPr>
      <w:r w:rsidRPr="00DC58F7">
        <w:t>VICTIMS</w:t>
      </w:r>
    </w:p>
    <w:p w14:paraId="15BBFDD6" w14:textId="6A53B6D8" w:rsidR="004719C7" w:rsidRPr="00DC58F7" w:rsidRDefault="004719C7" w:rsidP="004719C7">
      <w:pPr>
        <w:pStyle w:val="PanelPara"/>
      </w:pPr>
      <w:r w:rsidRPr="00DC58F7">
        <w:t>Voice for Victims and Witnesses is an in-house service that ensures victims and witnesses of crime in Northamptonshire are properly supported.  Over 30 staff members are in place, including witness care officers, support workers and other specialists.  These work to safeguard the vulnerable, resulting in safer victims and communities, and working with partners to ensure offenders are brought to justice.  This includes services for local victims and witnesses of crime, anti-social behaviour, hate incidents and fire incidents, and vital services for compliance with the Victims Code of Practice and Witness Charter.</w:t>
      </w:r>
    </w:p>
    <w:p w14:paraId="4821B592" w14:textId="2C9EEE7B" w:rsidR="004719C7" w:rsidRPr="00CB0A12" w:rsidRDefault="004719C7" w:rsidP="004719C7">
      <w:pPr>
        <w:pStyle w:val="PanelPara"/>
      </w:pPr>
      <w:r w:rsidRPr="00DC58F7">
        <w:t>Grants from the Ministry of Justice (MoJ) provide around half of what is needed for the service Voice provides.  The</w:t>
      </w:r>
      <w:r w:rsidR="00DC58F7" w:rsidRPr="00DC58F7">
        <w:t>se grants have been confirmed</w:t>
      </w:r>
      <w:r w:rsidRPr="00DC58F7">
        <w:t xml:space="preserve"> for 2026/27 </w:t>
      </w:r>
      <w:r w:rsidR="00DC58F7" w:rsidRPr="00DC58F7">
        <w:t xml:space="preserve">and 2027/28 with a </w:t>
      </w:r>
      <w:r w:rsidRPr="00DC58F7">
        <w:t xml:space="preserve">2% </w:t>
      </w:r>
      <w:r w:rsidR="00DC58F7" w:rsidRPr="00CB0A12">
        <w:t>increase per year</w:t>
      </w:r>
      <w:r w:rsidRPr="00CB0A12">
        <w:t xml:space="preserve">.  </w:t>
      </w:r>
      <w:r w:rsidR="00DC58F7" w:rsidRPr="00CB0A12">
        <w:t>Whilst this is news gratefully received; the increase is below inflation.  T</w:t>
      </w:r>
      <w:r w:rsidRPr="00CB0A12">
        <w:t>he PFCC is committed to maintaining this service and has ensure</w:t>
      </w:r>
      <w:r w:rsidR="00DC58F7" w:rsidRPr="00CB0A12">
        <w:t>d</w:t>
      </w:r>
      <w:r w:rsidRPr="00CB0A12">
        <w:t xml:space="preserve"> base budget and a level of reserves are in place to avoid any cuts to service this year.</w:t>
      </w:r>
    </w:p>
    <w:p w14:paraId="4863CF02" w14:textId="77777777" w:rsidR="00597ECF" w:rsidRPr="00597ECF" w:rsidRDefault="00DC58F7" w:rsidP="00DC58F7">
      <w:pPr>
        <w:pStyle w:val="PanelPara"/>
      </w:pPr>
      <w:r w:rsidRPr="00CB0A12">
        <w:lastRenderedPageBreak/>
        <w:t>The Sunflower Centre is a partnership-funded service managed by the OPFCC to provide non-judgemental specialist support to victims of domestic abuse.  This includes a team of Independent Domestic Violence Advisors (IDVAs), with costs shared between the OPFCC, Health and the two Unitary Authorities.  Funding from the MoJ has been confirmed to continue funding complex needs specialists and staff to support victims/survivors to access support services.  The demand on this service has continued to increase and additional IDVAs have been</w:t>
      </w:r>
      <w:r>
        <w:t xml:space="preserve"> approved by the PFCC for 2026/27.</w:t>
      </w:r>
      <w:r w:rsidR="00597ECF" w:rsidRPr="00597ECF">
        <w:rPr>
          <w:highlight w:val="yellow"/>
        </w:rPr>
        <w:t xml:space="preserve"> </w:t>
      </w:r>
    </w:p>
    <w:p w14:paraId="01CD637F" w14:textId="0AD0853D" w:rsidR="00DC58F7" w:rsidRPr="00597ECF" w:rsidRDefault="00597ECF" w:rsidP="00DC58F7">
      <w:pPr>
        <w:pStyle w:val="PanelPara"/>
      </w:pPr>
      <w:proofErr w:type="gramStart"/>
      <w:r w:rsidRPr="00597ECF">
        <w:t>Victims</w:t>
      </w:r>
      <w:proofErr w:type="gramEnd"/>
      <w:r w:rsidRPr="00597ECF">
        <w:t xml:space="preserve"> budgets also include funding for the Sexual Abuse Referral Centre (SARC), Non-Violence Resistance and other important services commissioned with partners.</w:t>
      </w:r>
    </w:p>
    <w:p w14:paraId="73C1AD12" w14:textId="77777777" w:rsidR="007E3AA8" w:rsidRDefault="007E3AA8" w:rsidP="00DC58F7">
      <w:pPr>
        <w:pStyle w:val="PanelHeading"/>
      </w:pPr>
    </w:p>
    <w:p w14:paraId="33A1539E" w14:textId="6E093EF8" w:rsidR="00DC58F7" w:rsidRPr="00DC58F7" w:rsidRDefault="00DC58F7" w:rsidP="00DC58F7">
      <w:pPr>
        <w:pStyle w:val="PanelHeading"/>
      </w:pPr>
      <w:r>
        <w:t>PREVENTION</w:t>
      </w:r>
    </w:p>
    <w:p w14:paraId="53C8417F" w14:textId="20B846D5" w:rsidR="00237D13" w:rsidRPr="003D4CFE" w:rsidRDefault="00597ECF" w:rsidP="00237D13">
      <w:pPr>
        <w:pStyle w:val="PanelPara"/>
      </w:pPr>
      <w:r w:rsidRPr="003D4CFE">
        <w:t>Prevention</w:t>
      </w:r>
      <w:r w:rsidR="00237D13" w:rsidRPr="003D4CFE">
        <w:t xml:space="preserve"> includes </w:t>
      </w:r>
      <w:proofErr w:type="gramStart"/>
      <w:r w:rsidR="00237D13" w:rsidRPr="003D4CFE">
        <w:t>a number of</w:t>
      </w:r>
      <w:proofErr w:type="gramEnd"/>
      <w:r w:rsidR="00237D13" w:rsidRPr="003D4CFE">
        <w:t xml:space="preserve"> crime prevention </w:t>
      </w:r>
      <w:r w:rsidRPr="003D4CFE">
        <w:t>activities</w:t>
      </w:r>
      <w:r w:rsidR="00237D13" w:rsidRPr="003D4CFE">
        <w:t xml:space="preserve">, </w:t>
      </w:r>
      <w:r w:rsidR="003D4CFE" w:rsidRPr="003D4CFE">
        <w:t xml:space="preserve">community funding, </w:t>
      </w:r>
      <w:r w:rsidR="00237D13" w:rsidRPr="003D4CFE">
        <w:t>safer streets investment</w:t>
      </w:r>
      <w:r w:rsidR="003D4CFE" w:rsidRPr="003D4CFE">
        <w:t xml:space="preserve"> and</w:t>
      </w:r>
      <w:r w:rsidR="00237D13" w:rsidRPr="003D4CFE">
        <w:t xml:space="preserve"> work on </w:t>
      </w:r>
      <w:r w:rsidR="003D4CFE" w:rsidRPr="003D4CFE">
        <w:t>S</w:t>
      </w:r>
      <w:r w:rsidR="00237D13" w:rsidRPr="003D4CFE">
        <w:t xml:space="preserve">erious </w:t>
      </w:r>
      <w:r w:rsidR="003D4CFE" w:rsidRPr="003D4CFE">
        <w:t>V</w:t>
      </w:r>
      <w:r w:rsidR="00237D13" w:rsidRPr="003D4CFE">
        <w:t xml:space="preserve">iolence </w:t>
      </w:r>
      <w:r w:rsidR="003D4CFE" w:rsidRPr="003D4CFE">
        <w:t>D</w:t>
      </w:r>
      <w:r w:rsidR="00237D13" w:rsidRPr="003D4CFE">
        <w:t>uty</w:t>
      </w:r>
      <w:r w:rsidR="007A4B06">
        <w:t xml:space="preserve"> (SVD)</w:t>
      </w:r>
      <w:r w:rsidRPr="003D4CFE">
        <w:t>.</w:t>
      </w:r>
    </w:p>
    <w:p w14:paraId="0A6B4F6E" w14:textId="4EC81349" w:rsidR="00597ECF" w:rsidRPr="003D4CFE" w:rsidRDefault="00597ECF" w:rsidP="00237D13">
      <w:pPr>
        <w:pStyle w:val="PanelPara"/>
      </w:pPr>
      <w:r w:rsidRPr="003D4CFE">
        <w:t>Income from speed awareness courses is used specifically for road safety initiatives.</w:t>
      </w:r>
    </w:p>
    <w:p w14:paraId="3B7C69B4" w14:textId="57AC0945" w:rsidR="00597ECF" w:rsidRDefault="00597ECF" w:rsidP="003D4CFE">
      <w:pPr>
        <w:pStyle w:val="PanelPara"/>
      </w:pPr>
      <w:r w:rsidRPr="003D4CFE">
        <w:t>The Home Office provides grants for Serious Violence Duty</w:t>
      </w:r>
      <w:r w:rsidR="003D4CFE" w:rsidRPr="003D4CFE">
        <w:t xml:space="preserve"> which is used to deliver the</w:t>
      </w:r>
      <w:r w:rsidR="003D4CFE">
        <w:t xml:space="preserve"> Northamptonshire Serious Violence Prevention Partnership (NSVPP).  This was formed as a multi-agency partnership to develop and deliver the Duty for the county, representing the five specified authorities and other key partners.  The Partnership works with the communities of Northamptonshire to prevent serious violence, with a particular focus on children and young people under the age of 25.  The strategy draws on the finding of the county’s first Strategic Needs Assessment for Serious Violence.</w:t>
      </w:r>
    </w:p>
    <w:p w14:paraId="764E361A" w14:textId="024F77B9" w:rsidR="003D4CFE" w:rsidRPr="007E3AA8" w:rsidRDefault="003D4CFE" w:rsidP="003D4CFE">
      <w:pPr>
        <w:pStyle w:val="PanelPara"/>
      </w:pPr>
      <w:r w:rsidRPr="007E3AA8">
        <w:t>However, at the time of writing, the level of SVD grant for 2026/27 had not been confirmed.</w:t>
      </w:r>
    </w:p>
    <w:p w14:paraId="36F04B53" w14:textId="77777777" w:rsidR="007E3AA8" w:rsidRDefault="007E3AA8" w:rsidP="001915D8">
      <w:pPr>
        <w:pStyle w:val="PanelHeading"/>
      </w:pPr>
    </w:p>
    <w:p w14:paraId="132E49BC" w14:textId="68198AD7" w:rsidR="001915D8" w:rsidRPr="001915D8" w:rsidRDefault="001915D8" w:rsidP="001915D8">
      <w:pPr>
        <w:pStyle w:val="PanelHeading"/>
      </w:pPr>
      <w:r w:rsidRPr="001915D8">
        <w:t>TARGETED YOUTH SUPPORT</w:t>
      </w:r>
    </w:p>
    <w:p w14:paraId="1155BD86" w14:textId="6618D2EA" w:rsidR="00237D13" w:rsidRPr="001915D8" w:rsidRDefault="00E6098A" w:rsidP="00FC4407">
      <w:pPr>
        <w:pStyle w:val="PanelPara"/>
      </w:pPr>
      <w:r w:rsidRPr="001915D8">
        <w:t>The</w:t>
      </w:r>
      <w:r w:rsidR="00237D13" w:rsidRPr="001915D8">
        <w:t xml:space="preserve"> </w:t>
      </w:r>
      <w:r w:rsidR="001915D8" w:rsidRPr="001915D8">
        <w:t>Targeted Youth</w:t>
      </w:r>
      <w:r w:rsidR="00237D13" w:rsidRPr="001915D8">
        <w:t xml:space="preserve"> Support Service offer</w:t>
      </w:r>
      <w:r w:rsidRPr="001915D8">
        <w:t>s</w:t>
      </w:r>
      <w:r w:rsidR="00237D13" w:rsidRPr="001915D8">
        <w:t xml:space="preserve"> early support for children, young people and their families a</w:t>
      </w:r>
      <w:r w:rsidRPr="001915D8">
        <w:t xml:space="preserve">iming </w:t>
      </w:r>
      <w:r w:rsidR="00237D13" w:rsidRPr="001915D8">
        <w:t>to prevent the need for longer term and more costly and complex intervention.  There are over 40 members of frontline staff including specialists in prevention and education around knife crime and exploitation, delivering 4 strands of work:</w:t>
      </w:r>
    </w:p>
    <w:p w14:paraId="21546997" w14:textId="48AFD420" w:rsidR="00237D13" w:rsidRDefault="00237D13" w:rsidP="00FC4407">
      <w:pPr>
        <w:pStyle w:val="PanelBullet"/>
        <w:numPr>
          <w:ilvl w:val="1"/>
          <w:numId w:val="6"/>
        </w:numPr>
      </w:pPr>
      <w:r w:rsidRPr="001915D8">
        <w:t>Targeted Youth Team</w:t>
      </w:r>
    </w:p>
    <w:p w14:paraId="64792495" w14:textId="34725DA7" w:rsidR="002B5378" w:rsidRPr="001915D8" w:rsidRDefault="002B5378" w:rsidP="002B5378">
      <w:pPr>
        <w:pStyle w:val="PanelBullet"/>
        <w:numPr>
          <w:ilvl w:val="0"/>
          <w:numId w:val="0"/>
        </w:numPr>
        <w:ind w:left="1134"/>
      </w:pPr>
      <w:r w:rsidRPr="002B5378">
        <w:t xml:space="preserve">Anti-Social Behaviour </w:t>
      </w:r>
      <w:r>
        <w:t>–</w:t>
      </w:r>
      <w:r w:rsidRPr="002B5378">
        <w:t xml:space="preserve"> The support and intervention offered to young people and their families includes home visits and working with young people to offer support and services to help move them away from committing anti-social behaviour. </w:t>
      </w:r>
      <w:r>
        <w:t xml:space="preserve"> The team w</w:t>
      </w:r>
      <w:r w:rsidRPr="002B5378">
        <w:t>ork</w:t>
      </w:r>
      <w:r>
        <w:t>s</w:t>
      </w:r>
      <w:r w:rsidRPr="002B5378">
        <w:t xml:space="preserve"> in partnership with Neighbourhood Policing Teams and partner agencies across the county to reduce the likelihood of young people entering the criminal justice system. </w:t>
      </w:r>
      <w:r>
        <w:t xml:space="preserve">There are </w:t>
      </w:r>
      <w:proofErr w:type="gramStart"/>
      <w:r>
        <w:t>f</w:t>
      </w:r>
      <w:r w:rsidRPr="002B5378">
        <w:t>uture plan</w:t>
      </w:r>
      <w:r>
        <w:t>s</w:t>
      </w:r>
      <w:proofErr w:type="gramEnd"/>
      <w:r w:rsidRPr="002B5378">
        <w:t xml:space="preserve"> to </w:t>
      </w:r>
      <w:r>
        <w:t>provide</w:t>
      </w:r>
      <w:r w:rsidRPr="002B5378">
        <w:t xml:space="preserve"> a single point of contact within schools offering prevention and intervention advice, guidance to staff and </w:t>
      </w:r>
      <w:r>
        <w:t xml:space="preserve">to </w:t>
      </w:r>
      <w:r w:rsidRPr="002B5378">
        <w:t>act as a trusted adult to young people to let us know i</w:t>
      </w:r>
      <w:r>
        <w:t>f</w:t>
      </w:r>
      <w:r w:rsidRPr="002B5378">
        <w:t xml:space="preserve"> they feel unsafe.</w:t>
      </w:r>
    </w:p>
    <w:p w14:paraId="3E638A44" w14:textId="1C69B1C9" w:rsidR="00237D13" w:rsidRDefault="00237D13" w:rsidP="00FC4407">
      <w:pPr>
        <w:pStyle w:val="PanelBullet"/>
        <w:numPr>
          <w:ilvl w:val="1"/>
          <w:numId w:val="6"/>
        </w:numPr>
      </w:pPr>
      <w:r w:rsidRPr="001915D8">
        <w:t>Domestic Abuse Support Team</w:t>
      </w:r>
    </w:p>
    <w:p w14:paraId="13049B07" w14:textId="207F6DA2" w:rsidR="002B5378" w:rsidRPr="001915D8" w:rsidRDefault="002B5378" w:rsidP="002B5378">
      <w:pPr>
        <w:pStyle w:val="PanelBullet"/>
        <w:numPr>
          <w:ilvl w:val="0"/>
          <w:numId w:val="0"/>
        </w:numPr>
        <w:ind w:left="1134"/>
      </w:pPr>
      <w:r w:rsidRPr="002B5378">
        <w:t>Support and intervention offered to victims and their children by our Independent Domestic Violence Advisors (IDVA) and Children’s Domestic Abuse Advocates (CDAA).</w:t>
      </w:r>
      <w:r>
        <w:t xml:space="preserve"> </w:t>
      </w:r>
      <w:r w:rsidRPr="002B5378">
        <w:t xml:space="preserve"> The team support young people assessed as low to medium risk of harm.</w:t>
      </w:r>
      <w:r>
        <w:t xml:space="preserve"> </w:t>
      </w:r>
      <w:r w:rsidRPr="002B5378">
        <w:t xml:space="preserve"> The team aim </w:t>
      </w:r>
      <w:r w:rsidRPr="002B5378">
        <w:lastRenderedPageBreak/>
        <w:t>to reduce the impact of family conflict and abuse, working with other agencies to ensure safety for the family, reducing the likelihood of further incidents.</w:t>
      </w:r>
    </w:p>
    <w:p w14:paraId="2813854A" w14:textId="3A38602C" w:rsidR="002B5378" w:rsidRDefault="002B5378" w:rsidP="002B5378">
      <w:pPr>
        <w:pStyle w:val="PanelBullet"/>
        <w:numPr>
          <w:ilvl w:val="1"/>
          <w:numId w:val="6"/>
        </w:numPr>
      </w:pPr>
      <w:r>
        <w:t>Missing Persons Unit Support Team</w:t>
      </w:r>
    </w:p>
    <w:p w14:paraId="5B4B23B3" w14:textId="55CB4698" w:rsidR="002B5378" w:rsidRDefault="002B5378" w:rsidP="002B5378">
      <w:pPr>
        <w:pStyle w:val="PanelBullet"/>
        <w:numPr>
          <w:ilvl w:val="0"/>
          <w:numId w:val="0"/>
        </w:numPr>
        <w:ind w:left="1134"/>
      </w:pPr>
      <w:r>
        <w:t>The team support the Missing Persons Investigation Unit (MPIU), visiting young people who have been previously reported as missing from home.  The team identify support early to reduce further missing episodes and reduce the likelihood of exploitation and harm.  This intervention helps reduce demand on police time and provides a skilled trusted adult to talk to.  The role plays a vital part in building trust with parents, encouraging them to share and report concerns for their child early.</w:t>
      </w:r>
    </w:p>
    <w:p w14:paraId="39090248" w14:textId="0DDA3ECA" w:rsidR="002B5378" w:rsidRDefault="002B5378" w:rsidP="002B5378">
      <w:pPr>
        <w:pStyle w:val="PanelBullet"/>
        <w:numPr>
          <w:ilvl w:val="1"/>
          <w:numId w:val="6"/>
        </w:numPr>
      </w:pPr>
      <w:r>
        <w:t>Youth Violence Intervention Unit</w:t>
      </w:r>
    </w:p>
    <w:p w14:paraId="694B6E56" w14:textId="03C21291" w:rsidR="002B5378" w:rsidRDefault="002B5378" w:rsidP="002B5378">
      <w:pPr>
        <w:pStyle w:val="PanelBullet"/>
        <w:numPr>
          <w:ilvl w:val="0"/>
          <w:numId w:val="0"/>
        </w:numPr>
        <w:ind w:left="1134"/>
      </w:pPr>
      <w:r>
        <w:t>The team work with young people who are at risk of harm in their communities both from other people and from the choices they make.  They work with young people and parents/carers providing support and knowledge around knife crime and exploitation and how to reduce risk of harm.  There are further specialisms within the team supporting girls who are exploited within personal intimate relationships and children and young people who have a parent/carer in the prison system.</w:t>
      </w:r>
    </w:p>
    <w:p w14:paraId="2B56D016" w14:textId="77777777" w:rsidR="00237D13" w:rsidRPr="001915D8" w:rsidRDefault="00237D13" w:rsidP="00E6098A">
      <w:pPr>
        <w:pStyle w:val="PanelPara"/>
        <w:numPr>
          <w:ilvl w:val="1"/>
          <w:numId w:val="6"/>
        </w:numPr>
      </w:pPr>
      <w:r w:rsidRPr="001915D8">
        <w:t>Funds are also provided to the Youth Offending Service for Prevention and Diversion activity.</w:t>
      </w:r>
    </w:p>
    <w:p w14:paraId="5A9B9065" w14:textId="77777777" w:rsidR="007E3AA8" w:rsidRDefault="007E3AA8" w:rsidP="001915D8">
      <w:pPr>
        <w:pStyle w:val="PanelHeading"/>
      </w:pPr>
    </w:p>
    <w:p w14:paraId="44706824" w14:textId="3EEB0E97" w:rsidR="001915D8" w:rsidRPr="001915D8" w:rsidRDefault="001915D8" w:rsidP="001915D8">
      <w:pPr>
        <w:pStyle w:val="PanelHeading"/>
      </w:pPr>
      <w:r w:rsidRPr="001915D8">
        <w:t xml:space="preserve">CRIMINAL JUSTICE </w:t>
      </w:r>
    </w:p>
    <w:p w14:paraId="239AC58E" w14:textId="61603F7C" w:rsidR="00237D13" w:rsidRPr="001915D8" w:rsidRDefault="00237D13" w:rsidP="00FC4407">
      <w:pPr>
        <w:pStyle w:val="PanelPara"/>
      </w:pPr>
      <w:r w:rsidRPr="001915D8">
        <w:t xml:space="preserve">Rehabilitation and Reducing Reoffending </w:t>
      </w:r>
      <w:r w:rsidR="00E6098A" w:rsidRPr="001915D8">
        <w:t xml:space="preserve">staff </w:t>
      </w:r>
      <w:r w:rsidRPr="001915D8">
        <w:t>work closely with policing and probation partners to identify and fund opportunities to reduce reoffending and to alleviate judiciary pressures through Out of Court Resolutions.  This includes:</w:t>
      </w:r>
    </w:p>
    <w:p w14:paraId="03999475" w14:textId="444A0A46" w:rsidR="00237D13" w:rsidRPr="001915D8" w:rsidRDefault="00237D13" w:rsidP="00FC4407">
      <w:pPr>
        <w:pStyle w:val="PanelBullet"/>
        <w:numPr>
          <w:ilvl w:val="1"/>
          <w:numId w:val="6"/>
        </w:numPr>
      </w:pPr>
      <w:r w:rsidRPr="001915D8">
        <w:t>Drugs Treatment and Recovery</w:t>
      </w:r>
      <w:r w:rsidR="00627ED0" w:rsidRPr="001915D8">
        <w:t>.</w:t>
      </w:r>
    </w:p>
    <w:p w14:paraId="35E10500" w14:textId="6778EE1A" w:rsidR="00237D13" w:rsidRPr="001915D8" w:rsidRDefault="00237D13" w:rsidP="00FC4407">
      <w:pPr>
        <w:pStyle w:val="PanelBullet"/>
        <w:numPr>
          <w:ilvl w:val="1"/>
          <w:numId w:val="6"/>
        </w:numPr>
      </w:pPr>
      <w:r w:rsidRPr="001915D8">
        <w:t>Preventing Intimate Partner Abuse (Project PIPA) Programme</w:t>
      </w:r>
      <w:r w:rsidR="00627ED0" w:rsidRPr="001915D8">
        <w:t>.</w:t>
      </w:r>
    </w:p>
    <w:p w14:paraId="1489A932" w14:textId="77777777" w:rsidR="00237D13" w:rsidRPr="001915D8" w:rsidRDefault="00237D13" w:rsidP="00FC4407">
      <w:pPr>
        <w:pStyle w:val="PanelBullet"/>
        <w:numPr>
          <w:ilvl w:val="1"/>
          <w:numId w:val="6"/>
        </w:numPr>
      </w:pPr>
      <w:r w:rsidRPr="001915D8">
        <w:t>Funding of programmes to provide support, training and employment opportunities for offenders, aiming to break the cycle of poverty, unemployment and offending.</w:t>
      </w:r>
    </w:p>
    <w:p w14:paraId="002C8EA0" w14:textId="25535102" w:rsidR="00237D13" w:rsidRPr="001915D8" w:rsidRDefault="00237D13" w:rsidP="00FC4407">
      <w:pPr>
        <w:pStyle w:val="PanelBullet"/>
        <w:numPr>
          <w:ilvl w:val="1"/>
          <w:numId w:val="6"/>
        </w:numPr>
      </w:pPr>
      <w:r w:rsidRPr="001915D8">
        <w:t>A support and counselling service for offenders with complex needs, poor mental health and substance misuse problems</w:t>
      </w:r>
      <w:r w:rsidR="00627ED0" w:rsidRPr="001915D8">
        <w:t>.</w:t>
      </w:r>
    </w:p>
    <w:p w14:paraId="48685116" w14:textId="08579358" w:rsidR="00237D13" w:rsidRPr="001915D8" w:rsidRDefault="00237D13" w:rsidP="00604C03">
      <w:pPr>
        <w:pStyle w:val="PanelPara"/>
        <w:numPr>
          <w:ilvl w:val="1"/>
          <w:numId w:val="6"/>
        </w:numPr>
      </w:pPr>
      <w:r w:rsidRPr="001915D8">
        <w:t>Integrated Offender Management</w:t>
      </w:r>
      <w:r w:rsidR="00627ED0" w:rsidRPr="001915D8">
        <w:t>.</w:t>
      </w:r>
    </w:p>
    <w:p w14:paraId="4C787CF6" w14:textId="365A52DC" w:rsidR="00FC4407" w:rsidRPr="001915D8" w:rsidRDefault="001915D8" w:rsidP="00604C03">
      <w:pPr>
        <w:pStyle w:val="PanelPara"/>
      </w:pPr>
      <w:bookmarkStart w:id="0" w:name="_Hlk93920243"/>
      <w:r w:rsidRPr="001915D8">
        <w:t>Despite the removal of g</w:t>
      </w:r>
      <w:r w:rsidR="00FC4407" w:rsidRPr="001915D8">
        <w:t xml:space="preserve">rant funding for the Immediate Justice pilot </w:t>
      </w:r>
      <w:r w:rsidRPr="001915D8">
        <w:t xml:space="preserve">last year, </w:t>
      </w:r>
      <w:r w:rsidR="00FC4407" w:rsidRPr="001915D8">
        <w:t>the PFCC has recognised its success and will be continuing to fund the project in 202</w:t>
      </w:r>
      <w:r w:rsidRPr="001915D8">
        <w:t>6</w:t>
      </w:r>
      <w:r w:rsidR="00FC4407" w:rsidRPr="001915D8">
        <w:t>/2</w:t>
      </w:r>
      <w:r w:rsidRPr="001915D8">
        <w:t>7</w:t>
      </w:r>
      <w:r w:rsidR="00FC4407" w:rsidRPr="001915D8">
        <w:t>.  The project seeks to increase the speed and visibility of reparative action in response to ASB, primarily through funding additional staff to supervise and facilitate reparative activity.  Reparative activity may include:</w:t>
      </w:r>
    </w:p>
    <w:p w14:paraId="455ECDD9" w14:textId="1AADA7E6" w:rsidR="00FC4407" w:rsidRPr="001915D8" w:rsidRDefault="00FC4407" w:rsidP="00FC4407">
      <w:pPr>
        <w:pStyle w:val="PanelBullet"/>
        <w:numPr>
          <w:ilvl w:val="1"/>
          <w:numId w:val="6"/>
        </w:numPr>
      </w:pPr>
      <w:r w:rsidRPr="001915D8">
        <w:t>Litter-picking in public parks and high streets</w:t>
      </w:r>
      <w:r w:rsidR="00627ED0" w:rsidRPr="001915D8">
        <w:t>.</w:t>
      </w:r>
    </w:p>
    <w:p w14:paraId="610BC78F" w14:textId="3B77DF9B" w:rsidR="00FC4407" w:rsidRPr="001915D8" w:rsidRDefault="00FC4407" w:rsidP="00FC4407">
      <w:pPr>
        <w:pStyle w:val="PanelBullet"/>
        <w:numPr>
          <w:ilvl w:val="1"/>
          <w:numId w:val="6"/>
        </w:numPr>
      </w:pPr>
      <w:r w:rsidRPr="001915D8">
        <w:t>Site clean-up after council funded events</w:t>
      </w:r>
      <w:r w:rsidR="00627ED0" w:rsidRPr="001915D8">
        <w:t>.</w:t>
      </w:r>
    </w:p>
    <w:p w14:paraId="1BF3AEF7" w14:textId="6120DE6B" w:rsidR="00FC4407" w:rsidRPr="001915D8" w:rsidRDefault="00FC4407" w:rsidP="00FC4407">
      <w:pPr>
        <w:pStyle w:val="PanelBullet"/>
        <w:numPr>
          <w:ilvl w:val="1"/>
          <w:numId w:val="6"/>
        </w:numPr>
      </w:pPr>
      <w:r w:rsidRPr="001915D8">
        <w:t>Proactive or reactive cleaning of civic memorials</w:t>
      </w:r>
      <w:r w:rsidR="00627ED0" w:rsidRPr="001915D8">
        <w:t>.</w:t>
      </w:r>
    </w:p>
    <w:p w14:paraId="6E8BF06D" w14:textId="69E608B9" w:rsidR="00FC4407" w:rsidRPr="001915D8" w:rsidRDefault="00FC4407" w:rsidP="00FC4407">
      <w:pPr>
        <w:pStyle w:val="PanelBullet"/>
        <w:numPr>
          <w:ilvl w:val="1"/>
          <w:numId w:val="6"/>
        </w:numPr>
      </w:pPr>
      <w:r w:rsidRPr="001915D8">
        <w:t>Installation of hanging baskets or temporary civic notices</w:t>
      </w:r>
      <w:r w:rsidR="00627ED0" w:rsidRPr="001915D8">
        <w:t>.</w:t>
      </w:r>
    </w:p>
    <w:p w14:paraId="0993765E" w14:textId="70B20690" w:rsidR="00FC4407" w:rsidRPr="001915D8" w:rsidRDefault="00FC4407" w:rsidP="00FC4407">
      <w:pPr>
        <w:pStyle w:val="PanelBullet"/>
        <w:numPr>
          <w:ilvl w:val="1"/>
          <w:numId w:val="6"/>
        </w:numPr>
      </w:pPr>
      <w:r w:rsidRPr="001915D8">
        <w:t>Gardening of communal flower beds in town centres</w:t>
      </w:r>
      <w:r w:rsidR="00627ED0" w:rsidRPr="001915D8">
        <w:t>.</w:t>
      </w:r>
    </w:p>
    <w:p w14:paraId="7930B5DB" w14:textId="7AA9AD0B" w:rsidR="00FC4407" w:rsidRPr="001915D8" w:rsidRDefault="00FC4407" w:rsidP="00FC4407">
      <w:pPr>
        <w:pStyle w:val="PanelBullet"/>
        <w:numPr>
          <w:ilvl w:val="1"/>
          <w:numId w:val="6"/>
        </w:numPr>
      </w:pPr>
      <w:r w:rsidRPr="001915D8">
        <w:lastRenderedPageBreak/>
        <w:t>Cleaning of graffiti on bus shelters, tram stops or train stations or public signage</w:t>
      </w:r>
      <w:r w:rsidR="00627ED0" w:rsidRPr="001915D8">
        <w:t>.</w:t>
      </w:r>
    </w:p>
    <w:p w14:paraId="1F2BABA0" w14:textId="4C95C5FB" w:rsidR="00045427" w:rsidRPr="001915D8" w:rsidRDefault="00FC4407" w:rsidP="00604C03">
      <w:pPr>
        <w:pStyle w:val="PanelPara"/>
        <w:numPr>
          <w:ilvl w:val="1"/>
          <w:numId w:val="6"/>
        </w:numPr>
      </w:pPr>
      <w:r w:rsidRPr="001915D8">
        <w:t>Basic repairs of damaged public property, or private property with victim/owner consent</w:t>
      </w:r>
      <w:r w:rsidR="00627ED0" w:rsidRPr="001915D8">
        <w:t>.</w:t>
      </w:r>
    </w:p>
    <w:p w14:paraId="30260DC5" w14:textId="77777777" w:rsidR="007E3AA8" w:rsidRDefault="007E3AA8" w:rsidP="00045245">
      <w:pPr>
        <w:pStyle w:val="PanelHeading"/>
      </w:pPr>
    </w:p>
    <w:p w14:paraId="36A52DCA" w14:textId="3B86743D" w:rsidR="00162C6E" w:rsidRPr="001D25E8" w:rsidRDefault="00162C6E" w:rsidP="00045245">
      <w:pPr>
        <w:pStyle w:val="PanelHeading"/>
      </w:pPr>
      <w:r w:rsidRPr="001D25E8">
        <w:t>PERFORMANCE</w:t>
      </w:r>
    </w:p>
    <w:p w14:paraId="3D31E0DF" w14:textId="30A5B883" w:rsidR="00EE3D2A" w:rsidRDefault="00162C6E" w:rsidP="002332E3">
      <w:pPr>
        <w:pStyle w:val="PanelPara"/>
      </w:pPr>
      <w:r w:rsidRPr="001D25E8">
        <w:t>The OPFCC Customer Service Team is responsible for recording all complaints against the force, the informal resolution of low</w:t>
      </w:r>
      <w:r w:rsidR="00CB0A12">
        <w:t>-</w:t>
      </w:r>
      <w:r w:rsidRPr="001D25E8">
        <w:t>level complaints and the handling of reviews.</w:t>
      </w:r>
      <w:bookmarkEnd w:id="0"/>
    </w:p>
    <w:sectPr w:rsidR="00EE3D2A" w:rsidSect="001264B9">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69BF5F" w14:textId="77777777" w:rsidR="00FB33A0" w:rsidRDefault="00FB33A0" w:rsidP="008B7473">
      <w:pPr>
        <w:spacing w:line="240" w:lineRule="auto"/>
      </w:pPr>
      <w:r>
        <w:separator/>
      </w:r>
    </w:p>
  </w:endnote>
  <w:endnote w:type="continuationSeparator" w:id="0">
    <w:p w14:paraId="7A538DF8" w14:textId="77777777" w:rsidR="00FB33A0" w:rsidRDefault="00FB33A0" w:rsidP="008B74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159A4B" w14:textId="77777777" w:rsidR="00FB33A0" w:rsidRDefault="00FB33A0" w:rsidP="008B7473">
      <w:pPr>
        <w:spacing w:line="240" w:lineRule="auto"/>
      </w:pPr>
      <w:r>
        <w:separator/>
      </w:r>
    </w:p>
  </w:footnote>
  <w:footnote w:type="continuationSeparator" w:id="0">
    <w:p w14:paraId="555B48BE" w14:textId="77777777" w:rsidR="00FB33A0" w:rsidRDefault="00FB33A0" w:rsidP="008B747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D5AB3"/>
    <w:multiLevelType w:val="hybridMultilevel"/>
    <w:tmpl w:val="C2D2A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506547"/>
    <w:multiLevelType w:val="hybridMultilevel"/>
    <w:tmpl w:val="3CE8F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D94C30"/>
    <w:multiLevelType w:val="multilevel"/>
    <w:tmpl w:val="19BC8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BD39FE"/>
    <w:multiLevelType w:val="hybridMultilevel"/>
    <w:tmpl w:val="260CF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322E48"/>
    <w:multiLevelType w:val="hybridMultilevel"/>
    <w:tmpl w:val="5726B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573AFB"/>
    <w:multiLevelType w:val="hybridMultilevel"/>
    <w:tmpl w:val="FFBC87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140236"/>
    <w:multiLevelType w:val="hybridMultilevel"/>
    <w:tmpl w:val="5CD4B0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86221A"/>
    <w:multiLevelType w:val="hybridMultilevel"/>
    <w:tmpl w:val="D3FAA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EF5332"/>
    <w:multiLevelType w:val="hybridMultilevel"/>
    <w:tmpl w:val="3614FDB4"/>
    <w:lvl w:ilvl="0" w:tplc="08090001">
      <w:start w:val="1"/>
      <w:numFmt w:val="bullet"/>
      <w:lvlText w:val=""/>
      <w:lvlJc w:val="left"/>
      <w:pPr>
        <w:ind w:left="1065" w:hanging="360"/>
      </w:pPr>
      <w:rPr>
        <w:rFonts w:ascii="Symbol" w:hAnsi="Symbol" w:hint="default"/>
      </w:rPr>
    </w:lvl>
    <w:lvl w:ilvl="1" w:tplc="08090003">
      <w:start w:val="1"/>
      <w:numFmt w:val="bullet"/>
      <w:lvlText w:val="o"/>
      <w:lvlJc w:val="left"/>
      <w:pPr>
        <w:ind w:left="1785" w:hanging="360"/>
      </w:pPr>
      <w:rPr>
        <w:rFonts w:ascii="Courier New" w:hAnsi="Courier New" w:cs="Courier New" w:hint="default"/>
      </w:rPr>
    </w:lvl>
    <w:lvl w:ilvl="2" w:tplc="08090005">
      <w:start w:val="1"/>
      <w:numFmt w:val="bullet"/>
      <w:lvlText w:val=""/>
      <w:lvlJc w:val="left"/>
      <w:pPr>
        <w:ind w:left="2505" w:hanging="360"/>
      </w:pPr>
      <w:rPr>
        <w:rFonts w:ascii="Wingdings" w:hAnsi="Wingdings" w:hint="default"/>
      </w:rPr>
    </w:lvl>
    <w:lvl w:ilvl="3" w:tplc="08090001">
      <w:start w:val="1"/>
      <w:numFmt w:val="bullet"/>
      <w:lvlText w:val=""/>
      <w:lvlJc w:val="left"/>
      <w:pPr>
        <w:ind w:left="3225" w:hanging="360"/>
      </w:pPr>
      <w:rPr>
        <w:rFonts w:ascii="Symbol" w:hAnsi="Symbol" w:hint="default"/>
      </w:rPr>
    </w:lvl>
    <w:lvl w:ilvl="4" w:tplc="08090003">
      <w:start w:val="1"/>
      <w:numFmt w:val="bullet"/>
      <w:lvlText w:val="o"/>
      <w:lvlJc w:val="left"/>
      <w:pPr>
        <w:ind w:left="3945" w:hanging="360"/>
      </w:pPr>
      <w:rPr>
        <w:rFonts w:ascii="Courier New" w:hAnsi="Courier New" w:cs="Courier New" w:hint="default"/>
      </w:rPr>
    </w:lvl>
    <w:lvl w:ilvl="5" w:tplc="08090005">
      <w:start w:val="1"/>
      <w:numFmt w:val="bullet"/>
      <w:lvlText w:val=""/>
      <w:lvlJc w:val="left"/>
      <w:pPr>
        <w:ind w:left="4665" w:hanging="360"/>
      </w:pPr>
      <w:rPr>
        <w:rFonts w:ascii="Wingdings" w:hAnsi="Wingdings" w:hint="default"/>
      </w:rPr>
    </w:lvl>
    <w:lvl w:ilvl="6" w:tplc="08090001">
      <w:start w:val="1"/>
      <w:numFmt w:val="bullet"/>
      <w:lvlText w:val=""/>
      <w:lvlJc w:val="left"/>
      <w:pPr>
        <w:ind w:left="5385" w:hanging="360"/>
      </w:pPr>
      <w:rPr>
        <w:rFonts w:ascii="Symbol" w:hAnsi="Symbol" w:hint="default"/>
      </w:rPr>
    </w:lvl>
    <w:lvl w:ilvl="7" w:tplc="08090003">
      <w:start w:val="1"/>
      <w:numFmt w:val="bullet"/>
      <w:lvlText w:val="o"/>
      <w:lvlJc w:val="left"/>
      <w:pPr>
        <w:ind w:left="6105" w:hanging="360"/>
      </w:pPr>
      <w:rPr>
        <w:rFonts w:ascii="Courier New" w:hAnsi="Courier New" w:cs="Courier New" w:hint="default"/>
      </w:rPr>
    </w:lvl>
    <w:lvl w:ilvl="8" w:tplc="08090005">
      <w:start w:val="1"/>
      <w:numFmt w:val="bullet"/>
      <w:lvlText w:val=""/>
      <w:lvlJc w:val="left"/>
      <w:pPr>
        <w:ind w:left="6825" w:hanging="360"/>
      </w:pPr>
      <w:rPr>
        <w:rFonts w:ascii="Wingdings" w:hAnsi="Wingdings" w:hint="default"/>
      </w:rPr>
    </w:lvl>
  </w:abstractNum>
  <w:abstractNum w:abstractNumId="9" w15:restartNumberingAfterBreak="0">
    <w:nsid w:val="32104CCE"/>
    <w:multiLevelType w:val="hybridMultilevel"/>
    <w:tmpl w:val="8C44A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625B79"/>
    <w:multiLevelType w:val="hybridMultilevel"/>
    <w:tmpl w:val="9196B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793D30"/>
    <w:multiLevelType w:val="multilevel"/>
    <w:tmpl w:val="42DC8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006AD8"/>
    <w:multiLevelType w:val="hybridMultilevel"/>
    <w:tmpl w:val="4D288B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1A31BFF"/>
    <w:multiLevelType w:val="hybridMultilevel"/>
    <w:tmpl w:val="79729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191332"/>
    <w:multiLevelType w:val="multilevel"/>
    <w:tmpl w:val="1BC26A64"/>
    <w:lvl w:ilvl="0">
      <w:start w:val="1"/>
      <w:numFmt w:val="decimal"/>
      <w:pStyle w:val="PanelPara"/>
      <w:lvlText w:val="%1."/>
      <w:lvlJc w:val="left"/>
      <w:pPr>
        <w:ind w:left="567" w:hanging="567"/>
      </w:pPr>
      <w:rPr>
        <w:rFonts w:hint="default"/>
        <w:b w:val="0"/>
        <w:bCs/>
        <w:i w:val="0"/>
        <w:iCs w:val="0"/>
      </w:rPr>
    </w:lvl>
    <w:lvl w:ilvl="1">
      <w:start w:val="1"/>
      <w:numFmt w:val="lowerLetter"/>
      <w:lvlText w:val="%2."/>
      <w:lvlJc w:val="left"/>
      <w:pPr>
        <w:ind w:left="1134" w:hanging="567"/>
      </w:pPr>
      <w:rPr>
        <w:rFonts w:hint="default"/>
      </w:rPr>
    </w:lvl>
    <w:lvl w:ilvl="2">
      <w:start w:val="1"/>
      <w:numFmt w:val="bullet"/>
      <w:pStyle w:val="PanelBullet"/>
      <w:lvlText w:val=""/>
      <w:lvlJc w:val="left"/>
      <w:pPr>
        <w:ind w:left="1701" w:hanging="567"/>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5D1B210C"/>
    <w:multiLevelType w:val="hybridMultilevel"/>
    <w:tmpl w:val="C9BEF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0141E2"/>
    <w:multiLevelType w:val="multilevel"/>
    <w:tmpl w:val="8432EB84"/>
    <w:lvl w:ilvl="0">
      <w:start w:val="1"/>
      <w:numFmt w:val="decimal"/>
      <w:pStyle w:val="ReservesHeading"/>
      <w:lvlText w:val="%1."/>
      <w:lvlJc w:val="left"/>
      <w:pPr>
        <w:ind w:left="360" w:hanging="360"/>
      </w:pPr>
    </w:lvl>
    <w:lvl w:ilvl="1">
      <w:start w:val="1"/>
      <w:numFmt w:val="decimal"/>
      <w:pStyle w:val="ReservesBody"/>
      <w:lvlText w:val="%1.%2."/>
      <w:lvlJc w:val="left"/>
      <w:pPr>
        <w:ind w:left="792" w:hanging="432"/>
      </w:pPr>
      <w:rPr>
        <w:i w:val="0"/>
        <w:iCs/>
      </w:rPr>
    </w:lvl>
    <w:lvl w:ilvl="2">
      <w:start w:val="1"/>
      <w:numFmt w:val="bullet"/>
      <w:pStyle w:val="Reserves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CD7365E"/>
    <w:multiLevelType w:val="hybridMultilevel"/>
    <w:tmpl w:val="D7A8F78C"/>
    <w:lvl w:ilvl="0" w:tplc="A6A46ED2">
      <w:start w:val="192"/>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707A2E"/>
    <w:multiLevelType w:val="hybridMultilevel"/>
    <w:tmpl w:val="23782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D07622"/>
    <w:multiLevelType w:val="hybridMultilevel"/>
    <w:tmpl w:val="72FA5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3271906">
    <w:abstractNumId w:val="12"/>
  </w:num>
  <w:num w:numId="2" w16cid:durableId="442460560">
    <w:abstractNumId w:val="13"/>
  </w:num>
  <w:num w:numId="3" w16cid:durableId="761996753">
    <w:abstractNumId w:val="19"/>
  </w:num>
  <w:num w:numId="4" w16cid:durableId="970211236">
    <w:abstractNumId w:val="15"/>
  </w:num>
  <w:num w:numId="5" w16cid:durableId="1212226803">
    <w:abstractNumId w:val="10"/>
  </w:num>
  <w:num w:numId="6" w16cid:durableId="590091818">
    <w:abstractNumId w:val="14"/>
  </w:num>
  <w:num w:numId="7" w16cid:durableId="31926870">
    <w:abstractNumId w:val="16"/>
  </w:num>
  <w:num w:numId="8" w16cid:durableId="516189182">
    <w:abstractNumId w:val="14"/>
  </w:num>
  <w:num w:numId="9" w16cid:durableId="1742213253">
    <w:abstractNumId w:val="14"/>
  </w:num>
  <w:num w:numId="10" w16cid:durableId="870529313">
    <w:abstractNumId w:val="14"/>
  </w:num>
  <w:num w:numId="11" w16cid:durableId="1624116790">
    <w:abstractNumId w:val="14"/>
  </w:num>
  <w:num w:numId="12" w16cid:durableId="2075203394">
    <w:abstractNumId w:val="14"/>
  </w:num>
  <w:num w:numId="13" w16cid:durableId="2101174892">
    <w:abstractNumId w:val="14"/>
  </w:num>
  <w:num w:numId="14" w16cid:durableId="1136684657">
    <w:abstractNumId w:val="14"/>
  </w:num>
  <w:num w:numId="15" w16cid:durableId="1625581162">
    <w:abstractNumId w:val="14"/>
  </w:num>
  <w:num w:numId="16" w16cid:durableId="398476371">
    <w:abstractNumId w:val="14"/>
  </w:num>
  <w:num w:numId="17" w16cid:durableId="1843935771">
    <w:abstractNumId w:val="14"/>
  </w:num>
  <w:num w:numId="18" w16cid:durableId="122575901">
    <w:abstractNumId w:val="14"/>
  </w:num>
  <w:num w:numId="19" w16cid:durableId="1478575145">
    <w:abstractNumId w:val="14"/>
  </w:num>
  <w:num w:numId="20" w16cid:durableId="1063718023">
    <w:abstractNumId w:val="8"/>
  </w:num>
  <w:num w:numId="21" w16cid:durableId="271985667">
    <w:abstractNumId w:val="3"/>
  </w:num>
  <w:num w:numId="22" w16cid:durableId="2076776213">
    <w:abstractNumId w:val="14"/>
  </w:num>
  <w:num w:numId="23" w16cid:durableId="258679091">
    <w:abstractNumId w:val="14"/>
  </w:num>
  <w:num w:numId="24" w16cid:durableId="1253783772">
    <w:abstractNumId w:val="14"/>
  </w:num>
  <w:num w:numId="25" w16cid:durableId="931207841">
    <w:abstractNumId w:val="14"/>
  </w:num>
  <w:num w:numId="26" w16cid:durableId="3560761">
    <w:abstractNumId w:val="9"/>
  </w:num>
  <w:num w:numId="27" w16cid:durableId="1538935245">
    <w:abstractNumId w:val="0"/>
  </w:num>
  <w:num w:numId="28" w16cid:durableId="1202403978">
    <w:abstractNumId w:val="18"/>
  </w:num>
  <w:num w:numId="29" w16cid:durableId="598221737">
    <w:abstractNumId w:val="7"/>
  </w:num>
  <w:num w:numId="30" w16cid:durableId="126120067">
    <w:abstractNumId w:val="1"/>
  </w:num>
  <w:num w:numId="31" w16cid:durableId="1222449521">
    <w:abstractNumId w:val="6"/>
  </w:num>
  <w:num w:numId="32" w16cid:durableId="1363478520">
    <w:abstractNumId w:val="17"/>
  </w:num>
  <w:num w:numId="33" w16cid:durableId="501631337">
    <w:abstractNumId w:val="2"/>
  </w:num>
  <w:num w:numId="34" w16cid:durableId="339697844">
    <w:abstractNumId w:val="4"/>
  </w:num>
  <w:num w:numId="35" w16cid:durableId="1111437214">
    <w:abstractNumId w:val="11"/>
  </w:num>
  <w:num w:numId="36" w16cid:durableId="565456222">
    <w:abstractNumId w:val="5"/>
  </w:num>
  <w:num w:numId="37" w16cid:durableId="381367764">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9D6"/>
    <w:rsid w:val="00000509"/>
    <w:rsid w:val="00001BB6"/>
    <w:rsid w:val="00001C7E"/>
    <w:rsid w:val="0000490D"/>
    <w:rsid w:val="00004F36"/>
    <w:rsid w:val="000139F2"/>
    <w:rsid w:val="000143C4"/>
    <w:rsid w:val="000201F9"/>
    <w:rsid w:val="00020C70"/>
    <w:rsid w:val="00021940"/>
    <w:rsid w:val="00023752"/>
    <w:rsid w:val="000244FF"/>
    <w:rsid w:val="000249E2"/>
    <w:rsid w:val="000255B4"/>
    <w:rsid w:val="0003142E"/>
    <w:rsid w:val="00035F03"/>
    <w:rsid w:val="00035FDC"/>
    <w:rsid w:val="00040449"/>
    <w:rsid w:val="00040DD9"/>
    <w:rsid w:val="0004158E"/>
    <w:rsid w:val="00044BFF"/>
    <w:rsid w:val="00045245"/>
    <w:rsid w:val="00045427"/>
    <w:rsid w:val="0004646B"/>
    <w:rsid w:val="00047250"/>
    <w:rsid w:val="00047432"/>
    <w:rsid w:val="00047952"/>
    <w:rsid w:val="00047BC3"/>
    <w:rsid w:val="00052820"/>
    <w:rsid w:val="000574AD"/>
    <w:rsid w:val="00060568"/>
    <w:rsid w:val="00060ECC"/>
    <w:rsid w:val="00062F65"/>
    <w:rsid w:val="00063637"/>
    <w:rsid w:val="000641E8"/>
    <w:rsid w:val="000659CF"/>
    <w:rsid w:val="000713E6"/>
    <w:rsid w:val="000727DB"/>
    <w:rsid w:val="00073E24"/>
    <w:rsid w:val="00076099"/>
    <w:rsid w:val="00076927"/>
    <w:rsid w:val="00080E5A"/>
    <w:rsid w:val="000827F0"/>
    <w:rsid w:val="000836B9"/>
    <w:rsid w:val="00083DE2"/>
    <w:rsid w:val="00085B04"/>
    <w:rsid w:val="00086EC5"/>
    <w:rsid w:val="000937CF"/>
    <w:rsid w:val="000949B7"/>
    <w:rsid w:val="000952E6"/>
    <w:rsid w:val="00096589"/>
    <w:rsid w:val="000967F1"/>
    <w:rsid w:val="00096FBD"/>
    <w:rsid w:val="00097D5E"/>
    <w:rsid w:val="000A0765"/>
    <w:rsid w:val="000A0A55"/>
    <w:rsid w:val="000A0AFB"/>
    <w:rsid w:val="000A0F45"/>
    <w:rsid w:val="000A1215"/>
    <w:rsid w:val="000A18A7"/>
    <w:rsid w:val="000A1DFA"/>
    <w:rsid w:val="000A4660"/>
    <w:rsid w:val="000A4FAF"/>
    <w:rsid w:val="000A52BE"/>
    <w:rsid w:val="000A77F0"/>
    <w:rsid w:val="000A7C1D"/>
    <w:rsid w:val="000B0D00"/>
    <w:rsid w:val="000B0DB2"/>
    <w:rsid w:val="000B124D"/>
    <w:rsid w:val="000B25F3"/>
    <w:rsid w:val="000B2EB8"/>
    <w:rsid w:val="000B2F67"/>
    <w:rsid w:val="000B6B36"/>
    <w:rsid w:val="000C269E"/>
    <w:rsid w:val="000C478C"/>
    <w:rsid w:val="000C4CE1"/>
    <w:rsid w:val="000C5361"/>
    <w:rsid w:val="000D0F95"/>
    <w:rsid w:val="000D1925"/>
    <w:rsid w:val="000D3D9A"/>
    <w:rsid w:val="000D3FDC"/>
    <w:rsid w:val="000D54E6"/>
    <w:rsid w:val="000D63B7"/>
    <w:rsid w:val="000D6E2E"/>
    <w:rsid w:val="000D7F8E"/>
    <w:rsid w:val="000E0F8E"/>
    <w:rsid w:val="000E0FA1"/>
    <w:rsid w:val="000E2E7C"/>
    <w:rsid w:val="000E3187"/>
    <w:rsid w:val="000E35D2"/>
    <w:rsid w:val="000E5161"/>
    <w:rsid w:val="000E676B"/>
    <w:rsid w:val="000E6C0B"/>
    <w:rsid w:val="000E78A0"/>
    <w:rsid w:val="000E7A5D"/>
    <w:rsid w:val="000F44B6"/>
    <w:rsid w:val="000F47C0"/>
    <w:rsid w:val="00101310"/>
    <w:rsid w:val="00101736"/>
    <w:rsid w:val="00106757"/>
    <w:rsid w:val="00106A69"/>
    <w:rsid w:val="00106B37"/>
    <w:rsid w:val="00107C61"/>
    <w:rsid w:val="00110E27"/>
    <w:rsid w:val="00115C09"/>
    <w:rsid w:val="001165F5"/>
    <w:rsid w:val="00116F6A"/>
    <w:rsid w:val="00117B24"/>
    <w:rsid w:val="0012341A"/>
    <w:rsid w:val="00124159"/>
    <w:rsid w:val="001256C4"/>
    <w:rsid w:val="001264B9"/>
    <w:rsid w:val="001306B5"/>
    <w:rsid w:val="0013118D"/>
    <w:rsid w:val="00131D80"/>
    <w:rsid w:val="00131E14"/>
    <w:rsid w:val="00133FCA"/>
    <w:rsid w:val="00134538"/>
    <w:rsid w:val="0013658D"/>
    <w:rsid w:val="00136C60"/>
    <w:rsid w:val="00141D16"/>
    <w:rsid w:val="00142AEE"/>
    <w:rsid w:val="00142CB4"/>
    <w:rsid w:val="00143AD7"/>
    <w:rsid w:val="0014427A"/>
    <w:rsid w:val="00144B22"/>
    <w:rsid w:val="0014672E"/>
    <w:rsid w:val="00146AEC"/>
    <w:rsid w:val="00147995"/>
    <w:rsid w:val="00151106"/>
    <w:rsid w:val="00152B93"/>
    <w:rsid w:val="00152E7B"/>
    <w:rsid w:val="001540F5"/>
    <w:rsid w:val="00162C6E"/>
    <w:rsid w:val="001720D0"/>
    <w:rsid w:val="001722C3"/>
    <w:rsid w:val="00173107"/>
    <w:rsid w:val="00174124"/>
    <w:rsid w:val="00174CE0"/>
    <w:rsid w:val="0017545F"/>
    <w:rsid w:val="0017694F"/>
    <w:rsid w:val="00176A2A"/>
    <w:rsid w:val="00177FA7"/>
    <w:rsid w:val="00184BF7"/>
    <w:rsid w:val="00185C1B"/>
    <w:rsid w:val="00187654"/>
    <w:rsid w:val="001902A5"/>
    <w:rsid w:val="001915D8"/>
    <w:rsid w:val="00191853"/>
    <w:rsid w:val="00191B83"/>
    <w:rsid w:val="001946E0"/>
    <w:rsid w:val="00194DF5"/>
    <w:rsid w:val="00196312"/>
    <w:rsid w:val="00197388"/>
    <w:rsid w:val="001A0961"/>
    <w:rsid w:val="001A1872"/>
    <w:rsid w:val="001A1D6E"/>
    <w:rsid w:val="001A2092"/>
    <w:rsid w:val="001A6BFA"/>
    <w:rsid w:val="001A7368"/>
    <w:rsid w:val="001A7B70"/>
    <w:rsid w:val="001B1E92"/>
    <w:rsid w:val="001B3EA3"/>
    <w:rsid w:val="001B4F2E"/>
    <w:rsid w:val="001B53AC"/>
    <w:rsid w:val="001B5AD6"/>
    <w:rsid w:val="001C1326"/>
    <w:rsid w:val="001C1CD9"/>
    <w:rsid w:val="001C32E6"/>
    <w:rsid w:val="001C4612"/>
    <w:rsid w:val="001C762E"/>
    <w:rsid w:val="001D0E11"/>
    <w:rsid w:val="001D111E"/>
    <w:rsid w:val="001D144A"/>
    <w:rsid w:val="001D15C6"/>
    <w:rsid w:val="001D2374"/>
    <w:rsid w:val="001D25E8"/>
    <w:rsid w:val="001D2F95"/>
    <w:rsid w:val="001D38B2"/>
    <w:rsid w:val="001D38F9"/>
    <w:rsid w:val="001D3CF5"/>
    <w:rsid w:val="001D55FA"/>
    <w:rsid w:val="001E1A00"/>
    <w:rsid w:val="001E1ECE"/>
    <w:rsid w:val="001E26FE"/>
    <w:rsid w:val="001E27E5"/>
    <w:rsid w:val="001E3237"/>
    <w:rsid w:val="001E4A29"/>
    <w:rsid w:val="001E5472"/>
    <w:rsid w:val="001E61BE"/>
    <w:rsid w:val="001E6428"/>
    <w:rsid w:val="001E64A9"/>
    <w:rsid w:val="001F1FB5"/>
    <w:rsid w:val="001F309C"/>
    <w:rsid w:val="001F4086"/>
    <w:rsid w:val="001F5181"/>
    <w:rsid w:val="001F587A"/>
    <w:rsid w:val="001F6FC9"/>
    <w:rsid w:val="00200286"/>
    <w:rsid w:val="00202B17"/>
    <w:rsid w:val="00203453"/>
    <w:rsid w:val="00203989"/>
    <w:rsid w:val="00203EBF"/>
    <w:rsid w:val="00206F72"/>
    <w:rsid w:val="00207273"/>
    <w:rsid w:val="002075A2"/>
    <w:rsid w:val="00207D0D"/>
    <w:rsid w:val="00211AF5"/>
    <w:rsid w:val="00211F1A"/>
    <w:rsid w:val="002124FB"/>
    <w:rsid w:val="0021623B"/>
    <w:rsid w:val="00217928"/>
    <w:rsid w:val="00217B2A"/>
    <w:rsid w:val="00217B88"/>
    <w:rsid w:val="00220144"/>
    <w:rsid w:val="00223DE1"/>
    <w:rsid w:val="00223E10"/>
    <w:rsid w:val="00224E1E"/>
    <w:rsid w:val="00227D1A"/>
    <w:rsid w:val="002307C3"/>
    <w:rsid w:val="002332E3"/>
    <w:rsid w:val="00237D13"/>
    <w:rsid w:val="00240256"/>
    <w:rsid w:val="0024161B"/>
    <w:rsid w:val="002424FB"/>
    <w:rsid w:val="002433ED"/>
    <w:rsid w:val="00244366"/>
    <w:rsid w:val="002455CC"/>
    <w:rsid w:val="002464CA"/>
    <w:rsid w:val="002469AB"/>
    <w:rsid w:val="002478B9"/>
    <w:rsid w:val="00250B39"/>
    <w:rsid w:val="00252C65"/>
    <w:rsid w:val="00253C0B"/>
    <w:rsid w:val="0025538C"/>
    <w:rsid w:val="00256682"/>
    <w:rsid w:val="0026046C"/>
    <w:rsid w:val="00261126"/>
    <w:rsid w:val="00261263"/>
    <w:rsid w:val="002617A5"/>
    <w:rsid w:val="00264D9D"/>
    <w:rsid w:val="0027069C"/>
    <w:rsid w:val="00273010"/>
    <w:rsid w:val="00275ADE"/>
    <w:rsid w:val="00276BF4"/>
    <w:rsid w:val="0027745A"/>
    <w:rsid w:val="00280882"/>
    <w:rsid w:val="00280E6A"/>
    <w:rsid w:val="00281527"/>
    <w:rsid w:val="002827D8"/>
    <w:rsid w:val="00282AC6"/>
    <w:rsid w:val="00283648"/>
    <w:rsid w:val="002942FC"/>
    <w:rsid w:val="00297A65"/>
    <w:rsid w:val="00297F08"/>
    <w:rsid w:val="002A0550"/>
    <w:rsid w:val="002A32A6"/>
    <w:rsid w:val="002A3F1B"/>
    <w:rsid w:val="002A4535"/>
    <w:rsid w:val="002A5432"/>
    <w:rsid w:val="002A7320"/>
    <w:rsid w:val="002A782E"/>
    <w:rsid w:val="002B1E98"/>
    <w:rsid w:val="002B4BFE"/>
    <w:rsid w:val="002B5378"/>
    <w:rsid w:val="002B58F7"/>
    <w:rsid w:val="002C00AB"/>
    <w:rsid w:val="002C1A75"/>
    <w:rsid w:val="002C1B66"/>
    <w:rsid w:val="002C21A3"/>
    <w:rsid w:val="002C7223"/>
    <w:rsid w:val="002C7710"/>
    <w:rsid w:val="002D393C"/>
    <w:rsid w:val="002D49E8"/>
    <w:rsid w:val="002D4D15"/>
    <w:rsid w:val="002D6993"/>
    <w:rsid w:val="002D6AA6"/>
    <w:rsid w:val="002D7500"/>
    <w:rsid w:val="002E0D24"/>
    <w:rsid w:val="002E15EF"/>
    <w:rsid w:val="002E221A"/>
    <w:rsid w:val="002E5EBA"/>
    <w:rsid w:val="002E7988"/>
    <w:rsid w:val="002E7C67"/>
    <w:rsid w:val="002F0B6B"/>
    <w:rsid w:val="002F12F7"/>
    <w:rsid w:val="002F2EF9"/>
    <w:rsid w:val="002F313D"/>
    <w:rsid w:val="002F436F"/>
    <w:rsid w:val="002F4FF7"/>
    <w:rsid w:val="002F5BEC"/>
    <w:rsid w:val="002F71D1"/>
    <w:rsid w:val="002F7569"/>
    <w:rsid w:val="00306286"/>
    <w:rsid w:val="00306D43"/>
    <w:rsid w:val="00307680"/>
    <w:rsid w:val="00307B74"/>
    <w:rsid w:val="0031016E"/>
    <w:rsid w:val="003138C8"/>
    <w:rsid w:val="00313907"/>
    <w:rsid w:val="0031568B"/>
    <w:rsid w:val="00316966"/>
    <w:rsid w:val="00325554"/>
    <w:rsid w:val="00325769"/>
    <w:rsid w:val="00325CC7"/>
    <w:rsid w:val="00326E1C"/>
    <w:rsid w:val="00327ADF"/>
    <w:rsid w:val="00327FAC"/>
    <w:rsid w:val="00331DA8"/>
    <w:rsid w:val="003324F4"/>
    <w:rsid w:val="0033266D"/>
    <w:rsid w:val="003328FF"/>
    <w:rsid w:val="00334760"/>
    <w:rsid w:val="0033581A"/>
    <w:rsid w:val="003375BC"/>
    <w:rsid w:val="0034131C"/>
    <w:rsid w:val="003443E7"/>
    <w:rsid w:val="00345F79"/>
    <w:rsid w:val="0034617D"/>
    <w:rsid w:val="003520D1"/>
    <w:rsid w:val="00355D7E"/>
    <w:rsid w:val="0035605A"/>
    <w:rsid w:val="00356802"/>
    <w:rsid w:val="00356B50"/>
    <w:rsid w:val="00357350"/>
    <w:rsid w:val="0035748F"/>
    <w:rsid w:val="00357925"/>
    <w:rsid w:val="00360A96"/>
    <w:rsid w:val="00361AE9"/>
    <w:rsid w:val="00362289"/>
    <w:rsid w:val="003626B0"/>
    <w:rsid w:val="00367C1E"/>
    <w:rsid w:val="003701F3"/>
    <w:rsid w:val="00373F28"/>
    <w:rsid w:val="00374DD2"/>
    <w:rsid w:val="00376315"/>
    <w:rsid w:val="0037796D"/>
    <w:rsid w:val="003803AD"/>
    <w:rsid w:val="00390DAC"/>
    <w:rsid w:val="00390F04"/>
    <w:rsid w:val="003934BE"/>
    <w:rsid w:val="00393FE3"/>
    <w:rsid w:val="00394958"/>
    <w:rsid w:val="00395E90"/>
    <w:rsid w:val="00396F75"/>
    <w:rsid w:val="003A12A4"/>
    <w:rsid w:val="003A185E"/>
    <w:rsid w:val="003A1A04"/>
    <w:rsid w:val="003A2B26"/>
    <w:rsid w:val="003A314D"/>
    <w:rsid w:val="003A37D6"/>
    <w:rsid w:val="003A432E"/>
    <w:rsid w:val="003A5172"/>
    <w:rsid w:val="003A588C"/>
    <w:rsid w:val="003A623B"/>
    <w:rsid w:val="003B06F6"/>
    <w:rsid w:val="003B29C6"/>
    <w:rsid w:val="003B2C75"/>
    <w:rsid w:val="003B3D3F"/>
    <w:rsid w:val="003B499E"/>
    <w:rsid w:val="003B66A9"/>
    <w:rsid w:val="003B7D5D"/>
    <w:rsid w:val="003B7F41"/>
    <w:rsid w:val="003C093B"/>
    <w:rsid w:val="003C0D8C"/>
    <w:rsid w:val="003C105C"/>
    <w:rsid w:val="003C4580"/>
    <w:rsid w:val="003C5986"/>
    <w:rsid w:val="003C625E"/>
    <w:rsid w:val="003C6A2F"/>
    <w:rsid w:val="003C7194"/>
    <w:rsid w:val="003D1B22"/>
    <w:rsid w:val="003D4CFE"/>
    <w:rsid w:val="003D55D0"/>
    <w:rsid w:val="003D5746"/>
    <w:rsid w:val="003D5E66"/>
    <w:rsid w:val="003D7208"/>
    <w:rsid w:val="003D7EB9"/>
    <w:rsid w:val="003E0FE8"/>
    <w:rsid w:val="003E291E"/>
    <w:rsid w:val="003E2C5F"/>
    <w:rsid w:val="003E535A"/>
    <w:rsid w:val="003E5914"/>
    <w:rsid w:val="003E7A06"/>
    <w:rsid w:val="003F03E3"/>
    <w:rsid w:val="003F04BB"/>
    <w:rsid w:val="003F0D6A"/>
    <w:rsid w:val="003F16EB"/>
    <w:rsid w:val="003F410A"/>
    <w:rsid w:val="00400E85"/>
    <w:rsid w:val="0040239A"/>
    <w:rsid w:val="00402579"/>
    <w:rsid w:val="00402714"/>
    <w:rsid w:val="0040302A"/>
    <w:rsid w:val="004032F1"/>
    <w:rsid w:val="004036C9"/>
    <w:rsid w:val="0040373D"/>
    <w:rsid w:val="00403A5D"/>
    <w:rsid w:val="00405C42"/>
    <w:rsid w:val="004075E3"/>
    <w:rsid w:val="00410606"/>
    <w:rsid w:val="004106DF"/>
    <w:rsid w:val="00412294"/>
    <w:rsid w:val="0041232D"/>
    <w:rsid w:val="00412755"/>
    <w:rsid w:val="00412D0F"/>
    <w:rsid w:val="00413413"/>
    <w:rsid w:val="004160E0"/>
    <w:rsid w:val="00417CF8"/>
    <w:rsid w:val="004202DC"/>
    <w:rsid w:val="0042074C"/>
    <w:rsid w:val="004242FB"/>
    <w:rsid w:val="00425585"/>
    <w:rsid w:val="004309F8"/>
    <w:rsid w:val="004334A6"/>
    <w:rsid w:val="004339B8"/>
    <w:rsid w:val="004364E9"/>
    <w:rsid w:val="004404F8"/>
    <w:rsid w:val="004418E2"/>
    <w:rsid w:val="00442D89"/>
    <w:rsid w:val="00443389"/>
    <w:rsid w:val="0044465B"/>
    <w:rsid w:val="00444B26"/>
    <w:rsid w:val="00444BEC"/>
    <w:rsid w:val="00453A53"/>
    <w:rsid w:val="00461F30"/>
    <w:rsid w:val="0046298F"/>
    <w:rsid w:val="0046505E"/>
    <w:rsid w:val="0046656D"/>
    <w:rsid w:val="00467B85"/>
    <w:rsid w:val="00470378"/>
    <w:rsid w:val="00471038"/>
    <w:rsid w:val="004717D1"/>
    <w:rsid w:val="004719C7"/>
    <w:rsid w:val="0047296C"/>
    <w:rsid w:val="00472A18"/>
    <w:rsid w:val="00474625"/>
    <w:rsid w:val="00475D06"/>
    <w:rsid w:val="00476743"/>
    <w:rsid w:val="00480296"/>
    <w:rsid w:val="00480708"/>
    <w:rsid w:val="004807BB"/>
    <w:rsid w:val="004826A0"/>
    <w:rsid w:val="00483612"/>
    <w:rsid w:val="004837A4"/>
    <w:rsid w:val="00484495"/>
    <w:rsid w:val="004879E3"/>
    <w:rsid w:val="004909F4"/>
    <w:rsid w:val="00492E61"/>
    <w:rsid w:val="00493095"/>
    <w:rsid w:val="004936C0"/>
    <w:rsid w:val="0049467C"/>
    <w:rsid w:val="00494D92"/>
    <w:rsid w:val="004951D5"/>
    <w:rsid w:val="00495708"/>
    <w:rsid w:val="0049621D"/>
    <w:rsid w:val="004A058F"/>
    <w:rsid w:val="004A0A59"/>
    <w:rsid w:val="004A41CF"/>
    <w:rsid w:val="004A5C45"/>
    <w:rsid w:val="004A733A"/>
    <w:rsid w:val="004B03BB"/>
    <w:rsid w:val="004B1AD4"/>
    <w:rsid w:val="004B30CA"/>
    <w:rsid w:val="004B5297"/>
    <w:rsid w:val="004B566F"/>
    <w:rsid w:val="004B5C7B"/>
    <w:rsid w:val="004B5FAB"/>
    <w:rsid w:val="004B6F0B"/>
    <w:rsid w:val="004C083D"/>
    <w:rsid w:val="004C1E3B"/>
    <w:rsid w:val="004C5EDF"/>
    <w:rsid w:val="004C787E"/>
    <w:rsid w:val="004D1F07"/>
    <w:rsid w:val="004D2895"/>
    <w:rsid w:val="004D2F09"/>
    <w:rsid w:val="004D352C"/>
    <w:rsid w:val="004D5103"/>
    <w:rsid w:val="004D799E"/>
    <w:rsid w:val="004E09C1"/>
    <w:rsid w:val="004E111D"/>
    <w:rsid w:val="004E1242"/>
    <w:rsid w:val="004E1FE1"/>
    <w:rsid w:val="004E24DC"/>
    <w:rsid w:val="004E2A22"/>
    <w:rsid w:val="004E2A5F"/>
    <w:rsid w:val="004E3381"/>
    <w:rsid w:val="004E3764"/>
    <w:rsid w:val="004E492C"/>
    <w:rsid w:val="004F0728"/>
    <w:rsid w:val="004F1B8E"/>
    <w:rsid w:val="004F31D7"/>
    <w:rsid w:val="004F632E"/>
    <w:rsid w:val="004F63CC"/>
    <w:rsid w:val="004F754D"/>
    <w:rsid w:val="00501DCB"/>
    <w:rsid w:val="00503283"/>
    <w:rsid w:val="00504080"/>
    <w:rsid w:val="005073E5"/>
    <w:rsid w:val="005100F8"/>
    <w:rsid w:val="00511120"/>
    <w:rsid w:val="00511C57"/>
    <w:rsid w:val="0051282F"/>
    <w:rsid w:val="005135B5"/>
    <w:rsid w:val="00515C5D"/>
    <w:rsid w:val="0051750C"/>
    <w:rsid w:val="0052043B"/>
    <w:rsid w:val="005233E7"/>
    <w:rsid w:val="00523DF7"/>
    <w:rsid w:val="005266F8"/>
    <w:rsid w:val="00526D9C"/>
    <w:rsid w:val="0052769F"/>
    <w:rsid w:val="00530002"/>
    <w:rsid w:val="00530253"/>
    <w:rsid w:val="00531AAF"/>
    <w:rsid w:val="00531E3A"/>
    <w:rsid w:val="00532192"/>
    <w:rsid w:val="005324DE"/>
    <w:rsid w:val="00532950"/>
    <w:rsid w:val="0053593E"/>
    <w:rsid w:val="0053616E"/>
    <w:rsid w:val="00536C53"/>
    <w:rsid w:val="00540BAC"/>
    <w:rsid w:val="00541696"/>
    <w:rsid w:val="00541BB6"/>
    <w:rsid w:val="00541FBF"/>
    <w:rsid w:val="005432DD"/>
    <w:rsid w:val="0054433E"/>
    <w:rsid w:val="005445FA"/>
    <w:rsid w:val="0054520F"/>
    <w:rsid w:val="00545397"/>
    <w:rsid w:val="00545CA8"/>
    <w:rsid w:val="005465AE"/>
    <w:rsid w:val="00547E86"/>
    <w:rsid w:val="00551AC3"/>
    <w:rsid w:val="00553631"/>
    <w:rsid w:val="00553FA0"/>
    <w:rsid w:val="00554F7A"/>
    <w:rsid w:val="00556444"/>
    <w:rsid w:val="00556D06"/>
    <w:rsid w:val="0056081F"/>
    <w:rsid w:val="005623EB"/>
    <w:rsid w:val="00564183"/>
    <w:rsid w:val="0056502A"/>
    <w:rsid w:val="00571172"/>
    <w:rsid w:val="0057151C"/>
    <w:rsid w:val="00571831"/>
    <w:rsid w:val="00571D45"/>
    <w:rsid w:val="005737F1"/>
    <w:rsid w:val="005751D3"/>
    <w:rsid w:val="00576105"/>
    <w:rsid w:val="00576C57"/>
    <w:rsid w:val="00577522"/>
    <w:rsid w:val="00582D56"/>
    <w:rsid w:val="00583685"/>
    <w:rsid w:val="005857F1"/>
    <w:rsid w:val="005859FE"/>
    <w:rsid w:val="005866E2"/>
    <w:rsid w:val="00592481"/>
    <w:rsid w:val="00592B61"/>
    <w:rsid w:val="00592CA9"/>
    <w:rsid w:val="00596D6D"/>
    <w:rsid w:val="00597ECF"/>
    <w:rsid w:val="005A192C"/>
    <w:rsid w:val="005A2421"/>
    <w:rsid w:val="005A2A59"/>
    <w:rsid w:val="005A3E68"/>
    <w:rsid w:val="005A50DB"/>
    <w:rsid w:val="005A6827"/>
    <w:rsid w:val="005A6DCF"/>
    <w:rsid w:val="005A78E0"/>
    <w:rsid w:val="005B2230"/>
    <w:rsid w:val="005B2D82"/>
    <w:rsid w:val="005B362B"/>
    <w:rsid w:val="005B36E3"/>
    <w:rsid w:val="005B4FDE"/>
    <w:rsid w:val="005B52D6"/>
    <w:rsid w:val="005B590E"/>
    <w:rsid w:val="005B62D7"/>
    <w:rsid w:val="005B7A16"/>
    <w:rsid w:val="005B7AB8"/>
    <w:rsid w:val="005B7E37"/>
    <w:rsid w:val="005B7F15"/>
    <w:rsid w:val="005B7F24"/>
    <w:rsid w:val="005C032A"/>
    <w:rsid w:val="005C4961"/>
    <w:rsid w:val="005C62BC"/>
    <w:rsid w:val="005D2DA4"/>
    <w:rsid w:val="005E07E0"/>
    <w:rsid w:val="005E1F1C"/>
    <w:rsid w:val="005E30A1"/>
    <w:rsid w:val="005E33B0"/>
    <w:rsid w:val="005E4732"/>
    <w:rsid w:val="005E5545"/>
    <w:rsid w:val="005E55D6"/>
    <w:rsid w:val="005E744A"/>
    <w:rsid w:val="005F1627"/>
    <w:rsid w:val="005F1C19"/>
    <w:rsid w:val="005F1F9D"/>
    <w:rsid w:val="005F27C6"/>
    <w:rsid w:val="005F5983"/>
    <w:rsid w:val="00603C70"/>
    <w:rsid w:val="00604389"/>
    <w:rsid w:val="00604C03"/>
    <w:rsid w:val="00611C31"/>
    <w:rsid w:val="00613055"/>
    <w:rsid w:val="00613FA4"/>
    <w:rsid w:val="00626335"/>
    <w:rsid w:val="00627DE9"/>
    <w:rsid w:val="00627ED0"/>
    <w:rsid w:val="00630456"/>
    <w:rsid w:val="00631AB8"/>
    <w:rsid w:val="00631F44"/>
    <w:rsid w:val="0063231F"/>
    <w:rsid w:val="00632F11"/>
    <w:rsid w:val="006362C7"/>
    <w:rsid w:val="00637B88"/>
    <w:rsid w:val="00637C08"/>
    <w:rsid w:val="006400EB"/>
    <w:rsid w:val="00640ACC"/>
    <w:rsid w:val="0064102D"/>
    <w:rsid w:val="00641136"/>
    <w:rsid w:val="00641182"/>
    <w:rsid w:val="006437C2"/>
    <w:rsid w:val="00644CE4"/>
    <w:rsid w:val="00644E14"/>
    <w:rsid w:val="00644F8B"/>
    <w:rsid w:val="00646300"/>
    <w:rsid w:val="0064685E"/>
    <w:rsid w:val="00646AE0"/>
    <w:rsid w:val="00646E9A"/>
    <w:rsid w:val="00646F63"/>
    <w:rsid w:val="00647291"/>
    <w:rsid w:val="006473E4"/>
    <w:rsid w:val="00651436"/>
    <w:rsid w:val="0065194C"/>
    <w:rsid w:val="006543AD"/>
    <w:rsid w:val="00655DA1"/>
    <w:rsid w:val="00656A64"/>
    <w:rsid w:val="0065728E"/>
    <w:rsid w:val="00657BE8"/>
    <w:rsid w:val="00661683"/>
    <w:rsid w:val="0066419D"/>
    <w:rsid w:val="006649CD"/>
    <w:rsid w:val="006719CF"/>
    <w:rsid w:val="00671A58"/>
    <w:rsid w:val="00672089"/>
    <w:rsid w:val="006730C2"/>
    <w:rsid w:val="006754D2"/>
    <w:rsid w:val="006770A5"/>
    <w:rsid w:val="006820B5"/>
    <w:rsid w:val="006832EB"/>
    <w:rsid w:val="00684609"/>
    <w:rsid w:val="00684EFE"/>
    <w:rsid w:val="006855E9"/>
    <w:rsid w:val="00685B66"/>
    <w:rsid w:val="00686822"/>
    <w:rsid w:val="00690574"/>
    <w:rsid w:val="00690779"/>
    <w:rsid w:val="00691DF4"/>
    <w:rsid w:val="0069624E"/>
    <w:rsid w:val="00696821"/>
    <w:rsid w:val="00696B85"/>
    <w:rsid w:val="006A2025"/>
    <w:rsid w:val="006A4B06"/>
    <w:rsid w:val="006A7F66"/>
    <w:rsid w:val="006B0AD8"/>
    <w:rsid w:val="006B6CF7"/>
    <w:rsid w:val="006C2CFF"/>
    <w:rsid w:val="006C3038"/>
    <w:rsid w:val="006C5A24"/>
    <w:rsid w:val="006C5C8B"/>
    <w:rsid w:val="006D0AD7"/>
    <w:rsid w:val="006D2047"/>
    <w:rsid w:val="006D73BB"/>
    <w:rsid w:val="006E1DBD"/>
    <w:rsid w:val="006E295B"/>
    <w:rsid w:val="006E2B37"/>
    <w:rsid w:val="006E3F7F"/>
    <w:rsid w:val="006E6D1C"/>
    <w:rsid w:val="006F0E6B"/>
    <w:rsid w:val="006F130B"/>
    <w:rsid w:val="006F5068"/>
    <w:rsid w:val="006F5862"/>
    <w:rsid w:val="006F61D1"/>
    <w:rsid w:val="006F62F7"/>
    <w:rsid w:val="006F70B5"/>
    <w:rsid w:val="006F7769"/>
    <w:rsid w:val="006F7974"/>
    <w:rsid w:val="007012F9"/>
    <w:rsid w:val="00701E8F"/>
    <w:rsid w:val="00703492"/>
    <w:rsid w:val="00704F6D"/>
    <w:rsid w:val="00705F02"/>
    <w:rsid w:val="00711CCA"/>
    <w:rsid w:val="007120DF"/>
    <w:rsid w:val="007121D6"/>
    <w:rsid w:val="007126EB"/>
    <w:rsid w:val="00714120"/>
    <w:rsid w:val="00714D2B"/>
    <w:rsid w:val="0071506C"/>
    <w:rsid w:val="00721518"/>
    <w:rsid w:val="007217CA"/>
    <w:rsid w:val="00721811"/>
    <w:rsid w:val="00722CD2"/>
    <w:rsid w:val="0072311F"/>
    <w:rsid w:val="00725432"/>
    <w:rsid w:val="0072700A"/>
    <w:rsid w:val="00727CDD"/>
    <w:rsid w:val="0073258F"/>
    <w:rsid w:val="00733E07"/>
    <w:rsid w:val="0073493A"/>
    <w:rsid w:val="0073566D"/>
    <w:rsid w:val="00735C6E"/>
    <w:rsid w:val="007375CA"/>
    <w:rsid w:val="007402A1"/>
    <w:rsid w:val="00741CF9"/>
    <w:rsid w:val="0074315C"/>
    <w:rsid w:val="007433CF"/>
    <w:rsid w:val="00743EE5"/>
    <w:rsid w:val="007449D4"/>
    <w:rsid w:val="00744F4E"/>
    <w:rsid w:val="0074575D"/>
    <w:rsid w:val="00746FA2"/>
    <w:rsid w:val="00750003"/>
    <w:rsid w:val="0075019E"/>
    <w:rsid w:val="0075131D"/>
    <w:rsid w:val="0075574D"/>
    <w:rsid w:val="0075615D"/>
    <w:rsid w:val="00756DB7"/>
    <w:rsid w:val="00757703"/>
    <w:rsid w:val="00760A8C"/>
    <w:rsid w:val="007618C4"/>
    <w:rsid w:val="00762DC0"/>
    <w:rsid w:val="007632D6"/>
    <w:rsid w:val="00770645"/>
    <w:rsid w:val="00775AA4"/>
    <w:rsid w:val="00776159"/>
    <w:rsid w:val="00777477"/>
    <w:rsid w:val="00782E3D"/>
    <w:rsid w:val="00785C65"/>
    <w:rsid w:val="00791043"/>
    <w:rsid w:val="00791A32"/>
    <w:rsid w:val="00792285"/>
    <w:rsid w:val="00793ECA"/>
    <w:rsid w:val="00795B28"/>
    <w:rsid w:val="007A0A78"/>
    <w:rsid w:val="007A17F8"/>
    <w:rsid w:val="007A2E61"/>
    <w:rsid w:val="007A4B06"/>
    <w:rsid w:val="007A6383"/>
    <w:rsid w:val="007A67E5"/>
    <w:rsid w:val="007B0947"/>
    <w:rsid w:val="007B1055"/>
    <w:rsid w:val="007B25D3"/>
    <w:rsid w:val="007B2B09"/>
    <w:rsid w:val="007B2C90"/>
    <w:rsid w:val="007B2FA2"/>
    <w:rsid w:val="007B36CE"/>
    <w:rsid w:val="007B5228"/>
    <w:rsid w:val="007B55BE"/>
    <w:rsid w:val="007B684F"/>
    <w:rsid w:val="007B7859"/>
    <w:rsid w:val="007C11AF"/>
    <w:rsid w:val="007C1895"/>
    <w:rsid w:val="007C5C82"/>
    <w:rsid w:val="007C5C8A"/>
    <w:rsid w:val="007C6141"/>
    <w:rsid w:val="007C6391"/>
    <w:rsid w:val="007C72F2"/>
    <w:rsid w:val="007C7571"/>
    <w:rsid w:val="007C77E8"/>
    <w:rsid w:val="007D18FC"/>
    <w:rsid w:val="007D2B47"/>
    <w:rsid w:val="007D45EC"/>
    <w:rsid w:val="007D5313"/>
    <w:rsid w:val="007D769B"/>
    <w:rsid w:val="007E2146"/>
    <w:rsid w:val="007E231E"/>
    <w:rsid w:val="007E29EE"/>
    <w:rsid w:val="007E3AA8"/>
    <w:rsid w:val="007E3F46"/>
    <w:rsid w:val="007E4515"/>
    <w:rsid w:val="007E6F48"/>
    <w:rsid w:val="007F0E17"/>
    <w:rsid w:val="007F0EA3"/>
    <w:rsid w:val="007F195D"/>
    <w:rsid w:val="007F1A0D"/>
    <w:rsid w:val="007F363C"/>
    <w:rsid w:val="007F59B8"/>
    <w:rsid w:val="007F7724"/>
    <w:rsid w:val="007F7EE9"/>
    <w:rsid w:val="00802599"/>
    <w:rsid w:val="00802C51"/>
    <w:rsid w:val="00807BFD"/>
    <w:rsid w:val="0081132F"/>
    <w:rsid w:val="0081175B"/>
    <w:rsid w:val="00813DB4"/>
    <w:rsid w:val="00814B38"/>
    <w:rsid w:val="0081614D"/>
    <w:rsid w:val="008166E2"/>
    <w:rsid w:val="0081696D"/>
    <w:rsid w:val="00816BE6"/>
    <w:rsid w:val="0081721C"/>
    <w:rsid w:val="0082107C"/>
    <w:rsid w:val="00822958"/>
    <w:rsid w:val="008248FE"/>
    <w:rsid w:val="0082525E"/>
    <w:rsid w:val="00826374"/>
    <w:rsid w:val="00827259"/>
    <w:rsid w:val="00830D37"/>
    <w:rsid w:val="0083163E"/>
    <w:rsid w:val="00833580"/>
    <w:rsid w:val="00834BFB"/>
    <w:rsid w:val="00835AD3"/>
    <w:rsid w:val="0084249C"/>
    <w:rsid w:val="0084375B"/>
    <w:rsid w:val="00843F6A"/>
    <w:rsid w:val="0084427A"/>
    <w:rsid w:val="0084554A"/>
    <w:rsid w:val="008462AC"/>
    <w:rsid w:val="00846705"/>
    <w:rsid w:val="00850F04"/>
    <w:rsid w:val="0085150F"/>
    <w:rsid w:val="008521C2"/>
    <w:rsid w:val="0085332A"/>
    <w:rsid w:val="00856914"/>
    <w:rsid w:val="00857409"/>
    <w:rsid w:val="00864933"/>
    <w:rsid w:val="00865F33"/>
    <w:rsid w:val="00865FBC"/>
    <w:rsid w:val="00866EDA"/>
    <w:rsid w:val="00866FEA"/>
    <w:rsid w:val="00867F0A"/>
    <w:rsid w:val="00867F5F"/>
    <w:rsid w:val="008722B8"/>
    <w:rsid w:val="00872517"/>
    <w:rsid w:val="00872601"/>
    <w:rsid w:val="00873698"/>
    <w:rsid w:val="00873836"/>
    <w:rsid w:val="008747A8"/>
    <w:rsid w:val="00874BF3"/>
    <w:rsid w:val="00874D19"/>
    <w:rsid w:val="00875D71"/>
    <w:rsid w:val="00876802"/>
    <w:rsid w:val="008778C8"/>
    <w:rsid w:val="00877D6C"/>
    <w:rsid w:val="00880B2E"/>
    <w:rsid w:val="00881C6F"/>
    <w:rsid w:val="00882D94"/>
    <w:rsid w:val="00883AB6"/>
    <w:rsid w:val="00885446"/>
    <w:rsid w:val="00886CB0"/>
    <w:rsid w:val="008878AC"/>
    <w:rsid w:val="00893058"/>
    <w:rsid w:val="00893632"/>
    <w:rsid w:val="00894851"/>
    <w:rsid w:val="008A0CC5"/>
    <w:rsid w:val="008A3937"/>
    <w:rsid w:val="008A4371"/>
    <w:rsid w:val="008A64C8"/>
    <w:rsid w:val="008A669B"/>
    <w:rsid w:val="008A6A85"/>
    <w:rsid w:val="008A7480"/>
    <w:rsid w:val="008A79C0"/>
    <w:rsid w:val="008B265B"/>
    <w:rsid w:val="008B6FC6"/>
    <w:rsid w:val="008B7473"/>
    <w:rsid w:val="008C0D2B"/>
    <w:rsid w:val="008C2267"/>
    <w:rsid w:val="008C3B36"/>
    <w:rsid w:val="008C4139"/>
    <w:rsid w:val="008C6DF5"/>
    <w:rsid w:val="008D0CD4"/>
    <w:rsid w:val="008D3E32"/>
    <w:rsid w:val="008D42FA"/>
    <w:rsid w:val="008D52A0"/>
    <w:rsid w:val="008D5CE7"/>
    <w:rsid w:val="008D770E"/>
    <w:rsid w:val="008D77FC"/>
    <w:rsid w:val="008D795C"/>
    <w:rsid w:val="008D7A1A"/>
    <w:rsid w:val="008D7F04"/>
    <w:rsid w:val="008E133A"/>
    <w:rsid w:val="008E2AAE"/>
    <w:rsid w:val="008E47BF"/>
    <w:rsid w:val="008E570F"/>
    <w:rsid w:val="008E5EB9"/>
    <w:rsid w:val="008F01E6"/>
    <w:rsid w:val="008F0349"/>
    <w:rsid w:val="008F5708"/>
    <w:rsid w:val="008F68DD"/>
    <w:rsid w:val="008F7527"/>
    <w:rsid w:val="008F7D81"/>
    <w:rsid w:val="00900286"/>
    <w:rsid w:val="00901127"/>
    <w:rsid w:val="009023A4"/>
    <w:rsid w:val="009032E5"/>
    <w:rsid w:val="009070CE"/>
    <w:rsid w:val="009078B0"/>
    <w:rsid w:val="00907A09"/>
    <w:rsid w:val="00910645"/>
    <w:rsid w:val="00920481"/>
    <w:rsid w:val="00920BE8"/>
    <w:rsid w:val="00922DE8"/>
    <w:rsid w:val="0092329E"/>
    <w:rsid w:val="00924A74"/>
    <w:rsid w:val="00925615"/>
    <w:rsid w:val="00926601"/>
    <w:rsid w:val="00926E6D"/>
    <w:rsid w:val="00933FD5"/>
    <w:rsid w:val="00934843"/>
    <w:rsid w:val="00934AB4"/>
    <w:rsid w:val="00934B13"/>
    <w:rsid w:val="00934CA7"/>
    <w:rsid w:val="009356AB"/>
    <w:rsid w:val="009361B3"/>
    <w:rsid w:val="009433F4"/>
    <w:rsid w:val="00943DCE"/>
    <w:rsid w:val="009455E6"/>
    <w:rsid w:val="00947856"/>
    <w:rsid w:val="00947D75"/>
    <w:rsid w:val="009507E4"/>
    <w:rsid w:val="00950F9D"/>
    <w:rsid w:val="00952A50"/>
    <w:rsid w:val="009537E3"/>
    <w:rsid w:val="009546F3"/>
    <w:rsid w:val="009549A9"/>
    <w:rsid w:val="00956F1D"/>
    <w:rsid w:val="00960E79"/>
    <w:rsid w:val="009615A2"/>
    <w:rsid w:val="009639B1"/>
    <w:rsid w:val="00964490"/>
    <w:rsid w:val="00964F88"/>
    <w:rsid w:val="00966F7F"/>
    <w:rsid w:val="00967548"/>
    <w:rsid w:val="00967E05"/>
    <w:rsid w:val="00971F09"/>
    <w:rsid w:val="009731AD"/>
    <w:rsid w:val="009736C3"/>
    <w:rsid w:val="009740CB"/>
    <w:rsid w:val="00975740"/>
    <w:rsid w:val="00977100"/>
    <w:rsid w:val="00980218"/>
    <w:rsid w:val="009811CA"/>
    <w:rsid w:val="00981785"/>
    <w:rsid w:val="00981FE1"/>
    <w:rsid w:val="00984C55"/>
    <w:rsid w:val="0099146D"/>
    <w:rsid w:val="0099232D"/>
    <w:rsid w:val="009925D4"/>
    <w:rsid w:val="0099433E"/>
    <w:rsid w:val="009947F6"/>
    <w:rsid w:val="00994DF3"/>
    <w:rsid w:val="009954BF"/>
    <w:rsid w:val="00997B4B"/>
    <w:rsid w:val="00997E49"/>
    <w:rsid w:val="009A005E"/>
    <w:rsid w:val="009A0C55"/>
    <w:rsid w:val="009A1145"/>
    <w:rsid w:val="009A1E75"/>
    <w:rsid w:val="009A40BA"/>
    <w:rsid w:val="009A6A8E"/>
    <w:rsid w:val="009A76A2"/>
    <w:rsid w:val="009B0583"/>
    <w:rsid w:val="009B0902"/>
    <w:rsid w:val="009B17BC"/>
    <w:rsid w:val="009B1C90"/>
    <w:rsid w:val="009B315F"/>
    <w:rsid w:val="009C1984"/>
    <w:rsid w:val="009C2E6C"/>
    <w:rsid w:val="009C416C"/>
    <w:rsid w:val="009C4FAD"/>
    <w:rsid w:val="009C6B1A"/>
    <w:rsid w:val="009D0130"/>
    <w:rsid w:val="009D134E"/>
    <w:rsid w:val="009D7914"/>
    <w:rsid w:val="009E051D"/>
    <w:rsid w:val="009E070C"/>
    <w:rsid w:val="009E3F3D"/>
    <w:rsid w:val="009E47D7"/>
    <w:rsid w:val="009E5FBE"/>
    <w:rsid w:val="009E6BBB"/>
    <w:rsid w:val="009F08C6"/>
    <w:rsid w:val="009F0F92"/>
    <w:rsid w:val="009F1236"/>
    <w:rsid w:val="009F3824"/>
    <w:rsid w:val="009F491B"/>
    <w:rsid w:val="009F5E3F"/>
    <w:rsid w:val="009F7330"/>
    <w:rsid w:val="009F7EAF"/>
    <w:rsid w:val="00A054DA"/>
    <w:rsid w:val="00A05AEA"/>
    <w:rsid w:val="00A06786"/>
    <w:rsid w:val="00A07E71"/>
    <w:rsid w:val="00A10F79"/>
    <w:rsid w:val="00A11E19"/>
    <w:rsid w:val="00A1226A"/>
    <w:rsid w:val="00A1250A"/>
    <w:rsid w:val="00A12D4F"/>
    <w:rsid w:val="00A12DDB"/>
    <w:rsid w:val="00A13958"/>
    <w:rsid w:val="00A1685D"/>
    <w:rsid w:val="00A16B65"/>
    <w:rsid w:val="00A17B62"/>
    <w:rsid w:val="00A201A7"/>
    <w:rsid w:val="00A209BC"/>
    <w:rsid w:val="00A20BAD"/>
    <w:rsid w:val="00A24B51"/>
    <w:rsid w:val="00A303B4"/>
    <w:rsid w:val="00A3127E"/>
    <w:rsid w:val="00A31545"/>
    <w:rsid w:val="00A31AAB"/>
    <w:rsid w:val="00A3220A"/>
    <w:rsid w:val="00A3280C"/>
    <w:rsid w:val="00A3383F"/>
    <w:rsid w:val="00A342E3"/>
    <w:rsid w:val="00A36A97"/>
    <w:rsid w:val="00A40E50"/>
    <w:rsid w:val="00A410D4"/>
    <w:rsid w:val="00A427E5"/>
    <w:rsid w:val="00A443CA"/>
    <w:rsid w:val="00A4509E"/>
    <w:rsid w:val="00A458F0"/>
    <w:rsid w:val="00A47C0C"/>
    <w:rsid w:val="00A5056A"/>
    <w:rsid w:val="00A51E08"/>
    <w:rsid w:val="00A520B3"/>
    <w:rsid w:val="00A52E83"/>
    <w:rsid w:val="00A53C80"/>
    <w:rsid w:val="00A53E8E"/>
    <w:rsid w:val="00A5533F"/>
    <w:rsid w:val="00A579F7"/>
    <w:rsid w:val="00A60AD1"/>
    <w:rsid w:val="00A62A01"/>
    <w:rsid w:val="00A63F16"/>
    <w:rsid w:val="00A64B7D"/>
    <w:rsid w:val="00A64F86"/>
    <w:rsid w:val="00A67748"/>
    <w:rsid w:val="00A71DF5"/>
    <w:rsid w:val="00A744C6"/>
    <w:rsid w:val="00A80E58"/>
    <w:rsid w:val="00A81E04"/>
    <w:rsid w:val="00A81E58"/>
    <w:rsid w:val="00A821F9"/>
    <w:rsid w:val="00A82B46"/>
    <w:rsid w:val="00A8426B"/>
    <w:rsid w:val="00A86088"/>
    <w:rsid w:val="00A94357"/>
    <w:rsid w:val="00A94A3C"/>
    <w:rsid w:val="00A9701F"/>
    <w:rsid w:val="00AA0664"/>
    <w:rsid w:val="00AA06A9"/>
    <w:rsid w:val="00AA14C4"/>
    <w:rsid w:val="00AA1B14"/>
    <w:rsid w:val="00AA2277"/>
    <w:rsid w:val="00AA2AC1"/>
    <w:rsid w:val="00AA5E18"/>
    <w:rsid w:val="00AA64EF"/>
    <w:rsid w:val="00AA7BE8"/>
    <w:rsid w:val="00AA7D42"/>
    <w:rsid w:val="00AB0685"/>
    <w:rsid w:val="00AB2495"/>
    <w:rsid w:val="00AB33AE"/>
    <w:rsid w:val="00AB49A9"/>
    <w:rsid w:val="00AB5510"/>
    <w:rsid w:val="00AB72FD"/>
    <w:rsid w:val="00AC1EED"/>
    <w:rsid w:val="00AC20B1"/>
    <w:rsid w:val="00AC2C56"/>
    <w:rsid w:val="00AC3803"/>
    <w:rsid w:val="00AC5BDA"/>
    <w:rsid w:val="00AD13FA"/>
    <w:rsid w:val="00AD2BF1"/>
    <w:rsid w:val="00AD3087"/>
    <w:rsid w:val="00AD400F"/>
    <w:rsid w:val="00AD40C9"/>
    <w:rsid w:val="00AD56BA"/>
    <w:rsid w:val="00AD69D6"/>
    <w:rsid w:val="00AD7B4F"/>
    <w:rsid w:val="00AE0643"/>
    <w:rsid w:val="00AE170F"/>
    <w:rsid w:val="00AE1A39"/>
    <w:rsid w:val="00AE34F2"/>
    <w:rsid w:val="00AE4160"/>
    <w:rsid w:val="00AE423E"/>
    <w:rsid w:val="00AE543F"/>
    <w:rsid w:val="00AE5591"/>
    <w:rsid w:val="00AE5B5E"/>
    <w:rsid w:val="00AE6244"/>
    <w:rsid w:val="00AE75DF"/>
    <w:rsid w:val="00B02BB4"/>
    <w:rsid w:val="00B02F64"/>
    <w:rsid w:val="00B03511"/>
    <w:rsid w:val="00B04F4F"/>
    <w:rsid w:val="00B07DD0"/>
    <w:rsid w:val="00B12135"/>
    <w:rsid w:val="00B13D39"/>
    <w:rsid w:val="00B14362"/>
    <w:rsid w:val="00B1524E"/>
    <w:rsid w:val="00B15A8E"/>
    <w:rsid w:val="00B16B9C"/>
    <w:rsid w:val="00B17E86"/>
    <w:rsid w:val="00B200EE"/>
    <w:rsid w:val="00B223DE"/>
    <w:rsid w:val="00B22494"/>
    <w:rsid w:val="00B232A1"/>
    <w:rsid w:val="00B238F1"/>
    <w:rsid w:val="00B2620C"/>
    <w:rsid w:val="00B2624F"/>
    <w:rsid w:val="00B26307"/>
    <w:rsid w:val="00B31A3D"/>
    <w:rsid w:val="00B31CEB"/>
    <w:rsid w:val="00B34672"/>
    <w:rsid w:val="00B34874"/>
    <w:rsid w:val="00B35232"/>
    <w:rsid w:val="00B35D54"/>
    <w:rsid w:val="00B366DB"/>
    <w:rsid w:val="00B3738C"/>
    <w:rsid w:val="00B40836"/>
    <w:rsid w:val="00B4513E"/>
    <w:rsid w:val="00B45F7E"/>
    <w:rsid w:val="00B46761"/>
    <w:rsid w:val="00B47251"/>
    <w:rsid w:val="00B4779C"/>
    <w:rsid w:val="00B52A36"/>
    <w:rsid w:val="00B537F3"/>
    <w:rsid w:val="00B5503F"/>
    <w:rsid w:val="00B57606"/>
    <w:rsid w:val="00B60304"/>
    <w:rsid w:val="00B607EA"/>
    <w:rsid w:val="00B62E0F"/>
    <w:rsid w:val="00B70261"/>
    <w:rsid w:val="00B70D02"/>
    <w:rsid w:val="00B71117"/>
    <w:rsid w:val="00B72E98"/>
    <w:rsid w:val="00B73179"/>
    <w:rsid w:val="00B74B9C"/>
    <w:rsid w:val="00B75DDE"/>
    <w:rsid w:val="00B766BE"/>
    <w:rsid w:val="00B774F5"/>
    <w:rsid w:val="00B8117D"/>
    <w:rsid w:val="00B81767"/>
    <w:rsid w:val="00B84288"/>
    <w:rsid w:val="00B8520C"/>
    <w:rsid w:val="00B86341"/>
    <w:rsid w:val="00B866FE"/>
    <w:rsid w:val="00B95944"/>
    <w:rsid w:val="00B95B38"/>
    <w:rsid w:val="00B96947"/>
    <w:rsid w:val="00B96D4F"/>
    <w:rsid w:val="00B971E7"/>
    <w:rsid w:val="00BA0C36"/>
    <w:rsid w:val="00BA39C4"/>
    <w:rsid w:val="00BA59CB"/>
    <w:rsid w:val="00BB1B4A"/>
    <w:rsid w:val="00BB23D8"/>
    <w:rsid w:val="00BB27D6"/>
    <w:rsid w:val="00BB3693"/>
    <w:rsid w:val="00BB48B1"/>
    <w:rsid w:val="00BB53B6"/>
    <w:rsid w:val="00BB5414"/>
    <w:rsid w:val="00BB54DB"/>
    <w:rsid w:val="00BB57D9"/>
    <w:rsid w:val="00BB6888"/>
    <w:rsid w:val="00BB71D8"/>
    <w:rsid w:val="00BB791A"/>
    <w:rsid w:val="00BB7C6E"/>
    <w:rsid w:val="00BC01A5"/>
    <w:rsid w:val="00BC0522"/>
    <w:rsid w:val="00BC0D5A"/>
    <w:rsid w:val="00BC181F"/>
    <w:rsid w:val="00BC19F5"/>
    <w:rsid w:val="00BC4E8B"/>
    <w:rsid w:val="00BC5485"/>
    <w:rsid w:val="00BC7016"/>
    <w:rsid w:val="00BC794E"/>
    <w:rsid w:val="00BD007C"/>
    <w:rsid w:val="00BD0924"/>
    <w:rsid w:val="00BD23A3"/>
    <w:rsid w:val="00BD2797"/>
    <w:rsid w:val="00BD4901"/>
    <w:rsid w:val="00BD62CF"/>
    <w:rsid w:val="00BD7FFE"/>
    <w:rsid w:val="00BE0A83"/>
    <w:rsid w:val="00BE2315"/>
    <w:rsid w:val="00BE2C7D"/>
    <w:rsid w:val="00BE40BA"/>
    <w:rsid w:val="00BE60D8"/>
    <w:rsid w:val="00BE6E4F"/>
    <w:rsid w:val="00BE708F"/>
    <w:rsid w:val="00BE7CBF"/>
    <w:rsid w:val="00BF095D"/>
    <w:rsid w:val="00BF3190"/>
    <w:rsid w:val="00BF4D7C"/>
    <w:rsid w:val="00BF5F3A"/>
    <w:rsid w:val="00C06D1B"/>
    <w:rsid w:val="00C0712F"/>
    <w:rsid w:val="00C111D9"/>
    <w:rsid w:val="00C1227B"/>
    <w:rsid w:val="00C12DA6"/>
    <w:rsid w:val="00C1301C"/>
    <w:rsid w:val="00C149FE"/>
    <w:rsid w:val="00C154A3"/>
    <w:rsid w:val="00C15AF0"/>
    <w:rsid w:val="00C16298"/>
    <w:rsid w:val="00C164C8"/>
    <w:rsid w:val="00C166B7"/>
    <w:rsid w:val="00C204D3"/>
    <w:rsid w:val="00C209C1"/>
    <w:rsid w:val="00C23A89"/>
    <w:rsid w:val="00C26A06"/>
    <w:rsid w:val="00C270EC"/>
    <w:rsid w:val="00C3224F"/>
    <w:rsid w:val="00C32EC3"/>
    <w:rsid w:val="00C36A05"/>
    <w:rsid w:val="00C36B7A"/>
    <w:rsid w:val="00C37D2D"/>
    <w:rsid w:val="00C40200"/>
    <w:rsid w:val="00C41186"/>
    <w:rsid w:val="00C42C32"/>
    <w:rsid w:val="00C432D6"/>
    <w:rsid w:val="00C43862"/>
    <w:rsid w:val="00C4559D"/>
    <w:rsid w:val="00C45B29"/>
    <w:rsid w:val="00C46B47"/>
    <w:rsid w:val="00C47408"/>
    <w:rsid w:val="00C50B44"/>
    <w:rsid w:val="00C51408"/>
    <w:rsid w:val="00C516B1"/>
    <w:rsid w:val="00C536DE"/>
    <w:rsid w:val="00C53C8E"/>
    <w:rsid w:val="00C5409F"/>
    <w:rsid w:val="00C62692"/>
    <w:rsid w:val="00C662E1"/>
    <w:rsid w:val="00C6649D"/>
    <w:rsid w:val="00C66AF0"/>
    <w:rsid w:val="00C6702D"/>
    <w:rsid w:val="00C701FB"/>
    <w:rsid w:val="00C70823"/>
    <w:rsid w:val="00C70F56"/>
    <w:rsid w:val="00C720EC"/>
    <w:rsid w:val="00C7260F"/>
    <w:rsid w:val="00C73073"/>
    <w:rsid w:val="00C75B26"/>
    <w:rsid w:val="00C76FBD"/>
    <w:rsid w:val="00C770AE"/>
    <w:rsid w:val="00C77744"/>
    <w:rsid w:val="00C777E5"/>
    <w:rsid w:val="00C77CDF"/>
    <w:rsid w:val="00C82987"/>
    <w:rsid w:val="00C8388E"/>
    <w:rsid w:val="00C848A0"/>
    <w:rsid w:val="00C87C19"/>
    <w:rsid w:val="00C87CB8"/>
    <w:rsid w:val="00C91C66"/>
    <w:rsid w:val="00C93291"/>
    <w:rsid w:val="00C97DE7"/>
    <w:rsid w:val="00C97F07"/>
    <w:rsid w:val="00CA0960"/>
    <w:rsid w:val="00CA1329"/>
    <w:rsid w:val="00CA4112"/>
    <w:rsid w:val="00CA56D7"/>
    <w:rsid w:val="00CA6FF7"/>
    <w:rsid w:val="00CA7451"/>
    <w:rsid w:val="00CB0070"/>
    <w:rsid w:val="00CB0A12"/>
    <w:rsid w:val="00CB1D0E"/>
    <w:rsid w:val="00CB212F"/>
    <w:rsid w:val="00CB25D0"/>
    <w:rsid w:val="00CB25E6"/>
    <w:rsid w:val="00CB35D9"/>
    <w:rsid w:val="00CB3FFC"/>
    <w:rsid w:val="00CB51B0"/>
    <w:rsid w:val="00CB63D5"/>
    <w:rsid w:val="00CB7DDA"/>
    <w:rsid w:val="00CC09C1"/>
    <w:rsid w:val="00CC0A00"/>
    <w:rsid w:val="00CC1C60"/>
    <w:rsid w:val="00CC297E"/>
    <w:rsid w:val="00CC2BF4"/>
    <w:rsid w:val="00CC3A2D"/>
    <w:rsid w:val="00CC3D39"/>
    <w:rsid w:val="00CC52F4"/>
    <w:rsid w:val="00CC53D1"/>
    <w:rsid w:val="00CC576E"/>
    <w:rsid w:val="00CC5B0E"/>
    <w:rsid w:val="00CD079C"/>
    <w:rsid w:val="00CD36C5"/>
    <w:rsid w:val="00CD49C0"/>
    <w:rsid w:val="00CE0559"/>
    <w:rsid w:val="00CE0FEE"/>
    <w:rsid w:val="00CE50ED"/>
    <w:rsid w:val="00CF10DB"/>
    <w:rsid w:val="00CF1CC3"/>
    <w:rsid w:val="00CF27E5"/>
    <w:rsid w:val="00CF2932"/>
    <w:rsid w:val="00CF3E12"/>
    <w:rsid w:val="00CF50EE"/>
    <w:rsid w:val="00CF5D71"/>
    <w:rsid w:val="00CF6BC0"/>
    <w:rsid w:val="00CF7749"/>
    <w:rsid w:val="00D0097E"/>
    <w:rsid w:val="00D0180F"/>
    <w:rsid w:val="00D02514"/>
    <w:rsid w:val="00D04A86"/>
    <w:rsid w:val="00D065B7"/>
    <w:rsid w:val="00D1098C"/>
    <w:rsid w:val="00D117C6"/>
    <w:rsid w:val="00D15A0A"/>
    <w:rsid w:val="00D1683A"/>
    <w:rsid w:val="00D17E79"/>
    <w:rsid w:val="00D20309"/>
    <w:rsid w:val="00D23B4B"/>
    <w:rsid w:val="00D243E8"/>
    <w:rsid w:val="00D26B05"/>
    <w:rsid w:val="00D27333"/>
    <w:rsid w:val="00D30506"/>
    <w:rsid w:val="00D30D1C"/>
    <w:rsid w:val="00D323A1"/>
    <w:rsid w:val="00D3314C"/>
    <w:rsid w:val="00D33319"/>
    <w:rsid w:val="00D36806"/>
    <w:rsid w:val="00D37BDA"/>
    <w:rsid w:val="00D404BE"/>
    <w:rsid w:val="00D460F1"/>
    <w:rsid w:val="00D4639F"/>
    <w:rsid w:val="00D46F5F"/>
    <w:rsid w:val="00D47A69"/>
    <w:rsid w:val="00D47E49"/>
    <w:rsid w:val="00D51A4F"/>
    <w:rsid w:val="00D51AA4"/>
    <w:rsid w:val="00D51DFF"/>
    <w:rsid w:val="00D52E21"/>
    <w:rsid w:val="00D5643C"/>
    <w:rsid w:val="00D57531"/>
    <w:rsid w:val="00D622BF"/>
    <w:rsid w:val="00D647AD"/>
    <w:rsid w:val="00D652BB"/>
    <w:rsid w:val="00D662BA"/>
    <w:rsid w:val="00D66C31"/>
    <w:rsid w:val="00D66D30"/>
    <w:rsid w:val="00D6728D"/>
    <w:rsid w:val="00D67ACB"/>
    <w:rsid w:val="00D7603A"/>
    <w:rsid w:val="00D8183B"/>
    <w:rsid w:val="00D82085"/>
    <w:rsid w:val="00D82500"/>
    <w:rsid w:val="00D84BC4"/>
    <w:rsid w:val="00D87062"/>
    <w:rsid w:val="00D9094E"/>
    <w:rsid w:val="00D90E84"/>
    <w:rsid w:val="00D9181A"/>
    <w:rsid w:val="00D9502C"/>
    <w:rsid w:val="00D951CE"/>
    <w:rsid w:val="00D958D3"/>
    <w:rsid w:val="00D96894"/>
    <w:rsid w:val="00D96E64"/>
    <w:rsid w:val="00D970F0"/>
    <w:rsid w:val="00DA572C"/>
    <w:rsid w:val="00DA5F99"/>
    <w:rsid w:val="00DA6D88"/>
    <w:rsid w:val="00DA742D"/>
    <w:rsid w:val="00DC038F"/>
    <w:rsid w:val="00DC09E2"/>
    <w:rsid w:val="00DC1274"/>
    <w:rsid w:val="00DC1AAF"/>
    <w:rsid w:val="00DC1ECF"/>
    <w:rsid w:val="00DC32DD"/>
    <w:rsid w:val="00DC3411"/>
    <w:rsid w:val="00DC3D4F"/>
    <w:rsid w:val="00DC58F7"/>
    <w:rsid w:val="00DC66F5"/>
    <w:rsid w:val="00DC7955"/>
    <w:rsid w:val="00DD0003"/>
    <w:rsid w:val="00DD01D1"/>
    <w:rsid w:val="00DD0250"/>
    <w:rsid w:val="00DD0E23"/>
    <w:rsid w:val="00DD3B22"/>
    <w:rsid w:val="00DD6197"/>
    <w:rsid w:val="00DD68B7"/>
    <w:rsid w:val="00DD75A9"/>
    <w:rsid w:val="00DD7EA1"/>
    <w:rsid w:val="00DE1CCE"/>
    <w:rsid w:val="00DE6368"/>
    <w:rsid w:val="00DE737D"/>
    <w:rsid w:val="00DF12DC"/>
    <w:rsid w:val="00DF1391"/>
    <w:rsid w:val="00DF18AF"/>
    <w:rsid w:val="00DF2770"/>
    <w:rsid w:val="00DF5346"/>
    <w:rsid w:val="00DF635B"/>
    <w:rsid w:val="00E0063A"/>
    <w:rsid w:val="00E00C27"/>
    <w:rsid w:val="00E02D63"/>
    <w:rsid w:val="00E047F5"/>
    <w:rsid w:val="00E0579C"/>
    <w:rsid w:val="00E06514"/>
    <w:rsid w:val="00E06583"/>
    <w:rsid w:val="00E07C2B"/>
    <w:rsid w:val="00E11627"/>
    <w:rsid w:val="00E12ACE"/>
    <w:rsid w:val="00E13336"/>
    <w:rsid w:val="00E15033"/>
    <w:rsid w:val="00E21842"/>
    <w:rsid w:val="00E21C22"/>
    <w:rsid w:val="00E240D3"/>
    <w:rsid w:val="00E25941"/>
    <w:rsid w:val="00E26588"/>
    <w:rsid w:val="00E2716F"/>
    <w:rsid w:val="00E32160"/>
    <w:rsid w:val="00E40B40"/>
    <w:rsid w:val="00E41A0E"/>
    <w:rsid w:val="00E41D15"/>
    <w:rsid w:val="00E42F50"/>
    <w:rsid w:val="00E448D4"/>
    <w:rsid w:val="00E44E2B"/>
    <w:rsid w:val="00E45790"/>
    <w:rsid w:val="00E46427"/>
    <w:rsid w:val="00E4696E"/>
    <w:rsid w:val="00E50CF0"/>
    <w:rsid w:val="00E519D0"/>
    <w:rsid w:val="00E52808"/>
    <w:rsid w:val="00E53588"/>
    <w:rsid w:val="00E54031"/>
    <w:rsid w:val="00E543B8"/>
    <w:rsid w:val="00E54441"/>
    <w:rsid w:val="00E54AED"/>
    <w:rsid w:val="00E54E5F"/>
    <w:rsid w:val="00E6098A"/>
    <w:rsid w:val="00E6187D"/>
    <w:rsid w:val="00E61CF4"/>
    <w:rsid w:val="00E628F8"/>
    <w:rsid w:val="00E65221"/>
    <w:rsid w:val="00E65FA4"/>
    <w:rsid w:val="00E6686D"/>
    <w:rsid w:val="00E67E42"/>
    <w:rsid w:val="00E700A4"/>
    <w:rsid w:val="00E70CEB"/>
    <w:rsid w:val="00E7205D"/>
    <w:rsid w:val="00E72177"/>
    <w:rsid w:val="00E7492D"/>
    <w:rsid w:val="00E750BB"/>
    <w:rsid w:val="00E76064"/>
    <w:rsid w:val="00E77C89"/>
    <w:rsid w:val="00E80055"/>
    <w:rsid w:val="00E8007E"/>
    <w:rsid w:val="00E821BD"/>
    <w:rsid w:val="00E82792"/>
    <w:rsid w:val="00E82EE5"/>
    <w:rsid w:val="00E85266"/>
    <w:rsid w:val="00E8698D"/>
    <w:rsid w:val="00E96230"/>
    <w:rsid w:val="00E966EE"/>
    <w:rsid w:val="00E9677E"/>
    <w:rsid w:val="00E96CEA"/>
    <w:rsid w:val="00E9734C"/>
    <w:rsid w:val="00EA1F71"/>
    <w:rsid w:val="00EA2316"/>
    <w:rsid w:val="00EA46CA"/>
    <w:rsid w:val="00EA5622"/>
    <w:rsid w:val="00EB0125"/>
    <w:rsid w:val="00EB1D9B"/>
    <w:rsid w:val="00EB2105"/>
    <w:rsid w:val="00EB40CB"/>
    <w:rsid w:val="00EB423C"/>
    <w:rsid w:val="00EB7DA6"/>
    <w:rsid w:val="00EC1B2F"/>
    <w:rsid w:val="00EC2F0A"/>
    <w:rsid w:val="00EC3166"/>
    <w:rsid w:val="00EC5A4D"/>
    <w:rsid w:val="00EC6BC5"/>
    <w:rsid w:val="00ED1138"/>
    <w:rsid w:val="00ED1C35"/>
    <w:rsid w:val="00ED2E3F"/>
    <w:rsid w:val="00ED33C0"/>
    <w:rsid w:val="00ED3F3D"/>
    <w:rsid w:val="00ED47A2"/>
    <w:rsid w:val="00ED6358"/>
    <w:rsid w:val="00ED710B"/>
    <w:rsid w:val="00EE032F"/>
    <w:rsid w:val="00EE05D8"/>
    <w:rsid w:val="00EE08B9"/>
    <w:rsid w:val="00EE0BF8"/>
    <w:rsid w:val="00EE13A3"/>
    <w:rsid w:val="00EE150B"/>
    <w:rsid w:val="00EE2333"/>
    <w:rsid w:val="00EE3A10"/>
    <w:rsid w:val="00EE3D2A"/>
    <w:rsid w:val="00EE4050"/>
    <w:rsid w:val="00EE65D4"/>
    <w:rsid w:val="00EE684E"/>
    <w:rsid w:val="00EE76A9"/>
    <w:rsid w:val="00EF07CF"/>
    <w:rsid w:val="00EF2F80"/>
    <w:rsid w:val="00EF40A0"/>
    <w:rsid w:val="00EF40A7"/>
    <w:rsid w:val="00EF5331"/>
    <w:rsid w:val="00EF5A6E"/>
    <w:rsid w:val="00EF67F6"/>
    <w:rsid w:val="00EF7039"/>
    <w:rsid w:val="00F003DE"/>
    <w:rsid w:val="00F02E18"/>
    <w:rsid w:val="00F0481B"/>
    <w:rsid w:val="00F05E4B"/>
    <w:rsid w:val="00F07FE5"/>
    <w:rsid w:val="00F10927"/>
    <w:rsid w:val="00F139DF"/>
    <w:rsid w:val="00F14CA5"/>
    <w:rsid w:val="00F15021"/>
    <w:rsid w:val="00F157CA"/>
    <w:rsid w:val="00F168D3"/>
    <w:rsid w:val="00F2188E"/>
    <w:rsid w:val="00F21CDC"/>
    <w:rsid w:val="00F22504"/>
    <w:rsid w:val="00F2411F"/>
    <w:rsid w:val="00F306A9"/>
    <w:rsid w:val="00F30B07"/>
    <w:rsid w:val="00F33F9E"/>
    <w:rsid w:val="00F34934"/>
    <w:rsid w:val="00F35FA0"/>
    <w:rsid w:val="00F368AA"/>
    <w:rsid w:val="00F42C2B"/>
    <w:rsid w:val="00F43745"/>
    <w:rsid w:val="00F44482"/>
    <w:rsid w:val="00F476EA"/>
    <w:rsid w:val="00F50C82"/>
    <w:rsid w:val="00F528F6"/>
    <w:rsid w:val="00F54149"/>
    <w:rsid w:val="00F56758"/>
    <w:rsid w:val="00F570CC"/>
    <w:rsid w:val="00F57399"/>
    <w:rsid w:val="00F60CEB"/>
    <w:rsid w:val="00F625EB"/>
    <w:rsid w:val="00F6339A"/>
    <w:rsid w:val="00F646E9"/>
    <w:rsid w:val="00F65175"/>
    <w:rsid w:val="00F65E59"/>
    <w:rsid w:val="00F65F9A"/>
    <w:rsid w:val="00F66AA3"/>
    <w:rsid w:val="00F67A25"/>
    <w:rsid w:val="00F7017D"/>
    <w:rsid w:val="00F7094D"/>
    <w:rsid w:val="00F709C6"/>
    <w:rsid w:val="00F70FF7"/>
    <w:rsid w:val="00F712E5"/>
    <w:rsid w:val="00F720E1"/>
    <w:rsid w:val="00F73ACA"/>
    <w:rsid w:val="00F75D07"/>
    <w:rsid w:val="00F76237"/>
    <w:rsid w:val="00F80F47"/>
    <w:rsid w:val="00F81011"/>
    <w:rsid w:val="00F82357"/>
    <w:rsid w:val="00F8390C"/>
    <w:rsid w:val="00F8557F"/>
    <w:rsid w:val="00F86CED"/>
    <w:rsid w:val="00F86E8E"/>
    <w:rsid w:val="00F86E9B"/>
    <w:rsid w:val="00F87FBA"/>
    <w:rsid w:val="00F90E0A"/>
    <w:rsid w:val="00F93560"/>
    <w:rsid w:val="00F93700"/>
    <w:rsid w:val="00F93A0D"/>
    <w:rsid w:val="00F94116"/>
    <w:rsid w:val="00F95008"/>
    <w:rsid w:val="00F96766"/>
    <w:rsid w:val="00F97F45"/>
    <w:rsid w:val="00FA156A"/>
    <w:rsid w:val="00FA1857"/>
    <w:rsid w:val="00FA211E"/>
    <w:rsid w:val="00FA3143"/>
    <w:rsid w:val="00FA3982"/>
    <w:rsid w:val="00FA3B68"/>
    <w:rsid w:val="00FA574B"/>
    <w:rsid w:val="00FA6EA5"/>
    <w:rsid w:val="00FB1A6C"/>
    <w:rsid w:val="00FB1FA0"/>
    <w:rsid w:val="00FB22FA"/>
    <w:rsid w:val="00FB234E"/>
    <w:rsid w:val="00FB28DB"/>
    <w:rsid w:val="00FB2CAE"/>
    <w:rsid w:val="00FB33A0"/>
    <w:rsid w:val="00FB5949"/>
    <w:rsid w:val="00FB79D9"/>
    <w:rsid w:val="00FC4407"/>
    <w:rsid w:val="00FC6FAF"/>
    <w:rsid w:val="00FD1846"/>
    <w:rsid w:val="00FD300A"/>
    <w:rsid w:val="00FD3980"/>
    <w:rsid w:val="00FD4496"/>
    <w:rsid w:val="00FD668D"/>
    <w:rsid w:val="00FD6BBC"/>
    <w:rsid w:val="00FD7DF1"/>
    <w:rsid w:val="00FE0DE6"/>
    <w:rsid w:val="00FE211D"/>
    <w:rsid w:val="00FE29E6"/>
    <w:rsid w:val="00FE30AB"/>
    <w:rsid w:val="00FE3267"/>
    <w:rsid w:val="00FE46A6"/>
    <w:rsid w:val="00FE520B"/>
    <w:rsid w:val="00FE5CC0"/>
    <w:rsid w:val="00FE7E7D"/>
    <w:rsid w:val="00FF3003"/>
    <w:rsid w:val="00FF3640"/>
    <w:rsid w:val="00FF3F04"/>
    <w:rsid w:val="00FF5501"/>
    <w:rsid w:val="00FF60DB"/>
    <w:rsid w:val="00FF6549"/>
    <w:rsid w:val="00FF6886"/>
    <w:rsid w:val="00FF78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A9B9389"/>
  <w15:docId w15:val="{29B4A77A-B3A4-4D83-9500-51B4D4228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lock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5DF"/>
    <w:pPr>
      <w:spacing w:line="276" w:lineRule="auto"/>
    </w:pPr>
    <w:rPr>
      <w:sz w:val="22"/>
      <w:szCs w:val="22"/>
      <w:lang w:eastAsia="en-US"/>
    </w:rPr>
  </w:style>
  <w:style w:type="paragraph" w:styleId="Heading1">
    <w:name w:val="heading 1"/>
    <w:basedOn w:val="Normal"/>
    <w:next w:val="Normal"/>
    <w:link w:val="Heading1Char"/>
    <w:qFormat/>
    <w:locked/>
    <w:rsid w:val="00866FEA"/>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nhideWhenUsed/>
    <w:qFormat/>
    <w:locked/>
    <w:rsid w:val="00DC1AA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locked/>
    <w:rsid w:val="00DC1AAF"/>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locked/>
    <w:rsid w:val="00DC1AAF"/>
    <w:pPr>
      <w:keepNext/>
      <w:tabs>
        <w:tab w:val="num" w:pos="864"/>
      </w:tabs>
      <w:spacing w:line="240" w:lineRule="auto"/>
      <w:ind w:left="864" w:hanging="864"/>
      <w:outlineLvl w:val="3"/>
    </w:pPr>
    <w:rPr>
      <w:rFonts w:ascii="Arial" w:eastAsia="Times New Roman" w:hAnsi="Arial" w:cs="Arial"/>
      <w:b/>
      <w:bCs/>
      <w:color w:val="000080"/>
      <w:sz w:val="20"/>
      <w:szCs w:val="20"/>
    </w:rPr>
  </w:style>
  <w:style w:type="paragraph" w:styleId="Heading5">
    <w:name w:val="heading 5"/>
    <w:basedOn w:val="Normal"/>
    <w:next w:val="Normal"/>
    <w:link w:val="Heading5Char"/>
    <w:qFormat/>
    <w:locked/>
    <w:rsid w:val="00866FEA"/>
    <w:pPr>
      <w:spacing w:before="240" w:after="60" w:line="240" w:lineRule="auto"/>
      <w:outlineLvl w:val="4"/>
    </w:pPr>
    <w:rPr>
      <w:rFonts w:ascii="Century Gothic" w:eastAsia="Times New Roman" w:hAnsi="Century Gothic"/>
      <w:b/>
      <w:bCs/>
      <w:i/>
      <w:iCs/>
      <w:sz w:val="26"/>
      <w:szCs w:val="26"/>
    </w:rPr>
  </w:style>
  <w:style w:type="paragraph" w:styleId="Heading6">
    <w:name w:val="heading 6"/>
    <w:basedOn w:val="Normal"/>
    <w:next w:val="Normal"/>
    <w:link w:val="Heading6Char"/>
    <w:qFormat/>
    <w:locked/>
    <w:rsid w:val="00200286"/>
    <w:pPr>
      <w:keepNext/>
      <w:spacing w:line="240" w:lineRule="auto"/>
      <w:outlineLvl w:val="5"/>
    </w:pPr>
    <w:rPr>
      <w:rFonts w:ascii="Century Gothic" w:eastAsia="Times New Roman" w:hAnsi="Century Gothic"/>
      <w:b/>
      <w:szCs w:val="20"/>
    </w:rPr>
  </w:style>
  <w:style w:type="paragraph" w:styleId="Heading7">
    <w:name w:val="heading 7"/>
    <w:basedOn w:val="Normal"/>
    <w:next w:val="Normal"/>
    <w:link w:val="Heading7Char"/>
    <w:qFormat/>
    <w:locked/>
    <w:rsid w:val="00866FEA"/>
    <w:pPr>
      <w:spacing w:before="240" w:after="60" w:line="240" w:lineRule="auto"/>
      <w:outlineLvl w:val="6"/>
    </w:pPr>
    <w:rPr>
      <w:rFonts w:ascii="Times New Roman" w:eastAsia="Times New Roman" w:hAnsi="Times New Roman"/>
      <w:sz w:val="24"/>
      <w:szCs w:val="24"/>
    </w:rPr>
  </w:style>
  <w:style w:type="paragraph" w:styleId="Heading8">
    <w:name w:val="heading 8"/>
    <w:basedOn w:val="Normal"/>
    <w:next w:val="Normal"/>
    <w:link w:val="Heading8Char"/>
    <w:qFormat/>
    <w:locked/>
    <w:rsid w:val="00866FEA"/>
    <w:pPr>
      <w:spacing w:before="240" w:after="60" w:line="240" w:lineRule="auto"/>
      <w:outlineLvl w:val="7"/>
    </w:pPr>
    <w:rPr>
      <w:rFonts w:ascii="Times New Roman" w:eastAsia="Times New Roman" w:hAnsi="Times New Roman"/>
      <w:i/>
      <w:iCs/>
      <w:sz w:val="24"/>
      <w:szCs w:val="24"/>
    </w:rPr>
  </w:style>
  <w:style w:type="paragraph" w:styleId="Heading9">
    <w:name w:val="heading 9"/>
    <w:basedOn w:val="Normal"/>
    <w:next w:val="Normal"/>
    <w:link w:val="Heading9Char"/>
    <w:qFormat/>
    <w:locked/>
    <w:rsid w:val="00DC1AAF"/>
    <w:pPr>
      <w:tabs>
        <w:tab w:val="num" w:pos="1584"/>
      </w:tabs>
      <w:spacing w:before="240" w:after="60" w:line="240" w:lineRule="auto"/>
      <w:ind w:left="1584" w:hanging="1584"/>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uiPriority w:val="99"/>
    <w:locked/>
    <w:rsid w:val="00200286"/>
    <w:rPr>
      <w:rFonts w:ascii="Century Gothic" w:hAnsi="Century Gothic" w:cs="Times New Roman"/>
      <w:b/>
      <w:sz w:val="20"/>
      <w:szCs w:val="20"/>
      <w:lang w:eastAsia="en-US"/>
    </w:rPr>
  </w:style>
  <w:style w:type="paragraph" w:styleId="Header">
    <w:name w:val="header"/>
    <w:aliases w:val="MEL Header"/>
    <w:basedOn w:val="Normal"/>
    <w:link w:val="HeaderChar"/>
    <w:uiPriority w:val="99"/>
    <w:rsid w:val="008B7473"/>
    <w:pPr>
      <w:tabs>
        <w:tab w:val="center" w:pos="4513"/>
        <w:tab w:val="right" w:pos="9026"/>
      </w:tabs>
      <w:spacing w:line="240" w:lineRule="auto"/>
    </w:pPr>
  </w:style>
  <w:style w:type="character" w:customStyle="1" w:styleId="HeaderChar">
    <w:name w:val="Header Char"/>
    <w:aliases w:val="MEL Header Char"/>
    <w:link w:val="Header"/>
    <w:uiPriority w:val="99"/>
    <w:locked/>
    <w:rsid w:val="008B7473"/>
    <w:rPr>
      <w:rFonts w:cs="Times New Roman"/>
    </w:rPr>
  </w:style>
  <w:style w:type="paragraph" w:styleId="Footer">
    <w:name w:val="footer"/>
    <w:basedOn w:val="Normal"/>
    <w:link w:val="FooterChar"/>
    <w:rsid w:val="008B7473"/>
    <w:pPr>
      <w:tabs>
        <w:tab w:val="center" w:pos="4513"/>
        <w:tab w:val="right" w:pos="9026"/>
      </w:tabs>
      <w:spacing w:line="240" w:lineRule="auto"/>
    </w:pPr>
  </w:style>
  <w:style w:type="character" w:customStyle="1" w:styleId="FooterChar">
    <w:name w:val="Footer Char"/>
    <w:link w:val="Footer"/>
    <w:uiPriority w:val="99"/>
    <w:locked/>
    <w:rsid w:val="008B7473"/>
    <w:rPr>
      <w:rFonts w:cs="Times New Roman"/>
    </w:rPr>
  </w:style>
  <w:style w:type="paragraph" w:styleId="ListParagraph">
    <w:name w:val="List Paragraph"/>
    <w:basedOn w:val="Normal"/>
    <w:link w:val="ListParagraphChar"/>
    <w:uiPriority w:val="34"/>
    <w:qFormat/>
    <w:rsid w:val="00101736"/>
    <w:pPr>
      <w:ind w:left="720"/>
      <w:contextualSpacing/>
    </w:pPr>
  </w:style>
  <w:style w:type="table" w:styleId="TableGrid">
    <w:name w:val="Table Grid"/>
    <w:basedOn w:val="TableNormal"/>
    <w:uiPriority w:val="39"/>
    <w:rsid w:val="004F754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4F754D"/>
    <w:pPr>
      <w:spacing w:line="240" w:lineRule="auto"/>
    </w:pPr>
    <w:rPr>
      <w:rFonts w:ascii="Tahoma" w:hAnsi="Tahoma" w:cs="Tahoma"/>
      <w:sz w:val="16"/>
      <w:szCs w:val="16"/>
    </w:rPr>
  </w:style>
  <w:style w:type="character" w:customStyle="1" w:styleId="BalloonTextChar">
    <w:name w:val="Balloon Text Char"/>
    <w:link w:val="BalloonText"/>
    <w:uiPriority w:val="99"/>
    <w:semiHidden/>
    <w:locked/>
    <w:rsid w:val="004F754D"/>
    <w:rPr>
      <w:rFonts w:ascii="Tahoma" w:hAnsi="Tahoma" w:cs="Tahoma"/>
      <w:sz w:val="16"/>
      <w:szCs w:val="16"/>
    </w:rPr>
  </w:style>
  <w:style w:type="character" w:styleId="CommentReference">
    <w:name w:val="annotation reference"/>
    <w:rsid w:val="00F6339A"/>
    <w:rPr>
      <w:rFonts w:cs="Times New Roman"/>
      <w:sz w:val="16"/>
      <w:szCs w:val="16"/>
    </w:rPr>
  </w:style>
  <w:style w:type="paragraph" w:styleId="CommentText">
    <w:name w:val="annotation text"/>
    <w:basedOn w:val="Normal"/>
    <w:link w:val="CommentTextChar"/>
    <w:rsid w:val="00F6339A"/>
    <w:pPr>
      <w:spacing w:line="240" w:lineRule="auto"/>
    </w:pPr>
    <w:rPr>
      <w:sz w:val="20"/>
      <w:szCs w:val="20"/>
    </w:rPr>
  </w:style>
  <w:style w:type="character" w:customStyle="1" w:styleId="CommentTextChar">
    <w:name w:val="Comment Text Char"/>
    <w:link w:val="CommentText"/>
    <w:locked/>
    <w:rsid w:val="00F6339A"/>
    <w:rPr>
      <w:rFonts w:cs="Times New Roman"/>
      <w:sz w:val="20"/>
      <w:szCs w:val="20"/>
    </w:rPr>
  </w:style>
  <w:style w:type="paragraph" w:styleId="CommentSubject">
    <w:name w:val="annotation subject"/>
    <w:basedOn w:val="CommentText"/>
    <w:next w:val="CommentText"/>
    <w:link w:val="CommentSubjectChar"/>
    <w:rsid w:val="00F6339A"/>
    <w:rPr>
      <w:b/>
      <w:bCs/>
    </w:rPr>
  </w:style>
  <w:style w:type="character" w:customStyle="1" w:styleId="CommentSubjectChar">
    <w:name w:val="Comment Subject Char"/>
    <w:link w:val="CommentSubject"/>
    <w:locked/>
    <w:rsid w:val="00F6339A"/>
    <w:rPr>
      <w:rFonts w:cs="Times New Roman"/>
      <w:b/>
      <w:bCs/>
      <w:sz w:val="20"/>
      <w:szCs w:val="20"/>
    </w:rPr>
  </w:style>
  <w:style w:type="paragraph" w:styleId="BodyText">
    <w:name w:val="Body Text"/>
    <w:basedOn w:val="Normal"/>
    <w:link w:val="BodyTextChar"/>
    <w:uiPriority w:val="99"/>
    <w:semiHidden/>
    <w:rsid w:val="00BE60D8"/>
    <w:pPr>
      <w:spacing w:after="120"/>
    </w:pPr>
  </w:style>
  <w:style w:type="character" w:customStyle="1" w:styleId="BodyTextChar">
    <w:name w:val="Body Text Char"/>
    <w:link w:val="BodyText"/>
    <w:uiPriority w:val="99"/>
    <w:semiHidden/>
    <w:locked/>
    <w:rsid w:val="00BE60D8"/>
    <w:rPr>
      <w:rFonts w:cs="Times New Roman"/>
    </w:rPr>
  </w:style>
  <w:style w:type="character" w:styleId="Hyperlink">
    <w:name w:val="Hyperlink"/>
    <w:uiPriority w:val="99"/>
    <w:rsid w:val="003B7D5D"/>
    <w:rPr>
      <w:rFonts w:cs="Times New Roman"/>
      <w:color w:val="0000FF"/>
      <w:u w:val="single"/>
    </w:rPr>
  </w:style>
  <w:style w:type="paragraph" w:styleId="BodyTextIndent2">
    <w:name w:val="Body Text Indent 2"/>
    <w:basedOn w:val="Normal"/>
    <w:link w:val="BodyTextIndent2Char"/>
    <w:rsid w:val="00173107"/>
    <w:pPr>
      <w:spacing w:after="120" w:line="480" w:lineRule="auto"/>
      <w:ind w:left="283"/>
    </w:pPr>
    <w:rPr>
      <w:rFonts w:ascii="Century Gothic" w:eastAsia="Times New Roman" w:hAnsi="Century Gothic"/>
      <w:sz w:val="20"/>
      <w:szCs w:val="20"/>
    </w:rPr>
  </w:style>
  <w:style w:type="character" w:customStyle="1" w:styleId="BodyTextIndent2Char">
    <w:name w:val="Body Text Indent 2 Char"/>
    <w:link w:val="BodyTextIndent2"/>
    <w:uiPriority w:val="99"/>
    <w:locked/>
    <w:rsid w:val="00173107"/>
    <w:rPr>
      <w:rFonts w:ascii="Century Gothic" w:hAnsi="Century Gothic" w:cs="Times New Roman"/>
      <w:sz w:val="20"/>
      <w:szCs w:val="20"/>
      <w:lang w:eastAsia="en-US"/>
    </w:rPr>
  </w:style>
  <w:style w:type="paragraph" w:styleId="NoSpacing">
    <w:name w:val="No Spacing"/>
    <w:uiPriority w:val="1"/>
    <w:qFormat/>
    <w:rsid w:val="001946E0"/>
    <w:rPr>
      <w:sz w:val="22"/>
      <w:szCs w:val="22"/>
      <w:lang w:eastAsia="en-US"/>
    </w:rPr>
  </w:style>
  <w:style w:type="character" w:customStyle="1" w:styleId="emailstyle17">
    <w:name w:val="emailstyle17"/>
    <w:uiPriority w:val="99"/>
    <w:semiHidden/>
    <w:rsid w:val="005737F1"/>
    <w:rPr>
      <w:rFonts w:ascii="Arial" w:hAnsi="Arial" w:cs="Arial"/>
      <w:color w:val="auto"/>
      <w:sz w:val="20"/>
      <w:szCs w:val="20"/>
    </w:rPr>
  </w:style>
  <w:style w:type="paragraph" w:customStyle="1" w:styleId="Default">
    <w:name w:val="Default"/>
    <w:rsid w:val="008462AC"/>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327ADF"/>
    <w:pPr>
      <w:spacing w:before="100" w:beforeAutospacing="1" w:after="100" w:afterAutospacing="1" w:line="240" w:lineRule="auto"/>
    </w:pPr>
    <w:rPr>
      <w:rFonts w:ascii="Times New Roman" w:eastAsiaTheme="minorHAnsi" w:hAnsi="Times New Roman"/>
      <w:sz w:val="24"/>
      <w:szCs w:val="24"/>
      <w:lang w:eastAsia="en-GB"/>
    </w:rPr>
  </w:style>
  <w:style w:type="character" w:customStyle="1" w:styleId="Heading1Char">
    <w:name w:val="Heading 1 Char"/>
    <w:basedOn w:val="DefaultParagraphFont"/>
    <w:link w:val="Heading1"/>
    <w:rsid w:val="00866FEA"/>
    <w:rPr>
      <w:rFonts w:ascii="Arial" w:eastAsia="Times New Roman" w:hAnsi="Arial" w:cs="Arial"/>
      <w:b/>
      <w:bCs/>
      <w:kern w:val="32"/>
      <w:sz w:val="32"/>
      <w:szCs w:val="32"/>
      <w:lang w:eastAsia="en-US"/>
    </w:rPr>
  </w:style>
  <w:style w:type="character" w:customStyle="1" w:styleId="Heading5Char">
    <w:name w:val="Heading 5 Char"/>
    <w:basedOn w:val="DefaultParagraphFont"/>
    <w:link w:val="Heading5"/>
    <w:rsid w:val="00866FEA"/>
    <w:rPr>
      <w:rFonts w:ascii="Century Gothic" w:eastAsia="Times New Roman" w:hAnsi="Century Gothic"/>
      <w:b/>
      <w:bCs/>
      <w:i/>
      <w:iCs/>
      <w:sz w:val="26"/>
      <w:szCs w:val="26"/>
      <w:lang w:eastAsia="en-US"/>
    </w:rPr>
  </w:style>
  <w:style w:type="character" w:customStyle="1" w:styleId="Heading7Char">
    <w:name w:val="Heading 7 Char"/>
    <w:basedOn w:val="DefaultParagraphFont"/>
    <w:link w:val="Heading7"/>
    <w:rsid w:val="00866FEA"/>
    <w:rPr>
      <w:rFonts w:ascii="Times New Roman" w:eastAsia="Times New Roman" w:hAnsi="Times New Roman"/>
      <w:sz w:val="24"/>
      <w:szCs w:val="24"/>
      <w:lang w:eastAsia="en-US"/>
    </w:rPr>
  </w:style>
  <w:style w:type="character" w:customStyle="1" w:styleId="Heading8Char">
    <w:name w:val="Heading 8 Char"/>
    <w:basedOn w:val="DefaultParagraphFont"/>
    <w:link w:val="Heading8"/>
    <w:rsid w:val="00866FEA"/>
    <w:rPr>
      <w:rFonts w:ascii="Times New Roman" w:eastAsia="Times New Roman" w:hAnsi="Times New Roman"/>
      <w:i/>
      <w:iCs/>
      <w:sz w:val="24"/>
      <w:szCs w:val="24"/>
      <w:lang w:eastAsia="en-US"/>
    </w:rPr>
  </w:style>
  <w:style w:type="paragraph" w:styleId="BodyTextIndent">
    <w:name w:val="Body Text Indent"/>
    <w:basedOn w:val="Normal"/>
    <w:link w:val="BodyTextIndentChar"/>
    <w:rsid w:val="00866FEA"/>
    <w:pPr>
      <w:spacing w:after="120" w:line="240" w:lineRule="auto"/>
      <w:ind w:left="283"/>
    </w:pPr>
    <w:rPr>
      <w:rFonts w:ascii="Century Gothic" w:eastAsia="Times New Roman" w:hAnsi="Century Gothic"/>
      <w:sz w:val="20"/>
      <w:szCs w:val="20"/>
    </w:rPr>
  </w:style>
  <w:style w:type="character" w:customStyle="1" w:styleId="BodyTextIndentChar">
    <w:name w:val="Body Text Indent Char"/>
    <w:basedOn w:val="DefaultParagraphFont"/>
    <w:link w:val="BodyTextIndent"/>
    <w:rsid w:val="00866FEA"/>
    <w:rPr>
      <w:rFonts w:ascii="Century Gothic" w:eastAsia="Times New Roman" w:hAnsi="Century Gothic"/>
      <w:lang w:eastAsia="en-US"/>
    </w:rPr>
  </w:style>
  <w:style w:type="paragraph" w:styleId="FootnoteText">
    <w:name w:val="footnote text"/>
    <w:basedOn w:val="Normal"/>
    <w:link w:val="FootnoteTextChar"/>
    <w:uiPriority w:val="99"/>
    <w:semiHidden/>
    <w:unhideWhenUsed/>
    <w:rsid w:val="002D6993"/>
    <w:pPr>
      <w:spacing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2D6993"/>
    <w:rPr>
      <w:rFonts w:asciiTheme="minorHAnsi" w:hAnsiTheme="minorHAnsi" w:cstheme="minorBidi"/>
      <w:lang w:eastAsia="en-US"/>
    </w:rPr>
  </w:style>
  <w:style w:type="character" w:styleId="FootnoteReference">
    <w:name w:val="footnote reference"/>
    <w:basedOn w:val="DefaultParagraphFont"/>
    <w:uiPriority w:val="99"/>
    <w:semiHidden/>
    <w:unhideWhenUsed/>
    <w:rsid w:val="002D6993"/>
    <w:rPr>
      <w:vertAlign w:val="superscript"/>
    </w:rPr>
  </w:style>
  <w:style w:type="paragraph" w:styleId="Revision">
    <w:name w:val="Revision"/>
    <w:hidden/>
    <w:uiPriority w:val="99"/>
    <w:semiHidden/>
    <w:rsid w:val="00950F9D"/>
    <w:rPr>
      <w:sz w:val="22"/>
      <w:szCs w:val="22"/>
      <w:lang w:eastAsia="en-US"/>
    </w:rPr>
  </w:style>
  <w:style w:type="character" w:customStyle="1" w:styleId="Heading2Char">
    <w:name w:val="Heading 2 Char"/>
    <w:basedOn w:val="DefaultParagraphFont"/>
    <w:link w:val="Heading2"/>
    <w:semiHidden/>
    <w:rsid w:val="00DC1AAF"/>
    <w:rPr>
      <w:rFonts w:asciiTheme="majorHAnsi" w:eastAsiaTheme="majorEastAsia" w:hAnsiTheme="majorHAnsi" w:cstheme="majorBidi"/>
      <w:color w:val="365F91" w:themeColor="accent1" w:themeShade="BF"/>
      <w:sz w:val="26"/>
      <w:szCs w:val="26"/>
      <w:lang w:eastAsia="en-US"/>
    </w:rPr>
  </w:style>
  <w:style w:type="character" w:customStyle="1" w:styleId="Heading3Char">
    <w:name w:val="Heading 3 Char"/>
    <w:basedOn w:val="DefaultParagraphFont"/>
    <w:link w:val="Heading3"/>
    <w:semiHidden/>
    <w:rsid w:val="00DC1AAF"/>
    <w:rPr>
      <w:rFonts w:asciiTheme="majorHAnsi" w:eastAsiaTheme="majorEastAsia" w:hAnsiTheme="majorHAnsi" w:cstheme="majorBidi"/>
      <w:color w:val="243F60" w:themeColor="accent1" w:themeShade="7F"/>
      <w:sz w:val="24"/>
      <w:szCs w:val="24"/>
      <w:lang w:eastAsia="en-US"/>
    </w:rPr>
  </w:style>
  <w:style w:type="character" w:customStyle="1" w:styleId="Heading4Char">
    <w:name w:val="Heading 4 Char"/>
    <w:basedOn w:val="DefaultParagraphFont"/>
    <w:link w:val="Heading4"/>
    <w:rsid w:val="00DC1AAF"/>
    <w:rPr>
      <w:rFonts w:ascii="Arial" w:eastAsia="Times New Roman" w:hAnsi="Arial" w:cs="Arial"/>
      <w:b/>
      <w:bCs/>
      <w:color w:val="000080"/>
      <w:lang w:eastAsia="en-US"/>
    </w:rPr>
  </w:style>
  <w:style w:type="character" w:customStyle="1" w:styleId="Heading9Char">
    <w:name w:val="Heading 9 Char"/>
    <w:basedOn w:val="DefaultParagraphFont"/>
    <w:link w:val="Heading9"/>
    <w:rsid w:val="00DC1AAF"/>
    <w:rPr>
      <w:rFonts w:ascii="Arial" w:eastAsia="Times New Roman" w:hAnsi="Arial" w:cs="Arial"/>
      <w:sz w:val="22"/>
      <w:szCs w:val="22"/>
      <w:lang w:eastAsia="en-US"/>
    </w:rPr>
  </w:style>
  <w:style w:type="numbering" w:customStyle="1" w:styleId="NoList1">
    <w:name w:val="No List1"/>
    <w:next w:val="NoList"/>
    <w:semiHidden/>
    <w:rsid w:val="00DC1AAF"/>
  </w:style>
  <w:style w:type="paragraph" w:styleId="BodyTextIndent3">
    <w:name w:val="Body Text Indent 3"/>
    <w:basedOn w:val="Normal"/>
    <w:link w:val="BodyTextIndent3Char"/>
    <w:rsid w:val="00DC1AAF"/>
    <w:pPr>
      <w:spacing w:line="240" w:lineRule="auto"/>
      <w:ind w:left="576"/>
      <w:jc w:val="both"/>
    </w:pPr>
    <w:rPr>
      <w:rFonts w:ascii="Arial" w:eastAsia="Times New Roman" w:hAnsi="Arial"/>
      <w:lang w:val="en"/>
    </w:rPr>
  </w:style>
  <w:style w:type="character" w:customStyle="1" w:styleId="BodyTextIndent3Char">
    <w:name w:val="Body Text Indent 3 Char"/>
    <w:basedOn w:val="DefaultParagraphFont"/>
    <w:link w:val="BodyTextIndent3"/>
    <w:rsid w:val="00DC1AAF"/>
    <w:rPr>
      <w:rFonts w:ascii="Arial" w:eastAsia="Times New Roman" w:hAnsi="Arial"/>
      <w:sz w:val="22"/>
      <w:szCs w:val="22"/>
      <w:lang w:val="en" w:eastAsia="en-US"/>
    </w:rPr>
  </w:style>
  <w:style w:type="character" w:styleId="PageNumber">
    <w:name w:val="page number"/>
    <w:basedOn w:val="DefaultParagraphFont"/>
    <w:rsid w:val="00DC1AAF"/>
  </w:style>
  <w:style w:type="paragraph" w:customStyle="1" w:styleId="StyleCCC">
    <w:name w:val="StyleCCC"/>
    <w:basedOn w:val="Normal"/>
    <w:rsid w:val="00DC1AAF"/>
    <w:pPr>
      <w:tabs>
        <w:tab w:val="num" w:pos="360"/>
      </w:tabs>
      <w:spacing w:line="240" w:lineRule="auto"/>
      <w:ind w:left="360" w:hanging="360"/>
    </w:pPr>
    <w:rPr>
      <w:rFonts w:ascii="Arial" w:eastAsia="Times New Roman" w:hAnsi="Arial"/>
      <w:sz w:val="24"/>
      <w:szCs w:val="20"/>
    </w:rPr>
  </w:style>
  <w:style w:type="paragraph" w:customStyle="1" w:styleId="Char">
    <w:name w:val="Char"/>
    <w:basedOn w:val="Normal"/>
    <w:rsid w:val="00DC1AAF"/>
    <w:pPr>
      <w:spacing w:after="160" w:line="240" w:lineRule="exact"/>
    </w:pPr>
    <w:rPr>
      <w:rFonts w:ascii="Verdana" w:eastAsia="Times New Roman" w:hAnsi="Verdana" w:cs="Verdana"/>
      <w:sz w:val="20"/>
      <w:szCs w:val="20"/>
      <w:lang w:val="en-US"/>
    </w:rPr>
  </w:style>
  <w:style w:type="table" w:customStyle="1" w:styleId="TableGrid1">
    <w:name w:val="Table Grid1"/>
    <w:basedOn w:val="TableNormal"/>
    <w:next w:val="TableGrid"/>
    <w:rsid w:val="00DC1A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locked/>
    <w:rsid w:val="00DC1AAF"/>
    <w:pPr>
      <w:spacing w:before="240" w:after="60" w:line="240" w:lineRule="auto"/>
      <w:jc w:val="center"/>
      <w:outlineLvl w:val="0"/>
    </w:pPr>
    <w:rPr>
      <w:rFonts w:ascii="Calibri Light" w:eastAsia="Times New Roman" w:hAnsi="Calibri Light"/>
      <w:b/>
      <w:bCs/>
      <w:kern w:val="28"/>
      <w:sz w:val="32"/>
      <w:szCs w:val="32"/>
    </w:rPr>
  </w:style>
  <w:style w:type="character" w:customStyle="1" w:styleId="TitleChar">
    <w:name w:val="Title Char"/>
    <w:basedOn w:val="DefaultParagraphFont"/>
    <w:link w:val="Title"/>
    <w:rsid w:val="00DC1AAF"/>
    <w:rPr>
      <w:rFonts w:ascii="Calibri Light" w:eastAsia="Times New Roman" w:hAnsi="Calibri Light"/>
      <w:b/>
      <w:bCs/>
      <w:kern w:val="28"/>
      <w:sz w:val="32"/>
      <w:szCs w:val="32"/>
      <w:lang w:eastAsia="en-US"/>
    </w:rPr>
  </w:style>
  <w:style w:type="paragraph" w:customStyle="1" w:styleId="PanelPara">
    <w:name w:val="Panel Para"/>
    <w:basedOn w:val="ListParagraph"/>
    <w:link w:val="PanelParaChar"/>
    <w:qFormat/>
    <w:rsid w:val="00083DE2"/>
    <w:pPr>
      <w:numPr>
        <w:numId w:val="6"/>
      </w:numPr>
      <w:spacing w:after="240" w:line="240" w:lineRule="auto"/>
      <w:contextualSpacing w:val="0"/>
      <w:jc w:val="both"/>
    </w:pPr>
    <w:rPr>
      <w:rFonts w:asciiTheme="minorHAnsi" w:hAnsiTheme="minorHAnsi" w:cstheme="minorHAnsi"/>
      <w:sz w:val="24"/>
      <w:szCs w:val="24"/>
    </w:rPr>
  </w:style>
  <w:style w:type="paragraph" w:customStyle="1" w:styleId="PanelHeading">
    <w:name w:val="Panel Heading"/>
    <w:basedOn w:val="ListParagraph"/>
    <w:link w:val="PanelHeadingChar"/>
    <w:qFormat/>
    <w:rsid w:val="00685B66"/>
    <w:pPr>
      <w:spacing w:after="240" w:line="240" w:lineRule="auto"/>
      <w:ind w:left="0"/>
      <w:jc w:val="both"/>
    </w:pPr>
    <w:rPr>
      <w:rFonts w:asciiTheme="minorHAnsi" w:hAnsiTheme="minorHAnsi" w:cstheme="minorHAnsi"/>
      <w:b/>
      <w:sz w:val="24"/>
      <w:szCs w:val="24"/>
    </w:rPr>
  </w:style>
  <w:style w:type="character" w:customStyle="1" w:styleId="ListParagraphChar">
    <w:name w:val="List Paragraph Char"/>
    <w:basedOn w:val="DefaultParagraphFont"/>
    <w:link w:val="ListParagraph"/>
    <w:uiPriority w:val="34"/>
    <w:rsid w:val="00EE08B9"/>
    <w:rPr>
      <w:sz w:val="22"/>
      <w:szCs w:val="22"/>
      <w:lang w:eastAsia="en-US"/>
    </w:rPr>
  </w:style>
  <w:style w:type="character" w:customStyle="1" w:styleId="PanelParaChar">
    <w:name w:val="Panel Para Char"/>
    <w:basedOn w:val="ListParagraphChar"/>
    <w:link w:val="PanelPara"/>
    <w:rsid w:val="00083DE2"/>
    <w:rPr>
      <w:rFonts w:asciiTheme="minorHAnsi" w:hAnsiTheme="minorHAnsi" w:cstheme="minorHAnsi"/>
      <w:sz w:val="24"/>
      <w:szCs w:val="24"/>
      <w:lang w:eastAsia="en-US"/>
    </w:rPr>
  </w:style>
  <w:style w:type="character" w:customStyle="1" w:styleId="PanelHeadingChar">
    <w:name w:val="Panel Heading Char"/>
    <w:basedOn w:val="ListParagraphChar"/>
    <w:link w:val="PanelHeading"/>
    <w:rsid w:val="00685B66"/>
    <w:rPr>
      <w:rFonts w:asciiTheme="minorHAnsi" w:hAnsiTheme="minorHAnsi" w:cstheme="minorHAnsi"/>
      <w:b/>
      <w:sz w:val="24"/>
      <w:szCs w:val="24"/>
      <w:lang w:eastAsia="en-US"/>
    </w:rPr>
  </w:style>
  <w:style w:type="paragraph" w:customStyle="1" w:styleId="ReservesHeading">
    <w:name w:val="Reserves Heading"/>
    <w:basedOn w:val="Normal"/>
    <w:link w:val="ReservesHeadingChar"/>
    <w:qFormat/>
    <w:rsid w:val="008722B8"/>
    <w:pPr>
      <w:numPr>
        <w:numId w:val="7"/>
      </w:numPr>
      <w:spacing w:after="240" w:line="240" w:lineRule="auto"/>
      <w:ind w:left="567" w:hanging="567"/>
      <w:jc w:val="both"/>
    </w:pPr>
    <w:rPr>
      <w:rFonts w:eastAsia="Times New Roman" w:cs="Calibri"/>
      <w:b/>
      <w:bCs/>
      <w:sz w:val="24"/>
      <w:szCs w:val="24"/>
    </w:rPr>
  </w:style>
  <w:style w:type="paragraph" w:customStyle="1" w:styleId="ReservesBody">
    <w:name w:val="Reserves Body"/>
    <w:basedOn w:val="ReservesHeading"/>
    <w:link w:val="ReservesBodyChar"/>
    <w:qFormat/>
    <w:rsid w:val="008722B8"/>
    <w:pPr>
      <w:numPr>
        <w:ilvl w:val="1"/>
      </w:numPr>
      <w:ind w:left="567" w:hanging="567"/>
    </w:pPr>
    <w:rPr>
      <w:b w:val="0"/>
      <w:bCs w:val="0"/>
    </w:rPr>
  </w:style>
  <w:style w:type="character" w:customStyle="1" w:styleId="ReservesHeadingChar">
    <w:name w:val="Reserves Heading Char"/>
    <w:basedOn w:val="DefaultParagraphFont"/>
    <w:link w:val="ReservesHeading"/>
    <w:rsid w:val="008722B8"/>
    <w:rPr>
      <w:rFonts w:eastAsia="Times New Roman" w:cs="Calibri"/>
      <w:b/>
      <w:bCs/>
      <w:sz w:val="24"/>
      <w:szCs w:val="24"/>
      <w:lang w:eastAsia="en-US"/>
    </w:rPr>
  </w:style>
  <w:style w:type="paragraph" w:customStyle="1" w:styleId="Reservesbullet">
    <w:name w:val="Reserves bullet"/>
    <w:basedOn w:val="ReservesBody"/>
    <w:link w:val="ReservesbulletChar"/>
    <w:qFormat/>
    <w:rsid w:val="0075574D"/>
    <w:pPr>
      <w:numPr>
        <w:ilvl w:val="2"/>
      </w:numPr>
      <w:spacing w:after="120"/>
      <w:ind w:left="1077" w:hanging="357"/>
    </w:pPr>
  </w:style>
  <w:style w:type="character" w:customStyle="1" w:styleId="ReservesBodyChar">
    <w:name w:val="Reserves Body Char"/>
    <w:basedOn w:val="ReservesHeadingChar"/>
    <w:link w:val="ReservesBody"/>
    <w:rsid w:val="008722B8"/>
    <w:rPr>
      <w:rFonts w:eastAsia="Times New Roman" w:cs="Calibri"/>
      <w:b w:val="0"/>
      <w:bCs w:val="0"/>
      <w:sz w:val="24"/>
      <w:szCs w:val="24"/>
      <w:lang w:eastAsia="en-US"/>
    </w:rPr>
  </w:style>
  <w:style w:type="character" w:customStyle="1" w:styleId="ReservesbulletChar">
    <w:name w:val="Reserves bullet Char"/>
    <w:basedOn w:val="ReservesBodyChar"/>
    <w:link w:val="Reservesbullet"/>
    <w:rsid w:val="0075574D"/>
    <w:rPr>
      <w:rFonts w:eastAsia="Times New Roman" w:cs="Calibri"/>
      <w:b w:val="0"/>
      <w:bCs w:val="0"/>
      <w:sz w:val="24"/>
      <w:szCs w:val="24"/>
      <w:lang w:eastAsia="en-US"/>
    </w:rPr>
  </w:style>
  <w:style w:type="paragraph" w:customStyle="1" w:styleId="PanelBullet">
    <w:name w:val="Panel Bullet"/>
    <w:basedOn w:val="PanelPara"/>
    <w:link w:val="PanelBulletChar"/>
    <w:qFormat/>
    <w:rsid w:val="00640ACC"/>
    <w:pPr>
      <w:numPr>
        <w:ilvl w:val="2"/>
      </w:numPr>
      <w:spacing w:after="120"/>
    </w:pPr>
  </w:style>
  <w:style w:type="character" w:customStyle="1" w:styleId="PanelBulletChar">
    <w:name w:val="Panel Bullet Char"/>
    <w:basedOn w:val="PanelParaChar"/>
    <w:link w:val="PanelBullet"/>
    <w:rsid w:val="00640ACC"/>
    <w:rPr>
      <w:rFonts w:asciiTheme="minorHAnsi" w:hAnsiTheme="minorHAnsi" w:cstheme="minorHAnsi"/>
      <w:sz w:val="24"/>
      <w:szCs w:val="24"/>
      <w:lang w:eastAsia="en-US"/>
    </w:rPr>
  </w:style>
  <w:style w:type="paragraph" w:customStyle="1" w:styleId="PanelPara2">
    <w:name w:val="Panel Para 2"/>
    <w:basedOn w:val="PanelPara"/>
    <w:link w:val="PanelPara2Char"/>
    <w:qFormat/>
    <w:rsid w:val="00FF6886"/>
    <w:pPr>
      <w:numPr>
        <w:numId w:val="0"/>
      </w:numPr>
      <w:ind w:left="1134" w:hanging="567"/>
    </w:pPr>
  </w:style>
  <w:style w:type="table" w:customStyle="1" w:styleId="TableGrid2">
    <w:name w:val="Table Grid2"/>
    <w:basedOn w:val="TableNormal"/>
    <w:next w:val="TableGrid"/>
    <w:uiPriority w:val="39"/>
    <w:rsid w:val="00776159"/>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nelPara2Char">
    <w:name w:val="Panel Para 2 Char"/>
    <w:basedOn w:val="PanelParaChar"/>
    <w:link w:val="PanelPara2"/>
    <w:rsid w:val="00EF5A6E"/>
    <w:rPr>
      <w:rFonts w:asciiTheme="minorHAnsi" w:hAnsiTheme="minorHAnsi" w:cstheme="minorHAns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97327">
      <w:bodyDiv w:val="1"/>
      <w:marLeft w:val="0"/>
      <w:marRight w:val="0"/>
      <w:marTop w:val="0"/>
      <w:marBottom w:val="0"/>
      <w:divBdr>
        <w:top w:val="none" w:sz="0" w:space="0" w:color="auto"/>
        <w:left w:val="none" w:sz="0" w:space="0" w:color="auto"/>
        <w:bottom w:val="none" w:sz="0" w:space="0" w:color="auto"/>
        <w:right w:val="none" w:sz="0" w:space="0" w:color="auto"/>
      </w:divBdr>
    </w:div>
    <w:div w:id="24602424">
      <w:bodyDiv w:val="1"/>
      <w:marLeft w:val="0"/>
      <w:marRight w:val="0"/>
      <w:marTop w:val="0"/>
      <w:marBottom w:val="0"/>
      <w:divBdr>
        <w:top w:val="none" w:sz="0" w:space="0" w:color="auto"/>
        <w:left w:val="none" w:sz="0" w:space="0" w:color="auto"/>
        <w:bottom w:val="none" w:sz="0" w:space="0" w:color="auto"/>
        <w:right w:val="none" w:sz="0" w:space="0" w:color="auto"/>
      </w:divBdr>
    </w:div>
    <w:div w:id="30233006">
      <w:bodyDiv w:val="1"/>
      <w:marLeft w:val="0"/>
      <w:marRight w:val="0"/>
      <w:marTop w:val="0"/>
      <w:marBottom w:val="0"/>
      <w:divBdr>
        <w:top w:val="none" w:sz="0" w:space="0" w:color="auto"/>
        <w:left w:val="none" w:sz="0" w:space="0" w:color="auto"/>
        <w:bottom w:val="none" w:sz="0" w:space="0" w:color="auto"/>
        <w:right w:val="none" w:sz="0" w:space="0" w:color="auto"/>
      </w:divBdr>
    </w:div>
    <w:div w:id="37821086">
      <w:bodyDiv w:val="1"/>
      <w:marLeft w:val="0"/>
      <w:marRight w:val="0"/>
      <w:marTop w:val="0"/>
      <w:marBottom w:val="0"/>
      <w:divBdr>
        <w:top w:val="none" w:sz="0" w:space="0" w:color="auto"/>
        <w:left w:val="none" w:sz="0" w:space="0" w:color="auto"/>
        <w:bottom w:val="none" w:sz="0" w:space="0" w:color="auto"/>
        <w:right w:val="none" w:sz="0" w:space="0" w:color="auto"/>
      </w:divBdr>
    </w:div>
    <w:div w:id="62681711">
      <w:bodyDiv w:val="1"/>
      <w:marLeft w:val="0"/>
      <w:marRight w:val="0"/>
      <w:marTop w:val="0"/>
      <w:marBottom w:val="0"/>
      <w:divBdr>
        <w:top w:val="none" w:sz="0" w:space="0" w:color="auto"/>
        <w:left w:val="none" w:sz="0" w:space="0" w:color="auto"/>
        <w:bottom w:val="none" w:sz="0" w:space="0" w:color="auto"/>
        <w:right w:val="none" w:sz="0" w:space="0" w:color="auto"/>
      </w:divBdr>
    </w:div>
    <w:div w:id="82651841">
      <w:bodyDiv w:val="1"/>
      <w:marLeft w:val="0"/>
      <w:marRight w:val="0"/>
      <w:marTop w:val="0"/>
      <w:marBottom w:val="0"/>
      <w:divBdr>
        <w:top w:val="none" w:sz="0" w:space="0" w:color="auto"/>
        <w:left w:val="none" w:sz="0" w:space="0" w:color="auto"/>
        <w:bottom w:val="none" w:sz="0" w:space="0" w:color="auto"/>
        <w:right w:val="none" w:sz="0" w:space="0" w:color="auto"/>
      </w:divBdr>
    </w:div>
    <w:div w:id="88433767">
      <w:bodyDiv w:val="1"/>
      <w:marLeft w:val="0"/>
      <w:marRight w:val="0"/>
      <w:marTop w:val="0"/>
      <w:marBottom w:val="0"/>
      <w:divBdr>
        <w:top w:val="none" w:sz="0" w:space="0" w:color="auto"/>
        <w:left w:val="none" w:sz="0" w:space="0" w:color="auto"/>
        <w:bottom w:val="none" w:sz="0" w:space="0" w:color="auto"/>
        <w:right w:val="none" w:sz="0" w:space="0" w:color="auto"/>
      </w:divBdr>
    </w:div>
    <w:div w:id="91174414">
      <w:bodyDiv w:val="1"/>
      <w:marLeft w:val="0"/>
      <w:marRight w:val="0"/>
      <w:marTop w:val="0"/>
      <w:marBottom w:val="0"/>
      <w:divBdr>
        <w:top w:val="none" w:sz="0" w:space="0" w:color="auto"/>
        <w:left w:val="none" w:sz="0" w:space="0" w:color="auto"/>
        <w:bottom w:val="none" w:sz="0" w:space="0" w:color="auto"/>
        <w:right w:val="none" w:sz="0" w:space="0" w:color="auto"/>
      </w:divBdr>
    </w:div>
    <w:div w:id="94982937">
      <w:bodyDiv w:val="1"/>
      <w:marLeft w:val="0"/>
      <w:marRight w:val="0"/>
      <w:marTop w:val="0"/>
      <w:marBottom w:val="0"/>
      <w:divBdr>
        <w:top w:val="none" w:sz="0" w:space="0" w:color="auto"/>
        <w:left w:val="none" w:sz="0" w:space="0" w:color="auto"/>
        <w:bottom w:val="none" w:sz="0" w:space="0" w:color="auto"/>
        <w:right w:val="none" w:sz="0" w:space="0" w:color="auto"/>
      </w:divBdr>
    </w:div>
    <w:div w:id="96142774">
      <w:bodyDiv w:val="1"/>
      <w:marLeft w:val="0"/>
      <w:marRight w:val="0"/>
      <w:marTop w:val="0"/>
      <w:marBottom w:val="0"/>
      <w:divBdr>
        <w:top w:val="none" w:sz="0" w:space="0" w:color="auto"/>
        <w:left w:val="none" w:sz="0" w:space="0" w:color="auto"/>
        <w:bottom w:val="none" w:sz="0" w:space="0" w:color="auto"/>
        <w:right w:val="none" w:sz="0" w:space="0" w:color="auto"/>
      </w:divBdr>
    </w:div>
    <w:div w:id="105933893">
      <w:bodyDiv w:val="1"/>
      <w:marLeft w:val="0"/>
      <w:marRight w:val="0"/>
      <w:marTop w:val="0"/>
      <w:marBottom w:val="0"/>
      <w:divBdr>
        <w:top w:val="none" w:sz="0" w:space="0" w:color="auto"/>
        <w:left w:val="none" w:sz="0" w:space="0" w:color="auto"/>
        <w:bottom w:val="none" w:sz="0" w:space="0" w:color="auto"/>
        <w:right w:val="none" w:sz="0" w:space="0" w:color="auto"/>
      </w:divBdr>
    </w:div>
    <w:div w:id="110824851">
      <w:bodyDiv w:val="1"/>
      <w:marLeft w:val="0"/>
      <w:marRight w:val="0"/>
      <w:marTop w:val="0"/>
      <w:marBottom w:val="0"/>
      <w:divBdr>
        <w:top w:val="none" w:sz="0" w:space="0" w:color="auto"/>
        <w:left w:val="none" w:sz="0" w:space="0" w:color="auto"/>
        <w:bottom w:val="none" w:sz="0" w:space="0" w:color="auto"/>
        <w:right w:val="none" w:sz="0" w:space="0" w:color="auto"/>
      </w:divBdr>
    </w:div>
    <w:div w:id="154610969">
      <w:bodyDiv w:val="1"/>
      <w:marLeft w:val="0"/>
      <w:marRight w:val="0"/>
      <w:marTop w:val="0"/>
      <w:marBottom w:val="0"/>
      <w:divBdr>
        <w:top w:val="none" w:sz="0" w:space="0" w:color="auto"/>
        <w:left w:val="none" w:sz="0" w:space="0" w:color="auto"/>
        <w:bottom w:val="none" w:sz="0" w:space="0" w:color="auto"/>
        <w:right w:val="none" w:sz="0" w:space="0" w:color="auto"/>
      </w:divBdr>
    </w:div>
    <w:div w:id="185019873">
      <w:bodyDiv w:val="1"/>
      <w:marLeft w:val="0"/>
      <w:marRight w:val="0"/>
      <w:marTop w:val="0"/>
      <w:marBottom w:val="0"/>
      <w:divBdr>
        <w:top w:val="none" w:sz="0" w:space="0" w:color="auto"/>
        <w:left w:val="none" w:sz="0" w:space="0" w:color="auto"/>
        <w:bottom w:val="none" w:sz="0" w:space="0" w:color="auto"/>
        <w:right w:val="none" w:sz="0" w:space="0" w:color="auto"/>
      </w:divBdr>
    </w:div>
    <w:div w:id="202376253">
      <w:bodyDiv w:val="1"/>
      <w:marLeft w:val="0"/>
      <w:marRight w:val="0"/>
      <w:marTop w:val="0"/>
      <w:marBottom w:val="0"/>
      <w:divBdr>
        <w:top w:val="none" w:sz="0" w:space="0" w:color="auto"/>
        <w:left w:val="none" w:sz="0" w:space="0" w:color="auto"/>
        <w:bottom w:val="none" w:sz="0" w:space="0" w:color="auto"/>
        <w:right w:val="none" w:sz="0" w:space="0" w:color="auto"/>
      </w:divBdr>
    </w:div>
    <w:div w:id="206721178">
      <w:bodyDiv w:val="1"/>
      <w:marLeft w:val="0"/>
      <w:marRight w:val="0"/>
      <w:marTop w:val="0"/>
      <w:marBottom w:val="0"/>
      <w:divBdr>
        <w:top w:val="none" w:sz="0" w:space="0" w:color="auto"/>
        <w:left w:val="none" w:sz="0" w:space="0" w:color="auto"/>
        <w:bottom w:val="none" w:sz="0" w:space="0" w:color="auto"/>
        <w:right w:val="none" w:sz="0" w:space="0" w:color="auto"/>
      </w:divBdr>
    </w:div>
    <w:div w:id="209194492">
      <w:bodyDiv w:val="1"/>
      <w:marLeft w:val="0"/>
      <w:marRight w:val="0"/>
      <w:marTop w:val="0"/>
      <w:marBottom w:val="0"/>
      <w:divBdr>
        <w:top w:val="none" w:sz="0" w:space="0" w:color="auto"/>
        <w:left w:val="none" w:sz="0" w:space="0" w:color="auto"/>
        <w:bottom w:val="none" w:sz="0" w:space="0" w:color="auto"/>
        <w:right w:val="none" w:sz="0" w:space="0" w:color="auto"/>
      </w:divBdr>
    </w:div>
    <w:div w:id="213658246">
      <w:bodyDiv w:val="1"/>
      <w:marLeft w:val="0"/>
      <w:marRight w:val="0"/>
      <w:marTop w:val="0"/>
      <w:marBottom w:val="0"/>
      <w:divBdr>
        <w:top w:val="none" w:sz="0" w:space="0" w:color="auto"/>
        <w:left w:val="none" w:sz="0" w:space="0" w:color="auto"/>
        <w:bottom w:val="none" w:sz="0" w:space="0" w:color="auto"/>
        <w:right w:val="none" w:sz="0" w:space="0" w:color="auto"/>
      </w:divBdr>
    </w:div>
    <w:div w:id="237713323">
      <w:bodyDiv w:val="1"/>
      <w:marLeft w:val="0"/>
      <w:marRight w:val="0"/>
      <w:marTop w:val="0"/>
      <w:marBottom w:val="0"/>
      <w:divBdr>
        <w:top w:val="none" w:sz="0" w:space="0" w:color="auto"/>
        <w:left w:val="none" w:sz="0" w:space="0" w:color="auto"/>
        <w:bottom w:val="none" w:sz="0" w:space="0" w:color="auto"/>
        <w:right w:val="none" w:sz="0" w:space="0" w:color="auto"/>
      </w:divBdr>
    </w:div>
    <w:div w:id="250431114">
      <w:bodyDiv w:val="1"/>
      <w:marLeft w:val="0"/>
      <w:marRight w:val="0"/>
      <w:marTop w:val="0"/>
      <w:marBottom w:val="0"/>
      <w:divBdr>
        <w:top w:val="none" w:sz="0" w:space="0" w:color="auto"/>
        <w:left w:val="none" w:sz="0" w:space="0" w:color="auto"/>
        <w:bottom w:val="none" w:sz="0" w:space="0" w:color="auto"/>
        <w:right w:val="none" w:sz="0" w:space="0" w:color="auto"/>
      </w:divBdr>
    </w:div>
    <w:div w:id="265307284">
      <w:bodyDiv w:val="1"/>
      <w:marLeft w:val="0"/>
      <w:marRight w:val="0"/>
      <w:marTop w:val="0"/>
      <w:marBottom w:val="0"/>
      <w:divBdr>
        <w:top w:val="none" w:sz="0" w:space="0" w:color="auto"/>
        <w:left w:val="none" w:sz="0" w:space="0" w:color="auto"/>
        <w:bottom w:val="none" w:sz="0" w:space="0" w:color="auto"/>
        <w:right w:val="none" w:sz="0" w:space="0" w:color="auto"/>
      </w:divBdr>
    </w:div>
    <w:div w:id="267785233">
      <w:bodyDiv w:val="1"/>
      <w:marLeft w:val="0"/>
      <w:marRight w:val="0"/>
      <w:marTop w:val="0"/>
      <w:marBottom w:val="0"/>
      <w:divBdr>
        <w:top w:val="none" w:sz="0" w:space="0" w:color="auto"/>
        <w:left w:val="none" w:sz="0" w:space="0" w:color="auto"/>
        <w:bottom w:val="none" w:sz="0" w:space="0" w:color="auto"/>
        <w:right w:val="none" w:sz="0" w:space="0" w:color="auto"/>
      </w:divBdr>
    </w:div>
    <w:div w:id="276564186">
      <w:bodyDiv w:val="1"/>
      <w:marLeft w:val="0"/>
      <w:marRight w:val="0"/>
      <w:marTop w:val="0"/>
      <w:marBottom w:val="0"/>
      <w:divBdr>
        <w:top w:val="none" w:sz="0" w:space="0" w:color="auto"/>
        <w:left w:val="none" w:sz="0" w:space="0" w:color="auto"/>
        <w:bottom w:val="none" w:sz="0" w:space="0" w:color="auto"/>
        <w:right w:val="none" w:sz="0" w:space="0" w:color="auto"/>
      </w:divBdr>
    </w:div>
    <w:div w:id="328560845">
      <w:bodyDiv w:val="1"/>
      <w:marLeft w:val="0"/>
      <w:marRight w:val="0"/>
      <w:marTop w:val="0"/>
      <w:marBottom w:val="0"/>
      <w:divBdr>
        <w:top w:val="none" w:sz="0" w:space="0" w:color="auto"/>
        <w:left w:val="none" w:sz="0" w:space="0" w:color="auto"/>
        <w:bottom w:val="none" w:sz="0" w:space="0" w:color="auto"/>
        <w:right w:val="none" w:sz="0" w:space="0" w:color="auto"/>
      </w:divBdr>
    </w:div>
    <w:div w:id="330109161">
      <w:bodyDiv w:val="1"/>
      <w:marLeft w:val="0"/>
      <w:marRight w:val="0"/>
      <w:marTop w:val="0"/>
      <w:marBottom w:val="0"/>
      <w:divBdr>
        <w:top w:val="none" w:sz="0" w:space="0" w:color="auto"/>
        <w:left w:val="none" w:sz="0" w:space="0" w:color="auto"/>
        <w:bottom w:val="none" w:sz="0" w:space="0" w:color="auto"/>
        <w:right w:val="none" w:sz="0" w:space="0" w:color="auto"/>
      </w:divBdr>
    </w:div>
    <w:div w:id="339477247">
      <w:bodyDiv w:val="1"/>
      <w:marLeft w:val="0"/>
      <w:marRight w:val="0"/>
      <w:marTop w:val="0"/>
      <w:marBottom w:val="0"/>
      <w:divBdr>
        <w:top w:val="none" w:sz="0" w:space="0" w:color="auto"/>
        <w:left w:val="none" w:sz="0" w:space="0" w:color="auto"/>
        <w:bottom w:val="none" w:sz="0" w:space="0" w:color="auto"/>
        <w:right w:val="none" w:sz="0" w:space="0" w:color="auto"/>
      </w:divBdr>
    </w:div>
    <w:div w:id="374040585">
      <w:bodyDiv w:val="1"/>
      <w:marLeft w:val="0"/>
      <w:marRight w:val="0"/>
      <w:marTop w:val="0"/>
      <w:marBottom w:val="0"/>
      <w:divBdr>
        <w:top w:val="none" w:sz="0" w:space="0" w:color="auto"/>
        <w:left w:val="none" w:sz="0" w:space="0" w:color="auto"/>
        <w:bottom w:val="none" w:sz="0" w:space="0" w:color="auto"/>
        <w:right w:val="none" w:sz="0" w:space="0" w:color="auto"/>
      </w:divBdr>
    </w:div>
    <w:div w:id="375157011">
      <w:bodyDiv w:val="1"/>
      <w:marLeft w:val="0"/>
      <w:marRight w:val="0"/>
      <w:marTop w:val="0"/>
      <w:marBottom w:val="0"/>
      <w:divBdr>
        <w:top w:val="none" w:sz="0" w:space="0" w:color="auto"/>
        <w:left w:val="none" w:sz="0" w:space="0" w:color="auto"/>
        <w:bottom w:val="none" w:sz="0" w:space="0" w:color="auto"/>
        <w:right w:val="none" w:sz="0" w:space="0" w:color="auto"/>
      </w:divBdr>
    </w:div>
    <w:div w:id="382141448">
      <w:bodyDiv w:val="1"/>
      <w:marLeft w:val="0"/>
      <w:marRight w:val="0"/>
      <w:marTop w:val="0"/>
      <w:marBottom w:val="0"/>
      <w:divBdr>
        <w:top w:val="none" w:sz="0" w:space="0" w:color="auto"/>
        <w:left w:val="none" w:sz="0" w:space="0" w:color="auto"/>
        <w:bottom w:val="none" w:sz="0" w:space="0" w:color="auto"/>
        <w:right w:val="none" w:sz="0" w:space="0" w:color="auto"/>
      </w:divBdr>
    </w:div>
    <w:div w:id="391125181">
      <w:bodyDiv w:val="1"/>
      <w:marLeft w:val="0"/>
      <w:marRight w:val="0"/>
      <w:marTop w:val="0"/>
      <w:marBottom w:val="0"/>
      <w:divBdr>
        <w:top w:val="none" w:sz="0" w:space="0" w:color="auto"/>
        <w:left w:val="none" w:sz="0" w:space="0" w:color="auto"/>
        <w:bottom w:val="none" w:sz="0" w:space="0" w:color="auto"/>
        <w:right w:val="none" w:sz="0" w:space="0" w:color="auto"/>
      </w:divBdr>
    </w:div>
    <w:div w:id="402290788">
      <w:bodyDiv w:val="1"/>
      <w:marLeft w:val="0"/>
      <w:marRight w:val="0"/>
      <w:marTop w:val="0"/>
      <w:marBottom w:val="0"/>
      <w:divBdr>
        <w:top w:val="none" w:sz="0" w:space="0" w:color="auto"/>
        <w:left w:val="none" w:sz="0" w:space="0" w:color="auto"/>
        <w:bottom w:val="none" w:sz="0" w:space="0" w:color="auto"/>
        <w:right w:val="none" w:sz="0" w:space="0" w:color="auto"/>
      </w:divBdr>
    </w:div>
    <w:div w:id="406222546">
      <w:marLeft w:val="0"/>
      <w:marRight w:val="0"/>
      <w:marTop w:val="0"/>
      <w:marBottom w:val="0"/>
      <w:divBdr>
        <w:top w:val="none" w:sz="0" w:space="0" w:color="auto"/>
        <w:left w:val="none" w:sz="0" w:space="0" w:color="auto"/>
        <w:bottom w:val="none" w:sz="0" w:space="0" w:color="auto"/>
        <w:right w:val="none" w:sz="0" w:space="0" w:color="auto"/>
      </w:divBdr>
    </w:div>
    <w:div w:id="406222547">
      <w:marLeft w:val="0"/>
      <w:marRight w:val="0"/>
      <w:marTop w:val="0"/>
      <w:marBottom w:val="0"/>
      <w:divBdr>
        <w:top w:val="none" w:sz="0" w:space="0" w:color="auto"/>
        <w:left w:val="none" w:sz="0" w:space="0" w:color="auto"/>
        <w:bottom w:val="none" w:sz="0" w:space="0" w:color="auto"/>
        <w:right w:val="none" w:sz="0" w:space="0" w:color="auto"/>
      </w:divBdr>
    </w:div>
    <w:div w:id="406222549">
      <w:marLeft w:val="0"/>
      <w:marRight w:val="0"/>
      <w:marTop w:val="0"/>
      <w:marBottom w:val="0"/>
      <w:divBdr>
        <w:top w:val="none" w:sz="0" w:space="0" w:color="auto"/>
        <w:left w:val="none" w:sz="0" w:space="0" w:color="auto"/>
        <w:bottom w:val="none" w:sz="0" w:space="0" w:color="auto"/>
        <w:right w:val="none" w:sz="0" w:space="0" w:color="auto"/>
      </w:divBdr>
      <w:divsChild>
        <w:div w:id="406222548">
          <w:marLeft w:val="0"/>
          <w:marRight w:val="0"/>
          <w:marTop w:val="0"/>
          <w:marBottom w:val="0"/>
          <w:divBdr>
            <w:top w:val="none" w:sz="0" w:space="0" w:color="auto"/>
            <w:left w:val="none" w:sz="0" w:space="0" w:color="auto"/>
            <w:bottom w:val="none" w:sz="0" w:space="0" w:color="auto"/>
            <w:right w:val="none" w:sz="0" w:space="0" w:color="auto"/>
          </w:divBdr>
        </w:div>
      </w:divsChild>
    </w:div>
    <w:div w:id="426586513">
      <w:bodyDiv w:val="1"/>
      <w:marLeft w:val="0"/>
      <w:marRight w:val="0"/>
      <w:marTop w:val="0"/>
      <w:marBottom w:val="0"/>
      <w:divBdr>
        <w:top w:val="none" w:sz="0" w:space="0" w:color="auto"/>
        <w:left w:val="none" w:sz="0" w:space="0" w:color="auto"/>
        <w:bottom w:val="none" w:sz="0" w:space="0" w:color="auto"/>
        <w:right w:val="none" w:sz="0" w:space="0" w:color="auto"/>
      </w:divBdr>
    </w:div>
    <w:div w:id="456459977">
      <w:bodyDiv w:val="1"/>
      <w:marLeft w:val="0"/>
      <w:marRight w:val="0"/>
      <w:marTop w:val="0"/>
      <w:marBottom w:val="0"/>
      <w:divBdr>
        <w:top w:val="none" w:sz="0" w:space="0" w:color="auto"/>
        <w:left w:val="none" w:sz="0" w:space="0" w:color="auto"/>
        <w:bottom w:val="none" w:sz="0" w:space="0" w:color="auto"/>
        <w:right w:val="none" w:sz="0" w:space="0" w:color="auto"/>
      </w:divBdr>
    </w:div>
    <w:div w:id="478302141">
      <w:bodyDiv w:val="1"/>
      <w:marLeft w:val="0"/>
      <w:marRight w:val="0"/>
      <w:marTop w:val="0"/>
      <w:marBottom w:val="0"/>
      <w:divBdr>
        <w:top w:val="none" w:sz="0" w:space="0" w:color="auto"/>
        <w:left w:val="none" w:sz="0" w:space="0" w:color="auto"/>
        <w:bottom w:val="none" w:sz="0" w:space="0" w:color="auto"/>
        <w:right w:val="none" w:sz="0" w:space="0" w:color="auto"/>
      </w:divBdr>
    </w:div>
    <w:div w:id="480973471">
      <w:bodyDiv w:val="1"/>
      <w:marLeft w:val="0"/>
      <w:marRight w:val="0"/>
      <w:marTop w:val="0"/>
      <w:marBottom w:val="0"/>
      <w:divBdr>
        <w:top w:val="none" w:sz="0" w:space="0" w:color="auto"/>
        <w:left w:val="none" w:sz="0" w:space="0" w:color="auto"/>
        <w:bottom w:val="none" w:sz="0" w:space="0" w:color="auto"/>
        <w:right w:val="none" w:sz="0" w:space="0" w:color="auto"/>
      </w:divBdr>
    </w:div>
    <w:div w:id="515264879">
      <w:bodyDiv w:val="1"/>
      <w:marLeft w:val="0"/>
      <w:marRight w:val="0"/>
      <w:marTop w:val="0"/>
      <w:marBottom w:val="0"/>
      <w:divBdr>
        <w:top w:val="none" w:sz="0" w:space="0" w:color="auto"/>
        <w:left w:val="none" w:sz="0" w:space="0" w:color="auto"/>
        <w:bottom w:val="none" w:sz="0" w:space="0" w:color="auto"/>
        <w:right w:val="none" w:sz="0" w:space="0" w:color="auto"/>
      </w:divBdr>
    </w:div>
    <w:div w:id="516969295">
      <w:bodyDiv w:val="1"/>
      <w:marLeft w:val="0"/>
      <w:marRight w:val="0"/>
      <w:marTop w:val="0"/>
      <w:marBottom w:val="0"/>
      <w:divBdr>
        <w:top w:val="none" w:sz="0" w:space="0" w:color="auto"/>
        <w:left w:val="none" w:sz="0" w:space="0" w:color="auto"/>
        <w:bottom w:val="none" w:sz="0" w:space="0" w:color="auto"/>
        <w:right w:val="none" w:sz="0" w:space="0" w:color="auto"/>
      </w:divBdr>
    </w:div>
    <w:div w:id="543716966">
      <w:bodyDiv w:val="1"/>
      <w:marLeft w:val="0"/>
      <w:marRight w:val="0"/>
      <w:marTop w:val="0"/>
      <w:marBottom w:val="0"/>
      <w:divBdr>
        <w:top w:val="none" w:sz="0" w:space="0" w:color="auto"/>
        <w:left w:val="none" w:sz="0" w:space="0" w:color="auto"/>
        <w:bottom w:val="none" w:sz="0" w:space="0" w:color="auto"/>
        <w:right w:val="none" w:sz="0" w:space="0" w:color="auto"/>
      </w:divBdr>
    </w:div>
    <w:div w:id="551579603">
      <w:bodyDiv w:val="1"/>
      <w:marLeft w:val="0"/>
      <w:marRight w:val="0"/>
      <w:marTop w:val="0"/>
      <w:marBottom w:val="0"/>
      <w:divBdr>
        <w:top w:val="none" w:sz="0" w:space="0" w:color="auto"/>
        <w:left w:val="none" w:sz="0" w:space="0" w:color="auto"/>
        <w:bottom w:val="none" w:sz="0" w:space="0" w:color="auto"/>
        <w:right w:val="none" w:sz="0" w:space="0" w:color="auto"/>
      </w:divBdr>
    </w:div>
    <w:div w:id="555630097">
      <w:bodyDiv w:val="1"/>
      <w:marLeft w:val="0"/>
      <w:marRight w:val="0"/>
      <w:marTop w:val="0"/>
      <w:marBottom w:val="0"/>
      <w:divBdr>
        <w:top w:val="none" w:sz="0" w:space="0" w:color="auto"/>
        <w:left w:val="none" w:sz="0" w:space="0" w:color="auto"/>
        <w:bottom w:val="none" w:sz="0" w:space="0" w:color="auto"/>
        <w:right w:val="none" w:sz="0" w:space="0" w:color="auto"/>
      </w:divBdr>
    </w:div>
    <w:div w:id="585965054">
      <w:bodyDiv w:val="1"/>
      <w:marLeft w:val="0"/>
      <w:marRight w:val="0"/>
      <w:marTop w:val="0"/>
      <w:marBottom w:val="0"/>
      <w:divBdr>
        <w:top w:val="none" w:sz="0" w:space="0" w:color="auto"/>
        <w:left w:val="none" w:sz="0" w:space="0" w:color="auto"/>
        <w:bottom w:val="none" w:sz="0" w:space="0" w:color="auto"/>
        <w:right w:val="none" w:sz="0" w:space="0" w:color="auto"/>
      </w:divBdr>
    </w:div>
    <w:div w:id="644091303">
      <w:bodyDiv w:val="1"/>
      <w:marLeft w:val="0"/>
      <w:marRight w:val="0"/>
      <w:marTop w:val="0"/>
      <w:marBottom w:val="0"/>
      <w:divBdr>
        <w:top w:val="none" w:sz="0" w:space="0" w:color="auto"/>
        <w:left w:val="none" w:sz="0" w:space="0" w:color="auto"/>
        <w:bottom w:val="none" w:sz="0" w:space="0" w:color="auto"/>
        <w:right w:val="none" w:sz="0" w:space="0" w:color="auto"/>
      </w:divBdr>
    </w:div>
    <w:div w:id="656760672">
      <w:bodyDiv w:val="1"/>
      <w:marLeft w:val="0"/>
      <w:marRight w:val="0"/>
      <w:marTop w:val="0"/>
      <w:marBottom w:val="0"/>
      <w:divBdr>
        <w:top w:val="none" w:sz="0" w:space="0" w:color="auto"/>
        <w:left w:val="none" w:sz="0" w:space="0" w:color="auto"/>
        <w:bottom w:val="none" w:sz="0" w:space="0" w:color="auto"/>
        <w:right w:val="none" w:sz="0" w:space="0" w:color="auto"/>
      </w:divBdr>
    </w:div>
    <w:div w:id="701594699">
      <w:bodyDiv w:val="1"/>
      <w:marLeft w:val="0"/>
      <w:marRight w:val="0"/>
      <w:marTop w:val="0"/>
      <w:marBottom w:val="0"/>
      <w:divBdr>
        <w:top w:val="none" w:sz="0" w:space="0" w:color="auto"/>
        <w:left w:val="none" w:sz="0" w:space="0" w:color="auto"/>
        <w:bottom w:val="none" w:sz="0" w:space="0" w:color="auto"/>
        <w:right w:val="none" w:sz="0" w:space="0" w:color="auto"/>
      </w:divBdr>
    </w:div>
    <w:div w:id="740174890">
      <w:bodyDiv w:val="1"/>
      <w:marLeft w:val="0"/>
      <w:marRight w:val="0"/>
      <w:marTop w:val="0"/>
      <w:marBottom w:val="0"/>
      <w:divBdr>
        <w:top w:val="none" w:sz="0" w:space="0" w:color="auto"/>
        <w:left w:val="none" w:sz="0" w:space="0" w:color="auto"/>
        <w:bottom w:val="none" w:sz="0" w:space="0" w:color="auto"/>
        <w:right w:val="none" w:sz="0" w:space="0" w:color="auto"/>
      </w:divBdr>
    </w:div>
    <w:div w:id="748771688">
      <w:bodyDiv w:val="1"/>
      <w:marLeft w:val="0"/>
      <w:marRight w:val="0"/>
      <w:marTop w:val="0"/>
      <w:marBottom w:val="0"/>
      <w:divBdr>
        <w:top w:val="none" w:sz="0" w:space="0" w:color="auto"/>
        <w:left w:val="none" w:sz="0" w:space="0" w:color="auto"/>
        <w:bottom w:val="none" w:sz="0" w:space="0" w:color="auto"/>
        <w:right w:val="none" w:sz="0" w:space="0" w:color="auto"/>
      </w:divBdr>
    </w:div>
    <w:div w:id="793406257">
      <w:bodyDiv w:val="1"/>
      <w:marLeft w:val="0"/>
      <w:marRight w:val="0"/>
      <w:marTop w:val="0"/>
      <w:marBottom w:val="0"/>
      <w:divBdr>
        <w:top w:val="none" w:sz="0" w:space="0" w:color="auto"/>
        <w:left w:val="none" w:sz="0" w:space="0" w:color="auto"/>
        <w:bottom w:val="none" w:sz="0" w:space="0" w:color="auto"/>
        <w:right w:val="none" w:sz="0" w:space="0" w:color="auto"/>
      </w:divBdr>
    </w:div>
    <w:div w:id="801583269">
      <w:bodyDiv w:val="1"/>
      <w:marLeft w:val="0"/>
      <w:marRight w:val="0"/>
      <w:marTop w:val="0"/>
      <w:marBottom w:val="0"/>
      <w:divBdr>
        <w:top w:val="none" w:sz="0" w:space="0" w:color="auto"/>
        <w:left w:val="none" w:sz="0" w:space="0" w:color="auto"/>
        <w:bottom w:val="none" w:sz="0" w:space="0" w:color="auto"/>
        <w:right w:val="none" w:sz="0" w:space="0" w:color="auto"/>
      </w:divBdr>
    </w:div>
    <w:div w:id="849874349">
      <w:bodyDiv w:val="1"/>
      <w:marLeft w:val="0"/>
      <w:marRight w:val="0"/>
      <w:marTop w:val="0"/>
      <w:marBottom w:val="0"/>
      <w:divBdr>
        <w:top w:val="none" w:sz="0" w:space="0" w:color="auto"/>
        <w:left w:val="none" w:sz="0" w:space="0" w:color="auto"/>
        <w:bottom w:val="none" w:sz="0" w:space="0" w:color="auto"/>
        <w:right w:val="none" w:sz="0" w:space="0" w:color="auto"/>
      </w:divBdr>
    </w:div>
    <w:div w:id="876508509">
      <w:bodyDiv w:val="1"/>
      <w:marLeft w:val="0"/>
      <w:marRight w:val="0"/>
      <w:marTop w:val="0"/>
      <w:marBottom w:val="0"/>
      <w:divBdr>
        <w:top w:val="none" w:sz="0" w:space="0" w:color="auto"/>
        <w:left w:val="none" w:sz="0" w:space="0" w:color="auto"/>
        <w:bottom w:val="none" w:sz="0" w:space="0" w:color="auto"/>
        <w:right w:val="none" w:sz="0" w:space="0" w:color="auto"/>
      </w:divBdr>
    </w:div>
    <w:div w:id="878401470">
      <w:bodyDiv w:val="1"/>
      <w:marLeft w:val="0"/>
      <w:marRight w:val="0"/>
      <w:marTop w:val="0"/>
      <w:marBottom w:val="0"/>
      <w:divBdr>
        <w:top w:val="none" w:sz="0" w:space="0" w:color="auto"/>
        <w:left w:val="none" w:sz="0" w:space="0" w:color="auto"/>
        <w:bottom w:val="none" w:sz="0" w:space="0" w:color="auto"/>
        <w:right w:val="none" w:sz="0" w:space="0" w:color="auto"/>
      </w:divBdr>
    </w:div>
    <w:div w:id="903031280">
      <w:bodyDiv w:val="1"/>
      <w:marLeft w:val="0"/>
      <w:marRight w:val="0"/>
      <w:marTop w:val="0"/>
      <w:marBottom w:val="0"/>
      <w:divBdr>
        <w:top w:val="none" w:sz="0" w:space="0" w:color="auto"/>
        <w:left w:val="none" w:sz="0" w:space="0" w:color="auto"/>
        <w:bottom w:val="none" w:sz="0" w:space="0" w:color="auto"/>
        <w:right w:val="none" w:sz="0" w:space="0" w:color="auto"/>
      </w:divBdr>
    </w:div>
    <w:div w:id="923106852">
      <w:bodyDiv w:val="1"/>
      <w:marLeft w:val="0"/>
      <w:marRight w:val="0"/>
      <w:marTop w:val="0"/>
      <w:marBottom w:val="0"/>
      <w:divBdr>
        <w:top w:val="none" w:sz="0" w:space="0" w:color="auto"/>
        <w:left w:val="none" w:sz="0" w:space="0" w:color="auto"/>
        <w:bottom w:val="none" w:sz="0" w:space="0" w:color="auto"/>
        <w:right w:val="none" w:sz="0" w:space="0" w:color="auto"/>
      </w:divBdr>
    </w:div>
    <w:div w:id="933247383">
      <w:bodyDiv w:val="1"/>
      <w:marLeft w:val="0"/>
      <w:marRight w:val="0"/>
      <w:marTop w:val="0"/>
      <w:marBottom w:val="0"/>
      <w:divBdr>
        <w:top w:val="none" w:sz="0" w:space="0" w:color="auto"/>
        <w:left w:val="none" w:sz="0" w:space="0" w:color="auto"/>
        <w:bottom w:val="none" w:sz="0" w:space="0" w:color="auto"/>
        <w:right w:val="none" w:sz="0" w:space="0" w:color="auto"/>
      </w:divBdr>
    </w:div>
    <w:div w:id="947469770">
      <w:bodyDiv w:val="1"/>
      <w:marLeft w:val="0"/>
      <w:marRight w:val="0"/>
      <w:marTop w:val="0"/>
      <w:marBottom w:val="0"/>
      <w:divBdr>
        <w:top w:val="none" w:sz="0" w:space="0" w:color="auto"/>
        <w:left w:val="none" w:sz="0" w:space="0" w:color="auto"/>
        <w:bottom w:val="none" w:sz="0" w:space="0" w:color="auto"/>
        <w:right w:val="none" w:sz="0" w:space="0" w:color="auto"/>
      </w:divBdr>
    </w:div>
    <w:div w:id="981084011">
      <w:bodyDiv w:val="1"/>
      <w:marLeft w:val="0"/>
      <w:marRight w:val="0"/>
      <w:marTop w:val="0"/>
      <w:marBottom w:val="0"/>
      <w:divBdr>
        <w:top w:val="none" w:sz="0" w:space="0" w:color="auto"/>
        <w:left w:val="none" w:sz="0" w:space="0" w:color="auto"/>
        <w:bottom w:val="none" w:sz="0" w:space="0" w:color="auto"/>
        <w:right w:val="none" w:sz="0" w:space="0" w:color="auto"/>
      </w:divBdr>
    </w:div>
    <w:div w:id="994332232">
      <w:bodyDiv w:val="1"/>
      <w:marLeft w:val="0"/>
      <w:marRight w:val="0"/>
      <w:marTop w:val="0"/>
      <w:marBottom w:val="0"/>
      <w:divBdr>
        <w:top w:val="none" w:sz="0" w:space="0" w:color="auto"/>
        <w:left w:val="none" w:sz="0" w:space="0" w:color="auto"/>
        <w:bottom w:val="none" w:sz="0" w:space="0" w:color="auto"/>
        <w:right w:val="none" w:sz="0" w:space="0" w:color="auto"/>
      </w:divBdr>
    </w:div>
    <w:div w:id="995257118">
      <w:bodyDiv w:val="1"/>
      <w:marLeft w:val="0"/>
      <w:marRight w:val="0"/>
      <w:marTop w:val="0"/>
      <w:marBottom w:val="0"/>
      <w:divBdr>
        <w:top w:val="none" w:sz="0" w:space="0" w:color="auto"/>
        <w:left w:val="none" w:sz="0" w:space="0" w:color="auto"/>
        <w:bottom w:val="none" w:sz="0" w:space="0" w:color="auto"/>
        <w:right w:val="none" w:sz="0" w:space="0" w:color="auto"/>
      </w:divBdr>
    </w:div>
    <w:div w:id="1020281909">
      <w:bodyDiv w:val="1"/>
      <w:marLeft w:val="0"/>
      <w:marRight w:val="0"/>
      <w:marTop w:val="0"/>
      <w:marBottom w:val="0"/>
      <w:divBdr>
        <w:top w:val="none" w:sz="0" w:space="0" w:color="auto"/>
        <w:left w:val="none" w:sz="0" w:space="0" w:color="auto"/>
        <w:bottom w:val="none" w:sz="0" w:space="0" w:color="auto"/>
        <w:right w:val="none" w:sz="0" w:space="0" w:color="auto"/>
      </w:divBdr>
    </w:div>
    <w:div w:id="1057319249">
      <w:bodyDiv w:val="1"/>
      <w:marLeft w:val="0"/>
      <w:marRight w:val="0"/>
      <w:marTop w:val="0"/>
      <w:marBottom w:val="0"/>
      <w:divBdr>
        <w:top w:val="none" w:sz="0" w:space="0" w:color="auto"/>
        <w:left w:val="none" w:sz="0" w:space="0" w:color="auto"/>
        <w:bottom w:val="none" w:sz="0" w:space="0" w:color="auto"/>
        <w:right w:val="none" w:sz="0" w:space="0" w:color="auto"/>
      </w:divBdr>
    </w:div>
    <w:div w:id="1059478166">
      <w:bodyDiv w:val="1"/>
      <w:marLeft w:val="0"/>
      <w:marRight w:val="0"/>
      <w:marTop w:val="0"/>
      <w:marBottom w:val="0"/>
      <w:divBdr>
        <w:top w:val="none" w:sz="0" w:space="0" w:color="auto"/>
        <w:left w:val="none" w:sz="0" w:space="0" w:color="auto"/>
        <w:bottom w:val="none" w:sz="0" w:space="0" w:color="auto"/>
        <w:right w:val="none" w:sz="0" w:space="0" w:color="auto"/>
      </w:divBdr>
    </w:div>
    <w:div w:id="1066612931">
      <w:bodyDiv w:val="1"/>
      <w:marLeft w:val="0"/>
      <w:marRight w:val="0"/>
      <w:marTop w:val="0"/>
      <w:marBottom w:val="0"/>
      <w:divBdr>
        <w:top w:val="none" w:sz="0" w:space="0" w:color="auto"/>
        <w:left w:val="none" w:sz="0" w:space="0" w:color="auto"/>
        <w:bottom w:val="none" w:sz="0" w:space="0" w:color="auto"/>
        <w:right w:val="none" w:sz="0" w:space="0" w:color="auto"/>
      </w:divBdr>
    </w:div>
    <w:div w:id="1069963515">
      <w:bodyDiv w:val="1"/>
      <w:marLeft w:val="0"/>
      <w:marRight w:val="0"/>
      <w:marTop w:val="0"/>
      <w:marBottom w:val="0"/>
      <w:divBdr>
        <w:top w:val="none" w:sz="0" w:space="0" w:color="auto"/>
        <w:left w:val="none" w:sz="0" w:space="0" w:color="auto"/>
        <w:bottom w:val="none" w:sz="0" w:space="0" w:color="auto"/>
        <w:right w:val="none" w:sz="0" w:space="0" w:color="auto"/>
      </w:divBdr>
    </w:div>
    <w:div w:id="1086728293">
      <w:bodyDiv w:val="1"/>
      <w:marLeft w:val="0"/>
      <w:marRight w:val="0"/>
      <w:marTop w:val="0"/>
      <w:marBottom w:val="0"/>
      <w:divBdr>
        <w:top w:val="none" w:sz="0" w:space="0" w:color="auto"/>
        <w:left w:val="none" w:sz="0" w:space="0" w:color="auto"/>
        <w:bottom w:val="none" w:sz="0" w:space="0" w:color="auto"/>
        <w:right w:val="none" w:sz="0" w:space="0" w:color="auto"/>
      </w:divBdr>
    </w:div>
    <w:div w:id="1106533622">
      <w:bodyDiv w:val="1"/>
      <w:marLeft w:val="0"/>
      <w:marRight w:val="0"/>
      <w:marTop w:val="0"/>
      <w:marBottom w:val="0"/>
      <w:divBdr>
        <w:top w:val="none" w:sz="0" w:space="0" w:color="auto"/>
        <w:left w:val="none" w:sz="0" w:space="0" w:color="auto"/>
        <w:bottom w:val="none" w:sz="0" w:space="0" w:color="auto"/>
        <w:right w:val="none" w:sz="0" w:space="0" w:color="auto"/>
      </w:divBdr>
    </w:div>
    <w:div w:id="1151363825">
      <w:bodyDiv w:val="1"/>
      <w:marLeft w:val="0"/>
      <w:marRight w:val="0"/>
      <w:marTop w:val="0"/>
      <w:marBottom w:val="0"/>
      <w:divBdr>
        <w:top w:val="none" w:sz="0" w:space="0" w:color="auto"/>
        <w:left w:val="none" w:sz="0" w:space="0" w:color="auto"/>
        <w:bottom w:val="none" w:sz="0" w:space="0" w:color="auto"/>
        <w:right w:val="none" w:sz="0" w:space="0" w:color="auto"/>
      </w:divBdr>
    </w:div>
    <w:div w:id="1164126555">
      <w:bodyDiv w:val="1"/>
      <w:marLeft w:val="0"/>
      <w:marRight w:val="0"/>
      <w:marTop w:val="0"/>
      <w:marBottom w:val="0"/>
      <w:divBdr>
        <w:top w:val="none" w:sz="0" w:space="0" w:color="auto"/>
        <w:left w:val="none" w:sz="0" w:space="0" w:color="auto"/>
        <w:bottom w:val="none" w:sz="0" w:space="0" w:color="auto"/>
        <w:right w:val="none" w:sz="0" w:space="0" w:color="auto"/>
      </w:divBdr>
    </w:div>
    <w:div w:id="1164516962">
      <w:bodyDiv w:val="1"/>
      <w:marLeft w:val="0"/>
      <w:marRight w:val="0"/>
      <w:marTop w:val="0"/>
      <w:marBottom w:val="0"/>
      <w:divBdr>
        <w:top w:val="none" w:sz="0" w:space="0" w:color="auto"/>
        <w:left w:val="none" w:sz="0" w:space="0" w:color="auto"/>
        <w:bottom w:val="none" w:sz="0" w:space="0" w:color="auto"/>
        <w:right w:val="none" w:sz="0" w:space="0" w:color="auto"/>
      </w:divBdr>
    </w:div>
    <w:div w:id="1205872412">
      <w:bodyDiv w:val="1"/>
      <w:marLeft w:val="0"/>
      <w:marRight w:val="0"/>
      <w:marTop w:val="0"/>
      <w:marBottom w:val="0"/>
      <w:divBdr>
        <w:top w:val="none" w:sz="0" w:space="0" w:color="auto"/>
        <w:left w:val="none" w:sz="0" w:space="0" w:color="auto"/>
        <w:bottom w:val="none" w:sz="0" w:space="0" w:color="auto"/>
        <w:right w:val="none" w:sz="0" w:space="0" w:color="auto"/>
      </w:divBdr>
    </w:div>
    <w:div w:id="1212351138">
      <w:bodyDiv w:val="1"/>
      <w:marLeft w:val="0"/>
      <w:marRight w:val="0"/>
      <w:marTop w:val="0"/>
      <w:marBottom w:val="0"/>
      <w:divBdr>
        <w:top w:val="none" w:sz="0" w:space="0" w:color="auto"/>
        <w:left w:val="none" w:sz="0" w:space="0" w:color="auto"/>
        <w:bottom w:val="none" w:sz="0" w:space="0" w:color="auto"/>
        <w:right w:val="none" w:sz="0" w:space="0" w:color="auto"/>
      </w:divBdr>
    </w:div>
    <w:div w:id="1215000469">
      <w:bodyDiv w:val="1"/>
      <w:marLeft w:val="0"/>
      <w:marRight w:val="0"/>
      <w:marTop w:val="0"/>
      <w:marBottom w:val="0"/>
      <w:divBdr>
        <w:top w:val="none" w:sz="0" w:space="0" w:color="auto"/>
        <w:left w:val="none" w:sz="0" w:space="0" w:color="auto"/>
        <w:bottom w:val="none" w:sz="0" w:space="0" w:color="auto"/>
        <w:right w:val="none" w:sz="0" w:space="0" w:color="auto"/>
      </w:divBdr>
    </w:div>
    <w:div w:id="1228767072">
      <w:bodyDiv w:val="1"/>
      <w:marLeft w:val="0"/>
      <w:marRight w:val="0"/>
      <w:marTop w:val="0"/>
      <w:marBottom w:val="0"/>
      <w:divBdr>
        <w:top w:val="none" w:sz="0" w:space="0" w:color="auto"/>
        <w:left w:val="none" w:sz="0" w:space="0" w:color="auto"/>
        <w:bottom w:val="none" w:sz="0" w:space="0" w:color="auto"/>
        <w:right w:val="none" w:sz="0" w:space="0" w:color="auto"/>
      </w:divBdr>
    </w:div>
    <w:div w:id="1243683817">
      <w:bodyDiv w:val="1"/>
      <w:marLeft w:val="0"/>
      <w:marRight w:val="0"/>
      <w:marTop w:val="0"/>
      <w:marBottom w:val="0"/>
      <w:divBdr>
        <w:top w:val="none" w:sz="0" w:space="0" w:color="auto"/>
        <w:left w:val="none" w:sz="0" w:space="0" w:color="auto"/>
        <w:bottom w:val="none" w:sz="0" w:space="0" w:color="auto"/>
        <w:right w:val="none" w:sz="0" w:space="0" w:color="auto"/>
      </w:divBdr>
    </w:div>
    <w:div w:id="1259559374">
      <w:bodyDiv w:val="1"/>
      <w:marLeft w:val="0"/>
      <w:marRight w:val="0"/>
      <w:marTop w:val="0"/>
      <w:marBottom w:val="0"/>
      <w:divBdr>
        <w:top w:val="none" w:sz="0" w:space="0" w:color="auto"/>
        <w:left w:val="none" w:sz="0" w:space="0" w:color="auto"/>
        <w:bottom w:val="none" w:sz="0" w:space="0" w:color="auto"/>
        <w:right w:val="none" w:sz="0" w:space="0" w:color="auto"/>
      </w:divBdr>
    </w:div>
    <w:div w:id="1294363130">
      <w:bodyDiv w:val="1"/>
      <w:marLeft w:val="0"/>
      <w:marRight w:val="0"/>
      <w:marTop w:val="0"/>
      <w:marBottom w:val="0"/>
      <w:divBdr>
        <w:top w:val="none" w:sz="0" w:space="0" w:color="auto"/>
        <w:left w:val="none" w:sz="0" w:space="0" w:color="auto"/>
        <w:bottom w:val="none" w:sz="0" w:space="0" w:color="auto"/>
        <w:right w:val="none" w:sz="0" w:space="0" w:color="auto"/>
      </w:divBdr>
    </w:div>
    <w:div w:id="1304041036">
      <w:bodyDiv w:val="1"/>
      <w:marLeft w:val="0"/>
      <w:marRight w:val="0"/>
      <w:marTop w:val="0"/>
      <w:marBottom w:val="0"/>
      <w:divBdr>
        <w:top w:val="none" w:sz="0" w:space="0" w:color="auto"/>
        <w:left w:val="none" w:sz="0" w:space="0" w:color="auto"/>
        <w:bottom w:val="none" w:sz="0" w:space="0" w:color="auto"/>
        <w:right w:val="none" w:sz="0" w:space="0" w:color="auto"/>
      </w:divBdr>
    </w:div>
    <w:div w:id="1314142659">
      <w:bodyDiv w:val="1"/>
      <w:marLeft w:val="0"/>
      <w:marRight w:val="0"/>
      <w:marTop w:val="0"/>
      <w:marBottom w:val="0"/>
      <w:divBdr>
        <w:top w:val="none" w:sz="0" w:space="0" w:color="auto"/>
        <w:left w:val="none" w:sz="0" w:space="0" w:color="auto"/>
        <w:bottom w:val="none" w:sz="0" w:space="0" w:color="auto"/>
        <w:right w:val="none" w:sz="0" w:space="0" w:color="auto"/>
      </w:divBdr>
    </w:div>
    <w:div w:id="1319191727">
      <w:bodyDiv w:val="1"/>
      <w:marLeft w:val="0"/>
      <w:marRight w:val="0"/>
      <w:marTop w:val="0"/>
      <w:marBottom w:val="0"/>
      <w:divBdr>
        <w:top w:val="none" w:sz="0" w:space="0" w:color="auto"/>
        <w:left w:val="none" w:sz="0" w:space="0" w:color="auto"/>
        <w:bottom w:val="none" w:sz="0" w:space="0" w:color="auto"/>
        <w:right w:val="none" w:sz="0" w:space="0" w:color="auto"/>
      </w:divBdr>
    </w:div>
    <w:div w:id="1332374942">
      <w:bodyDiv w:val="1"/>
      <w:marLeft w:val="0"/>
      <w:marRight w:val="0"/>
      <w:marTop w:val="0"/>
      <w:marBottom w:val="0"/>
      <w:divBdr>
        <w:top w:val="none" w:sz="0" w:space="0" w:color="auto"/>
        <w:left w:val="none" w:sz="0" w:space="0" w:color="auto"/>
        <w:bottom w:val="none" w:sz="0" w:space="0" w:color="auto"/>
        <w:right w:val="none" w:sz="0" w:space="0" w:color="auto"/>
      </w:divBdr>
    </w:div>
    <w:div w:id="1378120466">
      <w:bodyDiv w:val="1"/>
      <w:marLeft w:val="0"/>
      <w:marRight w:val="0"/>
      <w:marTop w:val="0"/>
      <w:marBottom w:val="0"/>
      <w:divBdr>
        <w:top w:val="none" w:sz="0" w:space="0" w:color="auto"/>
        <w:left w:val="none" w:sz="0" w:space="0" w:color="auto"/>
        <w:bottom w:val="none" w:sz="0" w:space="0" w:color="auto"/>
        <w:right w:val="none" w:sz="0" w:space="0" w:color="auto"/>
      </w:divBdr>
    </w:div>
    <w:div w:id="1414201979">
      <w:bodyDiv w:val="1"/>
      <w:marLeft w:val="0"/>
      <w:marRight w:val="0"/>
      <w:marTop w:val="0"/>
      <w:marBottom w:val="0"/>
      <w:divBdr>
        <w:top w:val="none" w:sz="0" w:space="0" w:color="auto"/>
        <w:left w:val="none" w:sz="0" w:space="0" w:color="auto"/>
        <w:bottom w:val="none" w:sz="0" w:space="0" w:color="auto"/>
        <w:right w:val="none" w:sz="0" w:space="0" w:color="auto"/>
      </w:divBdr>
    </w:div>
    <w:div w:id="1424456075">
      <w:bodyDiv w:val="1"/>
      <w:marLeft w:val="0"/>
      <w:marRight w:val="0"/>
      <w:marTop w:val="0"/>
      <w:marBottom w:val="0"/>
      <w:divBdr>
        <w:top w:val="none" w:sz="0" w:space="0" w:color="auto"/>
        <w:left w:val="none" w:sz="0" w:space="0" w:color="auto"/>
        <w:bottom w:val="none" w:sz="0" w:space="0" w:color="auto"/>
        <w:right w:val="none" w:sz="0" w:space="0" w:color="auto"/>
      </w:divBdr>
    </w:div>
    <w:div w:id="1441103837">
      <w:bodyDiv w:val="1"/>
      <w:marLeft w:val="0"/>
      <w:marRight w:val="0"/>
      <w:marTop w:val="0"/>
      <w:marBottom w:val="0"/>
      <w:divBdr>
        <w:top w:val="none" w:sz="0" w:space="0" w:color="auto"/>
        <w:left w:val="none" w:sz="0" w:space="0" w:color="auto"/>
        <w:bottom w:val="none" w:sz="0" w:space="0" w:color="auto"/>
        <w:right w:val="none" w:sz="0" w:space="0" w:color="auto"/>
      </w:divBdr>
    </w:div>
    <w:div w:id="1442919777">
      <w:bodyDiv w:val="1"/>
      <w:marLeft w:val="0"/>
      <w:marRight w:val="0"/>
      <w:marTop w:val="0"/>
      <w:marBottom w:val="0"/>
      <w:divBdr>
        <w:top w:val="none" w:sz="0" w:space="0" w:color="auto"/>
        <w:left w:val="none" w:sz="0" w:space="0" w:color="auto"/>
        <w:bottom w:val="none" w:sz="0" w:space="0" w:color="auto"/>
        <w:right w:val="none" w:sz="0" w:space="0" w:color="auto"/>
      </w:divBdr>
    </w:div>
    <w:div w:id="1444838323">
      <w:bodyDiv w:val="1"/>
      <w:marLeft w:val="0"/>
      <w:marRight w:val="0"/>
      <w:marTop w:val="0"/>
      <w:marBottom w:val="0"/>
      <w:divBdr>
        <w:top w:val="none" w:sz="0" w:space="0" w:color="auto"/>
        <w:left w:val="none" w:sz="0" w:space="0" w:color="auto"/>
        <w:bottom w:val="none" w:sz="0" w:space="0" w:color="auto"/>
        <w:right w:val="none" w:sz="0" w:space="0" w:color="auto"/>
      </w:divBdr>
    </w:div>
    <w:div w:id="1453593131">
      <w:bodyDiv w:val="1"/>
      <w:marLeft w:val="0"/>
      <w:marRight w:val="0"/>
      <w:marTop w:val="0"/>
      <w:marBottom w:val="0"/>
      <w:divBdr>
        <w:top w:val="none" w:sz="0" w:space="0" w:color="auto"/>
        <w:left w:val="none" w:sz="0" w:space="0" w:color="auto"/>
        <w:bottom w:val="none" w:sz="0" w:space="0" w:color="auto"/>
        <w:right w:val="none" w:sz="0" w:space="0" w:color="auto"/>
      </w:divBdr>
    </w:div>
    <w:div w:id="1456097880">
      <w:bodyDiv w:val="1"/>
      <w:marLeft w:val="0"/>
      <w:marRight w:val="0"/>
      <w:marTop w:val="0"/>
      <w:marBottom w:val="0"/>
      <w:divBdr>
        <w:top w:val="none" w:sz="0" w:space="0" w:color="auto"/>
        <w:left w:val="none" w:sz="0" w:space="0" w:color="auto"/>
        <w:bottom w:val="none" w:sz="0" w:space="0" w:color="auto"/>
        <w:right w:val="none" w:sz="0" w:space="0" w:color="auto"/>
      </w:divBdr>
    </w:div>
    <w:div w:id="1459103590">
      <w:bodyDiv w:val="1"/>
      <w:marLeft w:val="0"/>
      <w:marRight w:val="0"/>
      <w:marTop w:val="0"/>
      <w:marBottom w:val="0"/>
      <w:divBdr>
        <w:top w:val="none" w:sz="0" w:space="0" w:color="auto"/>
        <w:left w:val="none" w:sz="0" w:space="0" w:color="auto"/>
        <w:bottom w:val="none" w:sz="0" w:space="0" w:color="auto"/>
        <w:right w:val="none" w:sz="0" w:space="0" w:color="auto"/>
      </w:divBdr>
    </w:div>
    <w:div w:id="1463965402">
      <w:bodyDiv w:val="1"/>
      <w:marLeft w:val="0"/>
      <w:marRight w:val="0"/>
      <w:marTop w:val="0"/>
      <w:marBottom w:val="0"/>
      <w:divBdr>
        <w:top w:val="none" w:sz="0" w:space="0" w:color="auto"/>
        <w:left w:val="none" w:sz="0" w:space="0" w:color="auto"/>
        <w:bottom w:val="none" w:sz="0" w:space="0" w:color="auto"/>
        <w:right w:val="none" w:sz="0" w:space="0" w:color="auto"/>
      </w:divBdr>
    </w:div>
    <w:div w:id="1467629159">
      <w:bodyDiv w:val="1"/>
      <w:marLeft w:val="0"/>
      <w:marRight w:val="0"/>
      <w:marTop w:val="0"/>
      <w:marBottom w:val="0"/>
      <w:divBdr>
        <w:top w:val="none" w:sz="0" w:space="0" w:color="auto"/>
        <w:left w:val="none" w:sz="0" w:space="0" w:color="auto"/>
        <w:bottom w:val="none" w:sz="0" w:space="0" w:color="auto"/>
        <w:right w:val="none" w:sz="0" w:space="0" w:color="auto"/>
      </w:divBdr>
    </w:div>
    <w:div w:id="1494686972">
      <w:bodyDiv w:val="1"/>
      <w:marLeft w:val="0"/>
      <w:marRight w:val="0"/>
      <w:marTop w:val="0"/>
      <w:marBottom w:val="0"/>
      <w:divBdr>
        <w:top w:val="none" w:sz="0" w:space="0" w:color="auto"/>
        <w:left w:val="none" w:sz="0" w:space="0" w:color="auto"/>
        <w:bottom w:val="none" w:sz="0" w:space="0" w:color="auto"/>
        <w:right w:val="none" w:sz="0" w:space="0" w:color="auto"/>
      </w:divBdr>
    </w:div>
    <w:div w:id="1533805461">
      <w:bodyDiv w:val="1"/>
      <w:marLeft w:val="0"/>
      <w:marRight w:val="0"/>
      <w:marTop w:val="0"/>
      <w:marBottom w:val="0"/>
      <w:divBdr>
        <w:top w:val="none" w:sz="0" w:space="0" w:color="auto"/>
        <w:left w:val="none" w:sz="0" w:space="0" w:color="auto"/>
        <w:bottom w:val="none" w:sz="0" w:space="0" w:color="auto"/>
        <w:right w:val="none" w:sz="0" w:space="0" w:color="auto"/>
      </w:divBdr>
    </w:div>
    <w:div w:id="1538589287">
      <w:bodyDiv w:val="1"/>
      <w:marLeft w:val="0"/>
      <w:marRight w:val="0"/>
      <w:marTop w:val="0"/>
      <w:marBottom w:val="0"/>
      <w:divBdr>
        <w:top w:val="none" w:sz="0" w:space="0" w:color="auto"/>
        <w:left w:val="none" w:sz="0" w:space="0" w:color="auto"/>
        <w:bottom w:val="none" w:sz="0" w:space="0" w:color="auto"/>
        <w:right w:val="none" w:sz="0" w:space="0" w:color="auto"/>
      </w:divBdr>
    </w:div>
    <w:div w:id="1544907320">
      <w:bodyDiv w:val="1"/>
      <w:marLeft w:val="0"/>
      <w:marRight w:val="0"/>
      <w:marTop w:val="0"/>
      <w:marBottom w:val="0"/>
      <w:divBdr>
        <w:top w:val="none" w:sz="0" w:space="0" w:color="auto"/>
        <w:left w:val="none" w:sz="0" w:space="0" w:color="auto"/>
        <w:bottom w:val="none" w:sz="0" w:space="0" w:color="auto"/>
        <w:right w:val="none" w:sz="0" w:space="0" w:color="auto"/>
      </w:divBdr>
    </w:div>
    <w:div w:id="1556426325">
      <w:bodyDiv w:val="1"/>
      <w:marLeft w:val="0"/>
      <w:marRight w:val="0"/>
      <w:marTop w:val="0"/>
      <w:marBottom w:val="0"/>
      <w:divBdr>
        <w:top w:val="none" w:sz="0" w:space="0" w:color="auto"/>
        <w:left w:val="none" w:sz="0" w:space="0" w:color="auto"/>
        <w:bottom w:val="none" w:sz="0" w:space="0" w:color="auto"/>
        <w:right w:val="none" w:sz="0" w:space="0" w:color="auto"/>
      </w:divBdr>
    </w:div>
    <w:div w:id="1558004893">
      <w:bodyDiv w:val="1"/>
      <w:marLeft w:val="0"/>
      <w:marRight w:val="0"/>
      <w:marTop w:val="0"/>
      <w:marBottom w:val="0"/>
      <w:divBdr>
        <w:top w:val="none" w:sz="0" w:space="0" w:color="auto"/>
        <w:left w:val="none" w:sz="0" w:space="0" w:color="auto"/>
        <w:bottom w:val="none" w:sz="0" w:space="0" w:color="auto"/>
        <w:right w:val="none" w:sz="0" w:space="0" w:color="auto"/>
      </w:divBdr>
    </w:div>
    <w:div w:id="1599168536">
      <w:bodyDiv w:val="1"/>
      <w:marLeft w:val="0"/>
      <w:marRight w:val="0"/>
      <w:marTop w:val="0"/>
      <w:marBottom w:val="0"/>
      <w:divBdr>
        <w:top w:val="none" w:sz="0" w:space="0" w:color="auto"/>
        <w:left w:val="none" w:sz="0" w:space="0" w:color="auto"/>
        <w:bottom w:val="none" w:sz="0" w:space="0" w:color="auto"/>
        <w:right w:val="none" w:sz="0" w:space="0" w:color="auto"/>
      </w:divBdr>
    </w:div>
    <w:div w:id="1670474723">
      <w:bodyDiv w:val="1"/>
      <w:marLeft w:val="0"/>
      <w:marRight w:val="0"/>
      <w:marTop w:val="0"/>
      <w:marBottom w:val="0"/>
      <w:divBdr>
        <w:top w:val="none" w:sz="0" w:space="0" w:color="auto"/>
        <w:left w:val="none" w:sz="0" w:space="0" w:color="auto"/>
        <w:bottom w:val="none" w:sz="0" w:space="0" w:color="auto"/>
        <w:right w:val="none" w:sz="0" w:space="0" w:color="auto"/>
      </w:divBdr>
    </w:div>
    <w:div w:id="1674605377">
      <w:bodyDiv w:val="1"/>
      <w:marLeft w:val="0"/>
      <w:marRight w:val="0"/>
      <w:marTop w:val="0"/>
      <w:marBottom w:val="0"/>
      <w:divBdr>
        <w:top w:val="none" w:sz="0" w:space="0" w:color="auto"/>
        <w:left w:val="none" w:sz="0" w:space="0" w:color="auto"/>
        <w:bottom w:val="none" w:sz="0" w:space="0" w:color="auto"/>
        <w:right w:val="none" w:sz="0" w:space="0" w:color="auto"/>
      </w:divBdr>
    </w:div>
    <w:div w:id="1705909252">
      <w:bodyDiv w:val="1"/>
      <w:marLeft w:val="0"/>
      <w:marRight w:val="0"/>
      <w:marTop w:val="0"/>
      <w:marBottom w:val="0"/>
      <w:divBdr>
        <w:top w:val="none" w:sz="0" w:space="0" w:color="auto"/>
        <w:left w:val="none" w:sz="0" w:space="0" w:color="auto"/>
        <w:bottom w:val="none" w:sz="0" w:space="0" w:color="auto"/>
        <w:right w:val="none" w:sz="0" w:space="0" w:color="auto"/>
      </w:divBdr>
    </w:div>
    <w:div w:id="1732997618">
      <w:bodyDiv w:val="1"/>
      <w:marLeft w:val="0"/>
      <w:marRight w:val="0"/>
      <w:marTop w:val="0"/>
      <w:marBottom w:val="0"/>
      <w:divBdr>
        <w:top w:val="none" w:sz="0" w:space="0" w:color="auto"/>
        <w:left w:val="none" w:sz="0" w:space="0" w:color="auto"/>
        <w:bottom w:val="none" w:sz="0" w:space="0" w:color="auto"/>
        <w:right w:val="none" w:sz="0" w:space="0" w:color="auto"/>
      </w:divBdr>
    </w:div>
    <w:div w:id="1737585038">
      <w:bodyDiv w:val="1"/>
      <w:marLeft w:val="0"/>
      <w:marRight w:val="0"/>
      <w:marTop w:val="0"/>
      <w:marBottom w:val="0"/>
      <w:divBdr>
        <w:top w:val="none" w:sz="0" w:space="0" w:color="auto"/>
        <w:left w:val="none" w:sz="0" w:space="0" w:color="auto"/>
        <w:bottom w:val="none" w:sz="0" w:space="0" w:color="auto"/>
        <w:right w:val="none" w:sz="0" w:space="0" w:color="auto"/>
      </w:divBdr>
    </w:div>
    <w:div w:id="1747922578">
      <w:bodyDiv w:val="1"/>
      <w:marLeft w:val="0"/>
      <w:marRight w:val="0"/>
      <w:marTop w:val="0"/>
      <w:marBottom w:val="0"/>
      <w:divBdr>
        <w:top w:val="none" w:sz="0" w:space="0" w:color="auto"/>
        <w:left w:val="none" w:sz="0" w:space="0" w:color="auto"/>
        <w:bottom w:val="none" w:sz="0" w:space="0" w:color="auto"/>
        <w:right w:val="none" w:sz="0" w:space="0" w:color="auto"/>
      </w:divBdr>
    </w:div>
    <w:div w:id="1759709674">
      <w:bodyDiv w:val="1"/>
      <w:marLeft w:val="0"/>
      <w:marRight w:val="0"/>
      <w:marTop w:val="0"/>
      <w:marBottom w:val="0"/>
      <w:divBdr>
        <w:top w:val="none" w:sz="0" w:space="0" w:color="auto"/>
        <w:left w:val="none" w:sz="0" w:space="0" w:color="auto"/>
        <w:bottom w:val="none" w:sz="0" w:space="0" w:color="auto"/>
        <w:right w:val="none" w:sz="0" w:space="0" w:color="auto"/>
      </w:divBdr>
    </w:div>
    <w:div w:id="1767652474">
      <w:bodyDiv w:val="1"/>
      <w:marLeft w:val="0"/>
      <w:marRight w:val="0"/>
      <w:marTop w:val="0"/>
      <w:marBottom w:val="0"/>
      <w:divBdr>
        <w:top w:val="none" w:sz="0" w:space="0" w:color="auto"/>
        <w:left w:val="none" w:sz="0" w:space="0" w:color="auto"/>
        <w:bottom w:val="none" w:sz="0" w:space="0" w:color="auto"/>
        <w:right w:val="none" w:sz="0" w:space="0" w:color="auto"/>
      </w:divBdr>
    </w:div>
    <w:div w:id="1803571551">
      <w:bodyDiv w:val="1"/>
      <w:marLeft w:val="0"/>
      <w:marRight w:val="0"/>
      <w:marTop w:val="0"/>
      <w:marBottom w:val="0"/>
      <w:divBdr>
        <w:top w:val="none" w:sz="0" w:space="0" w:color="auto"/>
        <w:left w:val="none" w:sz="0" w:space="0" w:color="auto"/>
        <w:bottom w:val="none" w:sz="0" w:space="0" w:color="auto"/>
        <w:right w:val="none" w:sz="0" w:space="0" w:color="auto"/>
      </w:divBdr>
    </w:div>
    <w:div w:id="1816952477">
      <w:bodyDiv w:val="1"/>
      <w:marLeft w:val="0"/>
      <w:marRight w:val="0"/>
      <w:marTop w:val="0"/>
      <w:marBottom w:val="0"/>
      <w:divBdr>
        <w:top w:val="none" w:sz="0" w:space="0" w:color="auto"/>
        <w:left w:val="none" w:sz="0" w:space="0" w:color="auto"/>
        <w:bottom w:val="none" w:sz="0" w:space="0" w:color="auto"/>
        <w:right w:val="none" w:sz="0" w:space="0" w:color="auto"/>
      </w:divBdr>
    </w:div>
    <w:div w:id="1878657344">
      <w:bodyDiv w:val="1"/>
      <w:marLeft w:val="0"/>
      <w:marRight w:val="0"/>
      <w:marTop w:val="0"/>
      <w:marBottom w:val="0"/>
      <w:divBdr>
        <w:top w:val="none" w:sz="0" w:space="0" w:color="auto"/>
        <w:left w:val="none" w:sz="0" w:space="0" w:color="auto"/>
        <w:bottom w:val="none" w:sz="0" w:space="0" w:color="auto"/>
        <w:right w:val="none" w:sz="0" w:space="0" w:color="auto"/>
      </w:divBdr>
    </w:div>
    <w:div w:id="1888251328">
      <w:bodyDiv w:val="1"/>
      <w:marLeft w:val="0"/>
      <w:marRight w:val="0"/>
      <w:marTop w:val="0"/>
      <w:marBottom w:val="0"/>
      <w:divBdr>
        <w:top w:val="none" w:sz="0" w:space="0" w:color="auto"/>
        <w:left w:val="none" w:sz="0" w:space="0" w:color="auto"/>
        <w:bottom w:val="none" w:sz="0" w:space="0" w:color="auto"/>
        <w:right w:val="none" w:sz="0" w:space="0" w:color="auto"/>
      </w:divBdr>
    </w:div>
    <w:div w:id="1898514003">
      <w:bodyDiv w:val="1"/>
      <w:marLeft w:val="0"/>
      <w:marRight w:val="0"/>
      <w:marTop w:val="0"/>
      <w:marBottom w:val="0"/>
      <w:divBdr>
        <w:top w:val="none" w:sz="0" w:space="0" w:color="auto"/>
        <w:left w:val="none" w:sz="0" w:space="0" w:color="auto"/>
        <w:bottom w:val="none" w:sz="0" w:space="0" w:color="auto"/>
        <w:right w:val="none" w:sz="0" w:space="0" w:color="auto"/>
      </w:divBdr>
    </w:div>
    <w:div w:id="1900431792">
      <w:bodyDiv w:val="1"/>
      <w:marLeft w:val="0"/>
      <w:marRight w:val="0"/>
      <w:marTop w:val="0"/>
      <w:marBottom w:val="0"/>
      <w:divBdr>
        <w:top w:val="none" w:sz="0" w:space="0" w:color="auto"/>
        <w:left w:val="none" w:sz="0" w:space="0" w:color="auto"/>
        <w:bottom w:val="none" w:sz="0" w:space="0" w:color="auto"/>
        <w:right w:val="none" w:sz="0" w:space="0" w:color="auto"/>
      </w:divBdr>
    </w:div>
    <w:div w:id="1903297563">
      <w:bodyDiv w:val="1"/>
      <w:marLeft w:val="0"/>
      <w:marRight w:val="0"/>
      <w:marTop w:val="0"/>
      <w:marBottom w:val="0"/>
      <w:divBdr>
        <w:top w:val="none" w:sz="0" w:space="0" w:color="auto"/>
        <w:left w:val="none" w:sz="0" w:space="0" w:color="auto"/>
        <w:bottom w:val="none" w:sz="0" w:space="0" w:color="auto"/>
        <w:right w:val="none" w:sz="0" w:space="0" w:color="auto"/>
      </w:divBdr>
    </w:div>
    <w:div w:id="1907490918">
      <w:bodyDiv w:val="1"/>
      <w:marLeft w:val="0"/>
      <w:marRight w:val="0"/>
      <w:marTop w:val="0"/>
      <w:marBottom w:val="0"/>
      <w:divBdr>
        <w:top w:val="none" w:sz="0" w:space="0" w:color="auto"/>
        <w:left w:val="none" w:sz="0" w:space="0" w:color="auto"/>
        <w:bottom w:val="none" w:sz="0" w:space="0" w:color="auto"/>
        <w:right w:val="none" w:sz="0" w:space="0" w:color="auto"/>
      </w:divBdr>
    </w:div>
    <w:div w:id="1912693683">
      <w:bodyDiv w:val="1"/>
      <w:marLeft w:val="0"/>
      <w:marRight w:val="0"/>
      <w:marTop w:val="0"/>
      <w:marBottom w:val="0"/>
      <w:divBdr>
        <w:top w:val="none" w:sz="0" w:space="0" w:color="auto"/>
        <w:left w:val="none" w:sz="0" w:space="0" w:color="auto"/>
        <w:bottom w:val="none" w:sz="0" w:space="0" w:color="auto"/>
        <w:right w:val="none" w:sz="0" w:space="0" w:color="auto"/>
      </w:divBdr>
    </w:div>
    <w:div w:id="1923372052">
      <w:bodyDiv w:val="1"/>
      <w:marLeft w:val="0"/>
      <w:marRight w:val="0"/>
      <w:marTop w:val="0"/>
      <w:marBottom w:val="0"/>
      <w:divBdr>
        <w:top w:val="none" w:sz="0" w:space="0" w:color="auto"/>
        <w:left w:val="none" w:sz="0" w:space="0" w:color="auto"/>
        <w:bottom w:val="none" w:sz="0" w:space="0" w:color="auto"/>
        <w:right w:val="none" w:sz="0" w:space="0" w:color="auto"/>
      </w:divBdr>
    </w:div>
    <w:div w:id="1950503242">
      <w:bodyDiv w:val="1"/>
      <w:marLeft w:val="0"/>
      <w:marRight w:val="0"/>
      <w:marTop w:val="0"/>
      <w:marBottom w:val="0"/>
      <w:divBdr>
        <w:top w:val="none" w:sz="0" w:space="0" w:color="auto"/>
        <w:left w:val="none" w:sz="0" w:space="0" w:color="auto"/>
        <w:bottom w:val="none" w:sz="0" w:space="0" w:color="auto"/>
        <w:right w:val="none" w:sz="0" w:space="0" w:color="auto"/>
      </w:divBdr>
    </w:div>
    <w:div w:id="1957983463">
      <w:bodyDiv w:val="1"/>
      <w:marLeft w:val="0"/>
      <w:marRight w:val="0"/>
      <w:marTop w:val="0"/>
      <w:marBottom w:val="0"/>
      <w:divBdr>
        <w:top w:val="none" w:sz="0" w:space="0" w:color="auto"/>
        <w:left w:val="none" w:sz="0" w:space="0" w:color="auto"/>
        <w:bottom w:val="none" w:sz="0" w:space="0" w:color="auto"/>
        <w:right w:val="none" w:sz="0" w:space="0" w:color="auto"/>
      </w:divBdr>
    </w:div>
    <w:div w:id="1964379383">
      <w:bodyDiv w:val="1"/>
      <w:marLeft w:val="0"/>
      <w:marRight w:val="0"/>
      <w:marTop w:val="0"/>
      <w:marBottom w:val="0"/>
      <w:divBdr>
        <w:top w:val="none" w:sz="0" w:space="0" w:color="auto"/>
        <w:left w:val="none" w:sz="0" w:space="0" w:color="auto"/>
        <w:bottom w:val="none" w:sz="0" w:space="0" w:color="auto"/>
        <w:right w:val="none" w:sz="0" w:space="0" w:color="auto"/>
      </w:divBdr>
    </w:div>
    <w:div w:id="1967152575">
      <w:bodyDiv w:val="1"/>
      <w:marLeft w:val="0"/>
      <w:marRight w:val="0"/>
      <w:marTop w:val="0"/>
      <w:marBottom w:val="0"/>
      <w:divBdr>
        <w:top w:val="none" w:sz="0" w:space="0" w:color="auto"/>
        <w:left w:val="none" w:sz="0" w:space="0" w:color="auto"/>
        <w:bottom w:val="none" w:sz="0" w:space="0" w:color="auto"/>
        <w:right w:val="none" w:sz="0" w:space="0" w:color="auto"/>
      </w:divBdr>
    </w:div>
    <w:div w:id="1969892554">
      <w:bodyDiv w:val="1"/>
      <w:marLeft w:val="0"/>
      <w:marRight w:val="0"/>
      <w:marTop w:val="0"/>
      <w:marBottom w:val="0"/>
      <w:divBdr>
        <w:top w:val="none" w:sz="0" w:space="0" w:color="auto"/>
        <w:left w:val="none" w:sz="0" w:space="0" w:color="auto"/>
        <w:bottom w:val="none" w:sz="0" w:space="0" w:color="auto"/>
        <w:right w:val="none" w:sz="0" w:space="0" w:color="auto"/>
      </w:divBdr>
    </w:div>
    <w:div w:id="2004505434">
      <w:bodyDiv w:val="1"/>
      <w:marLeft w:val="0"/>
      <w:marRight w:val="0"/>
      <w:marTop w:val="0"/>
      <w:marBottom w:val="0"/>
      <w:divBdr>
        <w:top w:val="none" w:sz="0" w:space="0" w:color="auto"/>
        <w:left w:val="none" w:sz="0" w:space="0" w:color="auto"/>
        <w:bottom w:val="none" w:sz="0" w:space="0" w:color="auto"/>
        <w:right w:val="none" w:sz="0" w:space="0" w:color="auto"/>
      </w:divBdr>
    </w:div>
    <w:div w:id="2013877144">
      <w:bodyDiv w:val="1"/>
      <w:marLeft w:val="0"/>
      <w:marRight w:val="0"/>
      <w:marTop w:val="0"/>
      <w:marBottom w:val="0"/>
      <w:divBdr>
        <w:top w:val="none" w:sz="0" w:space="0" w:color="auto"/>
        <w:left w:val="none" w:sz="0" w:space="0" w:color="auto"/>
        <w:bottom w:val="none" w:sz="0" w:space="0" w:color="auto"/>
        <w:right w:val="none" w:sz="0" w:space="0" w:color="auto"/>
      </w:divBdr>
    </w:div>
    <w:div w:id="2014451514">
      <w:bodyDiv w:val="1"/>
      <w:marLeft w:val="0"/>
      <w:marRight w:val="0"/>
      <w:marTop w:val="0"/>
      <w:marBottom w:val="0"/>
      <w:divBdr>
        <w:top w:val="none" w:sz="0" w:space="0" w:color="auto"/>
        <w:left w:val="none" w:sz="0" w:space="0" w:color="auto"/>
        <w:bottom w:val="none" w:sz="0" w:space="0" w:color="auto"/>
        <w:right w:val="none" w:sz="0" w:space="0" w:color="auto"/>
      </w:divBdr>
    </w:div>
    <w:div w:id="2032947078">
      <w:bodyDiv w:val="1"/>
      <w:marLeft w:val="0"/>
      <w:marRight w:val="0"/>
      <w:marTop w:val="0"/>
      <w:marBottom w:val="0"/>
      <w:divBdr>
        <w:top w:val="none" w:sz="0" w:space="0" w:color="auto"/>
        <w:left w:val="none" w:sz="0" w:space="0" w:color="auto"/>
        <w:bottom w:val="none" w:sz="0" w:space="0" w:color="auto"/>
        <w:right w:val="none" w:sz="0" w:space="0" w:color="auto"/>
      </w:divBdr>
    </w:div>
    <w:div w:id="2037391733">
      <w:bodyDiv w:val="1"/>
      <w:marLeft w:val="0"/>
      <w:marRight w:val="0"/>
      <w:marTop w:val="0"/>
      <w:marBottom w:val="0"/>
      <w:divBdr>
        <w:top w:val="none" w:sz="0" w:space="0" w:color="auto"/>
        <w:left w:val="none" w:sz="0" w:space="0" w:color="auto"/>
        <w:bottom w:val="none" w:sz="0" w:space="0" w:color="auto"/>
        <w:right w:val="none" w:sz="0" w:space="0" w:color="auto"/>
      </w:divBdr>
    </w:div>
    <w:div w:id="2040813394">
      <w:bodyDiv w:val="1"/>
      <w:marLeft w:val="0"/>
      <w:marRight w:val="0"/>
      <w:marTop w:val="0"/>
      <w:marBottom w:val="0"/>
      <w:divBdr>
        <w:top w:val="none" w:sz="0" w:space="0" w:color="auto"/>
        <w:left w:val="none" w:sz="0" w:space="0" w:color="auto"/>
        <w:bottom w:val="none" w:sz="0" w:space="0" w:color="auto"/>
        <w:right w:val="none" w:sz="0" w:space="0" w:color="auto"/>
      </w:divBdr>
    </w:div>
    <w:div w:id="2088766336">
      <w:bodyDiv w:val="1"/>
      <w:marLeft w:val="0"/>
      <w:marRight w:val="0"/>
      <w:marTop w:val="0"/>
      <w:marBottom w:val="0"/>
      <w:divBdr>
        <w:top w:val="none" w:sz="0" w:space="0" w:color="auto"/>
        <w:left w:val="none" w:sz="0" w:space="0" w:color="auto"/>
        <w:bottom w:val="none" w:sz="0" w:space="0" w:color="auto"/>
        <w:right w:val="none" w:sz="0" w:space="0" w:color="auto"/>
      </w:divBdr>
    </w:div>
    <w:div w:id="2101101429">
      <w:bodyDiv w:val="1"/>
      <w:marLeft w:val="0"/>
      <w:marRight w:val="0"/>
      <w:marTop w:val="0"/>
      <w:marBottom w:val="0"/>
      <w:divBdr>
        <w:top w:val="none" w:sz="0" w:space="0" w:color="auto"/>
        <w:left w:val="none" w:sz="0" w:space="0" w:color="auto"/>
        <w:bottom w:val="none" w:sz="0" w:space="0" w:color="auto"/>
        <w:right w:val="none" w:sz="0" w:space="0" w:color="auto"/>
      </w:divBdr>
    </w:div>
    <w:div w:id="2103526597">
      <w:bodyDiv w:val="1"/>
      <w:marLeft w:val="0"/>
      <w:marRight w:val="0"/>
      <w:marTop w:val="0"/>
      <w:marBottom w:val="0"/>
      <w:divBdr>
        <w:top w:val="none" w:sz="0" w:space="0" w:color="auto"/>
        <w:left w:val="none" w:sz="0" w:space="0" w:color="auto"/>
        <w:bottom w:val="none" w:sz="0" w:space="0" w:color="auto"/>
        <w:right w:val="none" w:sz="0" w:space="0" w:color="auto"/>
      </w:divBdr>
    </w:div>
    <w:div w:id="2119985828">
      <w:bodyDiv w:val="1"/>
      <w:marLeft w:val="0"/>
      <w:marRight w:val="0"/>
      <w:marTop w:val="0"/>
      <w:marBottom w:val="0"/>
      <w:divBdr>
        <w:top w:val="none" w:sz="0" w:space="0" w:color="auto"/>
        <w:left w:val="none" w:sz="0" w:space="0" w:color="auto"/>
        <w:bottom w:val="none" w:sz="0" w:space="0" w:color="auto"/>
        <w:right w:val="none" w:sz="0" w:space="0" w:color="auto"/>
      </w:divBdr>
    </w:div>
    <w:div w:id="2125489945">
      <w:bodyDiv w:val="1"/>
      <w:marLeft w:val="0"/>
      <w:marRight w:val="0"/>
      <w:marTop w:val="0"/>
      <w:marBottom w:val="0"/>
      <w:divBdr>
        <w:top w:val="none" w:sz="0" w:space="0" w:color="auto"/>
        <w:left w:val="none" w:sz="0" w:space="0" w:color="auto"/>
        <w:bottom w:val="none" w:sz="0" w:space="0" w:color="auto"/>
        <w:right w:val="none" w:sz="0" w:space="0" w:color="auto"/>
      </w:divBdr>
    </w:div>
    <w:div w:id="2138185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92732-23B1-4DF9-9549-07686B72D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1223</Words>
  <Characters>6667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POLICE AND CRIME COMMISSIONER FOR LEICESTERSHIRE</vt:lpstr>
    </vt:vector>
  </TitlesOfParts>
  <Company>Leicestershire Police</Company>
  <LinksUpToDate>false</LinksUpToDate>
  <CharactersWithSpaces>7875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POLICE AND CRIME COMMISSIONER FOR LEICESTERSHIRE</dc:title>
  <dc:creator>Vickers Robert</dc:creator>
  <cp:lastModifiedBy>Ashcroft Vaughan</cp:lastModifiedBy>
  <cp:revision>2</cp:revision>
  <cp:lastPrinted>2026-01-26T11:05:00Z</cp:lastPrinted>
  <dcterms:created xsi:type="dcterms:W3CDTF">2026-02-10T16:38:00Z</dcterms:created>
  <dcterms:modified xsi:type="dcterms:W3CDTF">2026-02-10T16:38:00Z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cd4a6a-7014-48d6-b119-9b8b87129a7e_Enabled">
    <vt:lpwstr>True</vt:lpwstr>
  </property>
  <property fmtid="{D5CDD505-2E9C-101B-9397-08002B2CF9AE}" pid="3" name="MSIP_Label_d9cd4a6a-7014-48d6-b119-9b8b87129a7e_SiteId">
    <vt:lpwstr>bf91f36f-ab89-4503-8c3f-04a029f837d3</vt:lpwstr>
  </property>
  <property fmtid="{D5CDD505-2E9C-101B-9397-08002B2CF9AE}" pid="4" name="MSIP_Label_d9cd4a6a-7014-48d6-b119-9b8b87129a7e_Owner">
    <vt:lpwstr>Helen.King@northantspfcc.gov.uk</vt:lpwstr>
  </property>
  <property fmtid="{D5CDD505-2E9C-101B-9397-08002B2CF9AE}" pid="5" name="MSIP_Label_d9cd4a6a-7014-48d6-b119-9b8b87129a7e_SetDate">
    <vt:lpwstr>2021-01-21T15:10:24.3847426Z</vt:lpwstr>
  </property>
  <property fmtid="{D5CDD505-2E9C-101B-9397-08002B2CF9AE}" pid="6" name="MSIP_Label_d9cd4a6a-7014-48d6-b119-9b8b87129a7e_Name">
    <vt:lpwstr>OFFICIAL</vt:lpwstr>
  </property>
  <property fmtid="{D5CDD505-2E9C-101B-9397-08002B2CF9AE}" pid="7" name="MSIP_Label_d9cd4a6a-7014-48d6-b119-9b8b87129a7e_Application">
    <vt:lpwstr>Microsoft Azure Information Protection</vt:lpwstr>
  </property>
  <property fmtid="{D5CDD505-2E9C-101B-9397-08002B2CF9AE}" pid="8" name="MSIP_Label_d9cd4a6a-7014-48d6-b119-9b8b87129a7e_Extended_MSFT_Method">
    <vt:lpwstr>Automatic</vt:lpwstr>
  </property>
  <property fmtid="{D5CDD505-2E9C-101B-9397-08002B2CF9AE}" pid="9" name="Sensitivity">
    <vt:lpwstr>OFFICIAL</vt:lpwstr>
  </property>
</Properties>
</file>