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D08E" w14:textId="730D5854" w:rsidR="00D64A92" w:rsidRDefault="00352705" w:rsidP="00E35C40">
      <w:pPr>
        <w:pStyle w:val="Title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4C2143">
        <w:rPr>
          <w:rFonts w:asciiTheme="minorHAnsi" w:hAnsiTheme="minorHAnsi"/>
          <w:b/>
          <w:bCs/>
          <w:sz w:val="28"/>
          <w:szCs w:val="28"/>
          <w:u w:val="single"/>
        </w:rPr>
        <w:t>I</w:t>
      </w:r>
      <w:r w:rsidR="00363C96" w:rsidRPr="004C2143">
        <w:rPr>
          <w:rFonts w:asciiTheme="minorHAnsi" w:hAnsiTheme="minorHAnsi"/>
          <w:b/>
          <w:bCs/>
          <w:sz w:val="28"/>
          <w:szCs w:val="28"/>
          <w:u w:val="single"/>
        </w:rPr>
        <w:t>ndependent Review: Northamptonshire Police – Contempt of Court</w:t>
      </w:r>
    </w:p>
    <w:p w14:paraId="70D7F55A" w14:textId="7969226B" w:rsidR="004C2143" w:rsidRPr="004C2143" w:rsidRDefault="004C2143" w:rsidP="004C2143">
      <w:r>
        <w:t>(Revised Jan 2026)</w:t>
      </w:r>
    </w:p>
    <w:p w14:paraId="15B2A211" w14:textId="77777777" w:rsidR="00D64A92" w:rsidRPr="004C2143" w:rsidRDefault="00363C96" w:rsidP="00E35C40">
      <w:pPr>
        <w:pStyle w:val="Heading1"/>
        <w:jc w:val="both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4C2143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>Purpose</w:t>
      </w:r>
    </w:p>
    <w:p w14:paraId="67D98B15" w14:textId="581B24A8" w:rsidR="002C4EA9" w:rsidRPr="006D0CBA" w:rsidRDefault="002C4EA9" w:rsidP="002C4EA9">
      <w:pPr>
        <w:jc w:val="both"/>
      </w:pPr>
      <w:r w:rsidRPr="006D0CBA">
        <w:t xml:space="preserve">To independently assess and review how and why Northamptonshire Police failed to comply with subject access requests and subsequent court orders, resulting in a contempt ruling in the Court of Appeal. </w:t>
      </w:r>
      <w:r w:rsidR="00D31D64">
        <w:t xml:space="preserve"> The Police, Fire and Crime Commissioner has chosen to undertake this review in the spirit of openness and transparency. This is not a mandated review or activity.</w:t>
      </w:r>
    </w:p>
    <w:p w14:paraId="29FCD90D" w14:textId="21E2C0BE" w:rsidR="00DF691D" w:rsidRPr="006D0CBA" w:rsidRDefault="00E412F7" w:rsidP="004272AE">
      <w:pPr>
        <w:jc w:val="both"/>
      </w:pPr>
      <w:r w:rsidRPr="006D0CBA">
        <w:t xml:space="preserve">The review will be objective, open and transparent. It </w:t>
      </w:r>
      <w:r w:rsidR="00DF691D" w:rsidRPr="006D0CBA">
        <w:t xml:space="preserve">will support the </w:t>
      </w:r>
      <w:r w:rsidR="00B06F44" w:rsidRPr="006D0CBA">
        <w:rPr>
          <w:rStyle w:val="normaltextrun"/>
          <w:bdr w:val="none" w:sz="0" w:space="0" w:color="auto" w:frame="1"/>
        </w:rPr>
        <w:t xml:space="preserve">Northamptonshire Police Fire and Crime </w:t>
      </w:r>
      <w:r w:rsidR="00DF691D" w:rsidRPr="006D0CBA">
        <w:t xml:space="preserve">Commissioner </w:t>
      </w:r>
      <w:r w:rsidR="00B06F44" w:rsidRPr="006D0CBA">
        <w:t xml:space="preserve">(PFCC) </w:t>
      </w:r>
      <w:r w:rsidR="008332FD" w:rsidRPr="006D0CBA">
        <w:t xml:space="preserve">in discharging </w:t>
      </w:r>
      <w:r w:rsidR="00DF691D" w:rsidRPr="006D0CBA">
        <w:t xml:space="preserve">her responsibility </w:t>
      </w:r>
      <w:r w:rsidR="00E35C40" w:rsidRPr="006D0CBA">
        <w:t>to hold</w:t>
      </w:r>
      <w:r w:rsidR="00DF691D" w:rsidRPr="006D0CBA">
        <w:t xml:space="preserve"> the Chief Constable to </w:t>
      </w:r>
      <w:r w:rsidR="00D31D64" w:rsidRPr="006D0CBA">
        <w:t>account</w:t>
      </w:r>
      <w:r w:rsidR="00D31D64">
        <w:t xml:space="preserve"> and will</w:t>
      </w:r>
      <w:r w:rsidR="00DF691D" w:rsidRPr="006D0CBA">
        <w:t xml:space="preserve"> provide answers to the PFCC on </w:t>
      </w:r>
      <w:r w:rsidR="006D0CBA">
        <w:t>any systemic or cultural barriers</w:t>
      </w:r>
      <w:r w:rsidR="00DF691D" w:rsidRPr="006D0CBA">
        <w:t xml:space="preserve"> </w:t>
      </w:r>
      <w:r w:rsidR="00637E4C">
        <w:t xml:space="preserve">that contributed to the force’s failings </w:t>
      </w:r>
      <w:r w:rsidR="00DF691D" w:rsidRPr="006D0CBA">
        <w:t>and assist in</w:t>
      </w:r>
      <w:r w:rsidR="00A205B3" w:rsidRPr="006D0CBA">
        <w:t xml:space="preserve"> </w:t>
      </w:r>
      <w:r w:rsidR="00B61523">
        <w:t>re</w:t>
      </w:r>
      <w:r w:rsidR="00A205B3" w:rsidRPr="006D0CBA">
        <w:t>building public trust</w:t>
      </w:r>
      <w:r w:rsidR="00A22379" w:rsidRPr="006D0CBA">
        <w:t xml:space="preserve"> </w:t>
      </w:r>
      <w:r w:rsidR="00DF691D" w:rsidRPr="006D0CBA">
        <w:t>and confidence in Northamptonshire Police.</w:t>
      </w:r>
      <w:r w:rsidR="006B1020" w:rsidRPr="006D0CBA">
        <w:t xml:space="preserve"> </w:t>
      </w:r>
    </w:p>
    <w:p w14:paraId="7F0F88DE" w14:textId="77777777" w:rsidR="00D64A92" w:rsidRPr="004C2143" w:rsidRDefault="00363C96" w:rsidP="00E35C40">
      <w:pPr>
        <w:pStyle w:val="Heading1"/>
        <w:jc w:val="both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4C2143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>Key Objectives</w:t>
      </w:r>
    </w:p>
    <w:p w14:paraId="46763183" w14:textId="569C582B" w:rsidR="00B14220" w:rsidRPr="006D0CBA" w:rsidRDefault="005407CB" w:rsidP="00E35C40">
      <w:pPr>
        <w:jc w:val="both"/>
        <w:rPr>
          <w:rFonts w:eastAsiaTheme="minorHAnsi" w:cs="Aptos"/>
          <w:kern w:val="0"/>
          <w:lang w:val="en-GB" w:eastAsia="en-US"/>
        </w:rPr>
      </w:pPr>
      <w:r w:rsidRPr="006D0CBA">
        <w:t>The review aims to identify root causes</w:t>
      </w:r>
      <w:r w:rsidR="004272AE" w:rsidRPr="006D0CBA">
        <w:t xml:space="preserve"> and </w:t>
      </w:r>
      <w:r w:rsidR="000D5E75" w:rsidRPr="006D0CBA">
        <w:t>systematic issues</w:t>
      </w:r>
      <w:r w:rsidR="004272AE" w:rsidRPr="006D0CBA">
        <w:t xml:space="preserve"> rather than </w:t>
      </w:r>
      <w:r w:rsidR="00AC1D42" w:rsidRPr="006D0CBA">
        <w:t>duplicating the police operational response to events. Rather it will assess that response and any</w:t>
      </w:r>
      <w:r w:rsidR="00B14220" w:rsidRPr="006D0CBA">
        <w:t xml:space="preserve"> cultural, leadership</w:t>
      </w:r>
      <w:r w:rsidR="000D5E75" w:rsidRPr="006D0CBA">
        <w:t xml:space="preserve"> </w:t>
      </w:r>
      <w:r w:rsidRPr="006D0CBA">
        <w:t xml:space="preserve">and </w:t>
      </w:r>
      <w:r w:rsidR="000D5E75" w:rsidRPr="006D0CBA">
        <w:t xml:space="preserve">governance </w:t>
      </w:r>
      <w:r w:rsidRPr="006D0CBA">
        <w:t>failings in relation to these matters.</w:t>
      </w:r>
      <w:r w:rsidR="00352705" w:rsidRPr="006D0CBA">
        <w:t xml:space="preserve"> I</w:t>
      </w:r>
      <w:r w:rsidR="00DF691D" w:rsidRPr="006D0CBA">
        <w:t>n doing so it will consider:</w:t>
      </w:r>
      <w:r w:rsidR="006F130B" w:rsidRPr="006D0CBA">
        <w:rPr>
          <w:rFonts w:eastAsiaTheme="minorHAnsi" w:cs="Aptos"/>
          <w:kern w:val="0"/>
          <w:highlight w:val="yellow"/>
          <w:lang w:val="en-GB" w:eastAsia="en-US"/>
        </w:rPr>
        <w:t xml:space="preserve"> </w:t>
      </w:r>
    </w:p>
    <w:p w14:paraId="6A169ED4" w14:textId="46159EB4" w:rsidR="004D0B7F" w:rsidRPr="006D0CBA" w:rsidRDefault="004619EE" w:rsidP="00E35C40">
      <w:pPr>
        <w:pStyle w:val="ListParagraph"/>
        <w:numPr>
          <w:ilvl w:val="0"/>
          <w:numId w:val="17"/>
        </w:numPr>
        <w:jc w:val="both"/>
      </w:pPr>
      <w:r w:rsidRPr="006D0CBA">
        <w:t xml:space="preserve">How and why did Northamptonshire Police fail to effectively </w:t>
      </w:r>
      <w:r w:rsidR="00501628" w:rsidRPr="006D0CBA">
        <w:t xml:space="preserve">comply </w:t>
      </w:r>
      <w:r w:rsidRPr="006D0CBA">
        <w:t xml:space="preserve">with </w:t>
      </w:r>
      <w:r w:rsidR="000D5E75" w:rsidRPr="006D0CBA">
        <w:t xml:space="preserve">court orders and </w:t>
      </w:r>
      <w:r w:rsidRPr="006D0CBA">
        <w:t>subject access requests?</w:t>
      </w:r>
      <w:r w:rsidR="004C4EB1" w:rsidRPr="006D0CBA">
        <w:t xml:space="preserve"> </w:t>
      </w:r>
    </w:p>
    <w:p w14:paraId="4FB50037" w14:textId="2AC1B46B" w:rsidR="003B48C3" w:rsidRPr="006D0CBA" w:rsidRDefault="000D5E75" w:rsidP="00E35C40">
      <w:pPr>
        <w:pStyle w:val="ListParagraph"/>
        <w:numPr>
          <w:ilvl w:val="0"/>
          <w:numId w:val="17"/>
        </w:numPr>
        <w:jc w:val="both"/>
      </w:pPr>
      <w:r w:rsidRPr="006D0CBA">
        <w:t xml:space="preserve">What </w:t>
      </w:r>
      <w:r w:rsidR="00501628" w:rsidRPr="006D0CBA">
        <w:t>contributory factors (</w:t>
      </w:r>
      <w:proofErr w:type="spellStart"/>
      <w:r w:rsidR="00637E4C">
        <w:t>eg</w:t>
      </w:r>
      <w:proofErr w:type="spellEnd"/>
      <w:r w:rsidR="00637E4C">
        <w:t xml:space="preserve"> </w:t>
      </w:r>
      <w:r w:rsidR="00501628" w:rsidRPr="006D0CBA">
        <w:t>systemic, cultural, leadership and governance) led to the non-compliance</w:t>
      </w:r>
      <w:r w:rsidR="006F130B" w:rsidRPr="006D0CBA">
        <w:t>.</w:t>
      </w:r>
    </w:p>
    <w:p w14:paraId="10AAAC74" w14:textId="77777777" w:rsidR="000B4296" w:rsidRDefault="003B48C3" w:rsidP="00E35C40">
      <w:pPr>
        <w:pStyle w:val="ListParagraph"/>
        <w:numPr>
          <w:ilvl w:val="0"/>
          <w:numId w:val="17"/>
        </w:numPr>
        <w:jc w:val="both"/>
      </w:pPr>
      <w:r w:rsidRPr="006D0CBA">
        <w:t xml:space="preserve">When were senior leaders first aware of these matters and how and by whom were they informed? </w:t>
      </w:r>
    </w:p>
    <w:p w14:paraId="4C3E88F0" w14:textId="04ECEF72" w:rsidR="003B48C3" w:rsidRPr="006D0CBA" w:rsidRDefault="003B48C3" w:rsidP="00E35C40">
      <w:pPr>
        <w:pStyle w:val="ListParagraph"/>
        <w:numPr>
          <w:ilvl w:val="0"/>
          <w:numId w:val="17"/>
        </w:numPr>
        <w:jc w:val="both"/>
      </w:pPr>
      <w:r w:rsidRPr="006D0CBA">
        <w:t xml:space="preserve">What governance and escalation processes were in place at this time relating to litigation threats and court orders and why did these not ensure effective compliance? </w:t>
      </w:r>
    </w:p>
    <w:p w14:paraId="7D3B81A2" w14:textId="18956495" w:rsidR="004619EE" w:rsidRPr="006D0CBA" w:rsidRDefault="003B48C3" w:rsidP="00E35C40">
      <w:pPr>
        <w:pStyle w:val="ListParagraph"/>
        <w:numPr>
          <w:ilvl w:val="0"/>
          <w:numId w:val="17"/>
        </w:numPr>
        <w:jc w:val="both"/>
      </w:pPr>
      <w:r w:rsidRPr="006D0CBA">
        <w:t>What p</w:t>
      </w:r>
      <w:r w:rsidR="00A72B92" w:rsidRPr="006D0CBA">
        <w:t xml:space="preserve">olicies and procedures </w:t>
      </w:r>
      <w:r w:rsidRPr="006D0CBA">
        <w:t xml:space="preserve">were </w:t>
      </w:r>
      <w:r w:rsidR="00A72B92" w:rsidRPr="006D0CBA">
        <w:t xml:space="preserve">in place at the time for the management, handling, storage, viewing, retention, </w:t>
      </w:r>
      <w:r w:rsidR="00B14220" w:rsidRPr="006D0CBA">
        <w:t xml:space="preserve">retrieval, </w:t>
      </w:r>
      <w:r w:rsidR="00A72B92" w:rsidRPr="006D0CBA">
        <w:t>disposal and disclosure of body worn video</w:t>
      </w:r>
      <w:r w:rsidR="00352705" w:rsidRPr="006D0CBA">
        <w:t xml:space="preserve"> and w</w:t>
      </w:r>
      <w:r w:rsidRPr="006D0CBA">
        <w:t>ere t</w:t>
      </w:r>
      <w:r w:rsidR="00A72B92" w:rsidRPr="006D0CBA">
        <w:t xml:space="preserve">hey </w:t>
      </w:r>
      <w:r w:rsidRPr="006D0CBA">
        <w:t xml:space="preserve">understood and </w:t>
      </w:r>
      <w:r w:rsidR="00A72B92" w:rsidRPr="006D0CBA">
        <w:t>complied</w:t>
      </w:r>
      <w:r w:rsidRPr="006D0CBA">
        <w:t xml:space="preserve"> with?</w:t>
      </w:r>
    </w:p>
    <w:p w14:paraId="46AF576F" w14:textId="77777777" w:rsidR="00637E4C" w:rsidRPr="00637E4C" w:rsidRDefault="003B48C3" w:rsidP="00CE203C">
      <w:pPr>
        <w:pStyle w:val="ListParagraph"/>
        <w:numPr>
          <w:ilvl w:val="0"/>
          <w:numId w:val="17"/>
        </w:numPr>
        <w:jc w:val="both"/>
        <w:rPr>
          <w:lang w:val="en-GB"/>
        </w:rPr>
      </w:pPr>
      <w:r w:rsidRPr="006D0CBA">
        <w:t>What p</w:t>
      </w:r>
      <w:r w:rsidR="00A72B92" w:rsidRPr="006D0CBA">
        <w:t>olicies and procedures</w:t>
      </w:r>
      <w:r w:rsidRPr="006D0CBA">
        <w:t xml:space="preserve"> were in place at the time</w:t>
      </w:r>
      <w:r w:rsidR="00A72B92" w:rsidRPr="006D0CBA">
        <w:t xml:space="preserve"> for the receipt and management of Subject Access requests, legal requests and orders</w:t>
      </w:r>
      <w:r w:rsidR="000D5E75" w:rsidRPr="006D0CBA">
        <w:t xml:space="preserve"> </w:t>
      </w:r>
      <w:r w:rsidR="001B6DD3" w:rsidRPr="006D0CBA">
        <w:t xml:space="preserve">and </w:t>
      </w:r>
      <w:r w:rsidRPr="006D0CBA">
        <w:t>were they</w:t>
      </w:r>
      <w:r w:rsidR="00A72B92" w:rsidRPr="006D0CBA">
        <w:t xml:space="preserve"> </w:t>
      </w:r>
      <w:r w:rsidR="00B14220" w:rsidRPr="006D0CBA">
        <w:t xml:space="preserve">fit </w:t>
      </w:r>
      <w:r w:rsidR="00A72B92" w:rsidRPr="006D0CBA">
        <w:t>for purpose</w:t>
      </w:r>
      <w:r w:rsidR="00363C96" w:rsidRPr="006D0CBA">
        <w:t>?</w:t>
      </w:r>
    </w:p>
    <w:p w14:paraId="62CBA134" w14:textId="66059982" w:rsidR="00DB0B98" w:rsidRPr="00637E4C" w:rsidRDefault="00A36CA4" w:rsidP="00CE203C">
      <w:pPr>
        <w:pStyle w:val="ListParagraph"/>
        <w:numPr>
          <w:ilvl w:val="0"/>
          <w:numId w:val="17"/>
        </w:numPr>
        <w:jc w:val="both"/>
        <w:rPr>
          <w:lang w:val="en-GB"/>
        </w:rPr>
      </w:pPr>
      <w:r w:rsidRPr="00637E4C">
        <w:rPr>
          <w:lang w:val="en-GB"/>
        </w:rPr>
        <w:t>Whether there are any</w:t>
      </w:r>
      <w:r w:rsidR="00DB0B98" w:rsidRPr="00637E4C">
        <w:rPr>
          <w:lang w:val="en-GB"/>
        </w:rPr>
        <w:t xml:space="preserve"> weaknesses in internal information flows within the force that resulted in </w:t>
      </w:r>
      <w:r w:rsidR="00637E4C">
        <w:rPr>
          <w:lang w:val="en-GB"/>
        </w:rPr>
        <w:t xml:space="preserve">the </w:t>
      </w:r>
      <w:r w:rsidR="00DB0B98" w:rsidRPr="00637E4C">
        <w:rPr>
          <w:lang w:val="en-GB"/>
        </w:rPr>
        <w:t>failure to meet court requirements; including any features of the management structure or culture that acted as a barrier to information flows.</w:t>
      </w:r>
    </w:p>
    <w:p w14:paraId="724FD506" w14:textId="4A6D14FD" w:rsidR="004619EE" w:rsidRPr="006D0CBA" w:rsidRDefault="00352705" w:rsidP="00E35C40">
      <w:pPr>
        <w:pStyle w:val="ListParagraph"/>
        <w:numPr>
          <w:ilvl w:val="0"/>
          <w:numId w:val="17"/>
        </w:numPr>
        <w:jc w:val="both"/>
      </w:pPr>
      <w:r w:rsidRPr="006D0CBA">
        <w:rPr>
          <w:rStyle w:val="normaltextrun"/>
          <w:shd w:val="clear" w:color="auto" w:fill="FFFFFF"/>
        </w:rPr>
        <w:lastRenderedPageBreak/>
        <w:t xml:space="preserve">What independent assessment can be made of </w:t>
      </w:r>
      <w:r w:rsidR="00501628" w:rsidRPr="006D0CBA">
        <w:rPr>
          <w:rStyle w:val="normaltextrun"/>
          <w:shd w:val="clear" w:color="auto" w:fill="FFFFFF"/>
        </w:rPr>
        <w:t xml:space="preserve">the effectiveness of the </w:t>
      </w:r>
      <w:r w:rsidRPr="006D0CBA">
        <w:rPr>
          <w:rStyle w:val="normaltextrun"/>
          <w:shd w:val="clear" w:color="auto" w:fill="FFFFFF"/>
        </w:rPr>
        <w:t xml:space="preserve">Force’s </w:t>
      </w:r>
      <w:r w:rsidR="00F80759">
        <w:rPr>
          <w:rStyle w:val="normaltextrun"/>
          <w:shd w:val="clear" w:color="auto" w:fill="FFFFFF"/>
        </w:rPr>
        <w:t xml:space="preserve">work to </w:t>
      </w:r>
      <w:r w:rsidR="001B6DD3" w:rsidRPr="006D0CBA">
        <w:rPr>
          <w:rStyle w:val="normaltextrun"/>
          <w:shd w:val="clear" w:color="auto" w:fill="FFFFFF"/>
        </w:rPr>
        <w:t>ensur</w:t>
      </w:r>
      <w:r w:rsidR="00F80759">
        <w:rPr>
          <w:rStyle w:val="normaltextrun"/>
          <w:shd w:val="clear" w:color="auto" w:fill="FFFFFF"/>
        </w:rPr>
        <w:t>e</w:t>
      </w:r>
      <w:r w:rsidR="001B6DD3" w:rsidRPr="006D0CBA">
        <w:rPr>
          <w:rStyle w:val="normaltextrun"/>
          <w:shd w:val="clear" w:color="auto" w:fill="FFFFFF"/>
        </w:rPr>
        <w:t xml:space="preserve"> </w:t>
      </w:r>
      <w:r w:rsidR="004C4EB1" w:rsidRPr="006D0CBA">
        <w:rPr>
          <w:rStyle w:val="normaltextrun"/>
          <w:shd w:val="clear" w:color="auto" w:fill="FFFFFF"/>
        </w:rPr>
        <w:t>lessons</w:t>
      </w:r>
      <w:r w:rsidR="001B6DD3" w:rsidRPr="006D0CBA">
        <w:rPr>
          <w:rStyle w:val="normaltextrun"/>
          <w:shd w:val="clear" w:color="auto" w:fill="FFFFFF"/>
        </w:rPr>
        <w:t xml:space="preserve"> can be</w:t>
      </w:r>
      <w:r w:rsidR="004C4EB1" w:rsidRPr="006D0CBA">
        <w:rPr>
          <w:rStyle w:val="normaltextrun"/>
          <w:shd w:val="clear" w:color="auto" w:fill="FFFFFF"/>
        </w:rPr>
        <w:t xml:space="preserve"> learned</w:t>
      </w:r>
      <w:r w:rsidR="000D5E75" w:rsidRPr="006D0CBA" w:rsidDel="000D5E75">
        <w:rPr>
          <w:rStyle w:val="normaltextrun"/>
          <w:shd w:val="clear" w:color="auto" w:fill="FFFFFF"/>
        </w:rPr>
        <w:t xml:space="preserve"> </w:t>
      </w:r>
      <w:r w:rsidR="00501628" w:rsidRPr="006D0CBA">
        <w:rPr>
          <w:rStyle w:val="normaltextrun"/>
          <w:shd w:val="clear" w:color="auto" w:fill="FFFFFF"/>
        </w:rPr>
        <w:t xml:space="preserve">and </w:t>
      </w:r>
      <w:r w:rsidR="004C4EB1" w:rsidRPr="006D0CBA">
        <w:rPr>
          <w:rStyle w:val="normaltextrun"/>
          <w:shd w:val="clear" w:color="auto" w:fill="FFFFFF"/>
        </w:rPr>
        <w:t>action</w:t>
      </w:r>
      <w:r w:rsidRPr="006D0CBA">
        <w:rPr>
          <w:rStyle w:val="normaltextrun"/>
          <w:shd w:val="clear" w:color="auto" w:fill="FFFFFF"/>
        </w:rPr>
        <w:t xml:space="preserve"> plan</w:t>
      </w:r>
      <w:r w:rsidR="004C4EB1" w:rsidRPr="006D0CBA">
        <w:rPr>
          <w:rStyle w:val="normaltextrun"/>
          <w:shd w:val="clear" w:color="auto" w:fill="FFFFFF"/>
        </w:rPr>
        <w:t>s</w:t>
      </w:r>
      <w:r w:rsidR="001B6DD3" w:rsidRPr="006D0CBA">
        <w:rPr>
          <w:rStyle w:val="normaltextrun"/>
          <w:shd w:val="clear" w:color="auto" w:fill="FFFFFF"/>
        </w:rPr>
        <w:t xml:space="preserve"> implemented</w:t>
      </w:r>
      <w:r w:rsidR="004C4EB1" w:rsidRPr="006D0CBA">
        <w:rPr>
          <w:rStyle w:val="normaltextrun"/>
          <w:shd w:val="clear" w:color="auto" w:fill="FFFFFF"/>
        </w:rPr>
        <w:t xml:space="preserve"> </w:t>
      </w:r>
      <w:proofErr w:type="gramStart"/>
      <w:r w:rsidR="002E44C6" w:rsidRPr="006D0CBA">
        <w:rPr>
          <w:rStyle w:val="normaltextrun"/>
          <w:shd w:val="clear" w:color="auto" w:fill="FFFFFF"/>
        </w:rPr>
        <w:t xml:space="preserve">in </w:t>
      </w:r>
      <w:r w:rsidR="000D5E75" w:rsidRPr="006D0CBA">
        <w:rPr>
          <w:rStyle w:val="normaltextrun"/>
          <w:shd w:val="clear" w:color="auto" w:fill="FFFFFF"/>
        </w:rPr>
        <w:t>order</w:t>
      </w:r>
      <w:r w:rsidR="00501628" w:rsidRPr="006D0CBA">
        <w:rPr>
          <w:rStyle w:val="normaltextrun"/>
          <w:shd w:val="clear" w:color="auto" w:fill="FFFFFF"/>
        </w:rPr>
        <w:t xml:space="preserve"> to</w:t>
      </w:r>
      <w:proofErr w:type="gramEnd"/>
      <w:r w:rsidR="00501628" w:rsidRPr="006D0CBA">
        <w:rPr>
          <w:rStyle w:val="normaltextrun"/>
          <w:shd w:val="clear" w:color="auto" w:fill="FFFFFF"/>
        </w:rPr>
        <w:t xml:space="preserve"> </w:t>
      </w:r>
      <w:r w:rsidR="00501628" w:rsidRPr="006D0CBA">
        <w:rPr>
          <w:rStyle w:val="normaltextrun"/>
          <w:bdr w:val="none" w:sz="0" w:space="0" w:color="auto" w:frame="1"/>
        </w:rPr>
        <w:t>prevent recurrence</w:t>
      </w:r>
    </w:p>
    <w:p w14:paraId="13700E49" w14:textId="4298A67A" w:rsidR="005A4A30" w:rsidRPr="004C2143" w:rsidRDefault="005A4A30" w:rsidP="00E35C40">
      <w:pPr>
        <w:pStyle w:val="Heading1"/>
        <w:jc w:val="both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4C2143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>Methodology</w:t>
      </w:r>
      <w:r w:rsidR="009007BA" w:rsidRPr="004C2143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 xml:space="preserve"> and Scope</w:t>
      </w:r>
    </w:p>
    <w:p w14:paraId="3A6C51B6" w14:textId="64330AA4" w:rsidR="005A4A30" w:rsidRPr="006D0CBA" w:rsidRDefault="009007BA" w:rsidP="009007BA">
      <w:pPr>
        <w:jc w:val="both"/>
      </w:pPr>
      <w:r w:rsidRPr="006D0CBA">
        <w:t>The review has been directly commissioned by the PFCC</w:t>
      </w:r>
      <w:r w:rsidR="00F80759">
        <w:t xml:space="preserve">. It </w:t>
      </w:r>
      <w:r w:rsidRPr="006D0CBA">
        <w:t xml:space="preserve">was not court mandated. </w:t>
      </w:r>
      <w:r w:rsidR="005A4A30" w:rsidRPr="006D0CBA">
        <w:t xml:space="preserve">The review will be </w:t>
      </w:r>
      <w:r w:rsidR="00F80759">
        <w:t>led</w:t>
      </w:r>
      <w:r w:rsidRPr="006D0CBA">
        <w:t xml:space="preserve"> by the Deputy Police, Fire and Crime Commissioner (DPFCC)</w:t>
      </w:r>
      <w:r w:rsidR="005A4A30" w:rsidRPr="006D0CBA">
        <w:t xml:space="preserve"> on behalf of the PFCC </w:t>
      </w:r>
      <w:r w:rsidR="00C31F75" w:rsidRPr="006D0CBA">
        <w:t>with the support of</w:t>
      </w:r>
      <w:r w:rsidR="003B48C3" w:rsidRPr="006D0CBA">
        <w:t xml:space="preserve"> an</w:t>
      </w:r>
      <w:r w:rsidR="00C31F75" w:rsidRPr="006D0CBA">
        <w:t xml:space="preserve"> independent advisor,</w:t>
      </w:r>
      <w:r w:rsidR="005A4A30" w:rsidRPr="006D0CBA">
        <w:t xml:space="preserve"> external </w:t>
      </w:r>
      <w:r w:rsidR="00C31F75" w:rsidRPr="006D0CBA">
        <w:t xml:space="preserve">to </w:t>
      </w:r>
      <w:r w:rsidR="005A4A30" w:rsidRPr="006D0CBA">
        <w:t>Northamptonshire Police</w:t>
      </w:r>
      <w:r w:rsidR="003B48C3" w:rsidRPr="006D0CBA">
        <w:t>, ideally with relevant experience in an adjacent sector</w:t>
      </w:r>
      <w:r w:rsidR="005A4A30" w:rsidRPr="006D0CBA">
        <w:t>.</w:t>
      </w:r>
    </w:p>
    <w:p w14:paraId="36DE80AE" w14:textId="6D0ACF3C" w:rsidR="00BD13A9" w:rsidRPr="006D0CBA" w:rsidRDefault="00BD13A9" w:rsidP="00E35C40">
      <w:pPr>
        <w:jc w:val="both"/>
      </w:pPr>
      <w:r w:rsidRPr="006D0CBA">
        <w:t>The review will be facilitated by reference to</w:t>
      </w:r>
      <w:r w:rsidR="00F80759">
        <w:t xml:space="preserve">, and assessment of </w:t>
      </w:r>
      <w:r w:rsidRPr="006D0CBA">
        <w:t>previously produced materials</w:t>
      </w:r>
      <w:r w:rsidR="001B6DD3" w:rsidRPr="006D0CBA">
        <w:t xml:space="preserve"> rather than </w:t>
      </w:r>
      <w:r w:rsidR="00E173CE" w:rsidRPr="006D0CBA">
        <w:t xml:space="preserve">conducting direct </w:t>
      </w:r>
      <w:proofErr w:type="gramStart"/>
      <w:r w:rsidR="00E173CE" w:rsidRPr="006D0CBA">
        <w:t xml:space="preserve">interviews </w:t>
      </w:r>
      <w:r w:rsidR="006E6228">
        <w:t xml:space="preserve"> (</w:t>
      </w:r>
      <w:proofErr w:type="gramEnd"/>
      <w:r w:rsidR="00E173CE" w:rsidRPr="006D0CBA">
        <w:t xml:space="preserve">which are matters for the force and </w:t>
      </w:r>
      <w:r w:rsidR="00204E00" w:rsidRPr="006D0CBA">
        <w:t>the IOPC</w:t>
      </w:r>
      <w:r w:rsidR="006E6228">
        <w:t>)</w:t>
      </w:r>
      <w:r w:rsidR="00204E00" w:rsidRPr="006D0CBA">
        <w:t>. Sources</w:t>
      </w:r>
      <w:r w:rsidR="005708A4" w:rsidRPr="006D0CBA">
        <w:t xml:space="preserve"> will include:</w:t>
      </w:r>
    </w:p>
    <w:p w14:paraId="573741BD" w14:textId="77777777" w:rsidR="006C1F36" w:rsidRPr="006D0CBA" w:rsidRDefault="005708A4" w:rsidP="00E35C40">
      <w:pPr>
        <w:pStyle w:val="ListBullet"/>
        <w:jc w:val="both"/>
      </w:pPr>
      <w:r w:rsidRPr="006D0CBA">
        <w:t>Court rulings</w:t>
      </w:r>
      <w:r w:rsidR="006C1F36" w:rsidRPr="006D0CBA">
        <w:t>.</w:t>
      </w:r>
    </w:p>
    <w:p w14:paraId="51F3EE38" w14:textId="4AFB76B6" w:rsidR="006C1F36" w:rsidRPr="006D0CBA" w:rsidRDefault="006C1F36" w:rsidP="00E35C40">
      <w:pPr>
        <w:pStyle w:val="ListBullet"/>
        <w:jc w:val="both"/>
      </w:pPr>
      <w:r w:rsidRPr="006D0CBA">
        <w:t>Internal Northamptonshire Police and East Midlands Legal services reports.</w:t>
      </w:r>
    </w:p>
    <w:p w14:paraId="3FE2152B" w14:textId="0580005D" w:rsidR="006C1F36" w:rsidRPr="006D0CBA" w:rsidRDefault="006C1F36" w:rsidP="00E35C40">
      <w:pPr>
        <w:pStyle w:val="ListBullet"/>
        <w:jc w:val="both"/>
      </w:pPr>
      <w:r w:rsidRPr="006D0CBA">
        <w:t>Audit reports</w:t>
      </w:r>
    </w:p>
    <w:p w14:paraId="67CAEF86" w14:textId="09280B98" w:rsidR="006C1F36" w:rsidRPr="006D0CBA" w:rsidRDefault="006C1F36" w:rsidP="00E35C40">
      <w:pPr>
        <w:pStyle w:val="ListBullet"/>
        <w:jc w:val="both"/>
      </w:pPr>
      <w:r w:rsidRPr="006D0CBA">
        <w:t xml:space="preserve">Reviews of management processes for </w:t>
      </w:r>
      <w:r w:rsidR="0066534C" w:rsidRPr="006D0CBA">
        <w:t>S</w:t>
      </w:r>
      <w:r w:rsidR="001032B4" w:rsidRPr="006D0CBA">
        <w:t xml:space="preserve">ubject </w:t>
      </w:r>
      <w:r w:rsidRPr="006D0CBA">
        <w:t>SAR compliance and court order compliance in other Forces/Organizations</w:t>
      </w:r>
    </w:p>
    <w:p w14:paraId="6FF0382D" w14:textId="17835B7F" w:rsidR="00204E00" w:rsidRPr="006D0CBA" w:rsidRDefault="00204E00" w:rsidP="00E35C40">
      <w:pPr>
        <w:pStyle w:val="ListBullet"/>
        <w:jc w:val="both"/>
      </w:pPr>
      <w:r w:rsidRPr="006D0CBA">
        <w:t xml:space="preserve">Outputs from the </w:t>
      </w:r>
      <w:r w:rsidR="006E6228">
        <w:t>F</w:t>
      </w:r>
      <w:r w:rsidRPr="006D0CBA">
        <w:t xml:space="preserve">orce’s </w:t>
      </w:r>
      <w:r w:rsidR="006E6228" w:rsidRPr="006D0CBA">
        <w:t>Gold Group</w:t>
      </w:r>
      <w:r w:rsidR="006E6228">
        <w:t xml:space="preserve"> which is</w:t>
      </w:r>
      <w:r w:rsidR="006E6228" w:rsidRPr="006D0CBA">
        <w:t xml:space="preserve"> </w:t>
      </w:r>
      <w:r w:rsidRPr="006D0CBA">
        <w:t xml:space="preserve">overseeing improvement </w:t>
      </w:r>
    </w:p>
    <w:p w14:paraId="00ACDB6F" w14:textId="1B78B95F" w:rsidR="00C31F75" w:rsidRPr="006D0CBA" w:rsidRDefault="00C31F75" w:rsidP="00E35C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/>
        </w:rPr>
      </w:pPr>
      <w:r w:rsidRPr="006D0CBA">
        <w:rPr>
          <w:rStyle w:val="normaltextrun"/>
          <w:rFonts w:asciiTheme="minorHAnsi" w:eastAsiaTheme="majorEastAsia" w:hAnsiTheme="minorHAnsi" w:cs="Segoe UI"/>
        </w:rPr>
        <w:t>This Review will not</w:t>
      </w:r>
      <w:r w:rsidR="003B48C3" w:rsidRPr="006D0CBA">
        <w:rPr>
          <w:rStyle w:val="normaltextrun"/>
          <w:rFonts w:asciiTheme="minorHAnsi" w:eastAsiaTheme="majorEastAsia" w:hAnsiTheme="minorHAnsi" w:cs="Segoe UI"/>
        </w:rPr>
        <w:t xml:space="preserve"> </w:t>
      </w:r>
      <w:r w:rsidRPr="006D0CBA">
        <w:rPr>
          <w:rStyle w:val="normaltextrun"/>
          <w:rFonts w:asciiTheme="minorHAnsi" w:eastAsiaTheme="majorEastAsia" w:hAnsiTheme="minorHAnsi" w:cs="Segoe UI"/>
        </w:rPr>
        <w:t xml:space="preserve">include assessment of personal potential misconduct or disciplinary outcomes (this is in the remit of the Independent Office for Police Conduct). </w:t>
      </w:r>
      <w:r w:rsidR="003B48C3" w:rsidRPr="006D0CBA">
        <w:rPr>
          <w:rStyle w:val="normaltextrun"/>
          <w:rFonts w:asciiTheme="minorHAnsi" w:eastAsiaTheme="majorEastAsia" w:hAnsiTheme="minorHAnsi" w:cs="Segoe UI"/>
        </w:rPr>
        <w:t>It will not seek to r</w:t>
      </w:r>
      <w:r w:rsidRPr="006D0CBA">
        <w:rPr>
          <w:rStyle w:val="normaltextrun"/>
          <w:rFonts w:asciiTheme="minorHAnsi" w:eastAsiaTheme="majorEastAsia" w:hAnsiTheme="minorHAnsi" w:cs="Segoe UI"/>
        </w:rPr>
        <w:t>eopen or reinvestigate the civil case</w:t>
      </w:r>
      <w:r w:rsidR="003B48C3" w:rsidRPr="006D0CBA">
        <w:rPr>
          <w:rStyle w:val="normaltextrun"/>
          <w:rFonts w:asciiTheme="minorHAnsi" w:eastAsiaTheme="majorEastAsia" w:hAnsiTheme="minorHAnsi" w:cs="Segoe UI"/>
        </w:rPr>
        <w:t xml:space="preserve"> or to offer </w:t>
      </w:r>
      <w:r w:rsidRPr="006D0CBA">
        <w:rPr>
          <w:rStyle w:val="normaltextrun"/>
          <w:rFonts w:asciiTheme="minorHAnsi" w:eastAsiaTheme="majorEastAsia" w:hAnsiTheme="minorHAnsi" w:cs="Segoe UI"/>
        </w:rPr>
        <w:t>legal advice or authoritative interpretation of legislation.</w:t>
      </w:r>
      <w:r w:rsidRPr="006D0CBA">
        <w:rPr>
          <w:rStyle w:val="normaltextrun"/>
          <w:rFonts w:asciiTheme="minorHAnsi" w:eastAsiaTheme="majorEastAsia" w:hAnsiTheme="minorHAnsi"/>
        </w:rPr>
        <w:t> </w:t>
      </w:r>
    </w:p>
    <w:p w14:paraId="2B7D1A01" w14:textId="77777777" w:rsidR="00D64A92" w:rsidRPr="004C2143" w:rsidRDefault="00363C96" w:rsidP="00E35C40">
      <w:pPr>
        <w:pStyle w:val="Heading1"/>
        <w:jc w:val="both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4C2143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>Deliverables</w:t>
      </w:r>
    </w:p>
    <w:p w14:paraId="795B5C9F" w14:textId="4AEA3676" w:rsidR="00D64A92" w:rsidRPr="006D0CBA" w:rsidRDefault="006C1F36" w:rsidP="00E35C40">
      <w:pPr>
        <w:pStyle w:val="ListBullet"/>
        <w:jc w:val="both"/>
      </w:pPr>
      <w:r w:rsidRPr="006D0CBA">
        <w:t>Interim reports: The necessity or frequency of these will be determined by the DP</w:t>
      </w:r>
      <w:r w:rsidR="00A31481" w:rsidRPr="006D0CBA">
        <w:t>F</w:t>
      </w:r>
      <w:r w:rsidRPr="006D0CBA">
        <w:t>CC, largely dependent upon the timescales for this review.</w:t>
      </w:r>
    </w:p>
    <w:p w14:paraId="40FD2BCF" w14:textId="07EAA073" w:rsidR="00D64A92" w:rsidRPr="006D0CBA" w:rsidRDefault="00363C96" w:rsidP="00E35C40">
      <w:pPr>
        <w:pStyle w:val="ListBullet"/>
        <w:jc w:val="both"/>
      </w:pPr>
      <w:r w:rsidRPr="006D0CBA">
        <w:t xml:space="preserve">Final Report: </w:t>
      </w:r>
      <w:r w:rsidR="006C1F36" w:rsidRPr="006D0CBA">
        <w:t>A comprehensive report outlining findings in relation to the key objectives and final recommendations.</w:t>
      </w:r>
    </w:p>
    <w:p w14:paraId="4B867B57" w14:textId="5E177F97" w:rsidR="00D64A92" w:rsidRPr="006D0CBA" w:rsidRDefault="006C1F36" w:rsidP="004D1D22">
      <w:pPr>
        <w:pStyle w:val="ListBullet"/>
        <w:jc w:val="both"/>
      </w:pPr>
      <w:r w:rsidRPr="006D0CBA">
        <w:t>Personal Briefing: This will be a full verbal briefing of findings to the PFCC, DPFCC, Monitoring Officer and other members of the OPFCC as required.</w:t>
      </w:r>
    </w:p>
    <w:sectPr w:rsidR="00D64A92" w:rsidRPr="006D0CB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A613" w14:textId="77777777" w:rsidR="001416C6" w:rsidRDefault="001416C6" w:rsidP="00E35C40">
      <w:pPr>
        <w:spacing w:after="0" w:line="240" w:lineRule="auto"/>
      </w:pPr>
      <w:r>
        <w:separator/>
      </w:r>
    </w:p>
  </w:endnote>
  <w:endnote w:type="continuationSeparator" w:id="0">
    <w:p w14:paraId="3A1014E5" w14:textId="77777777" w:rsidR="001416C6" w:rsidRDefault="001416C6" w:rsidP="00E3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614989"/>
      <w:docPartObj>
        <w:docPartGallery w:val="Page Numbers (Bottom of Page)"/>
        <w:docPartUnique/>
      </w:docPartObj>
    </w:sdtPr>
    <w:sdtEndPr/>
    <w:sdtContent>
      <w:p w14:paraId="5437178C" w14:textId="715CEDAD" w:rsidR="00E35C40" w:rsidRDefault="00E35C4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C3D0688" w14:textId="77777777" w:rsidR="00E35C40" w:rsidRDefault="00E35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F0B7" w14:textId="77777777" w:rsidR="001416C6" w:rsidRDefault="001416C6" w:rsidP="00E35C40">
      <w:pPr>
        <w:spacing w:after="0" w:line="240" w:lineRule="auto"/>
      </w:pPr>
      <w:r>
        <w:separator/>
      </w:r>
    </w:p>
  </w:footnote>
  <w:footnote w:type="continuationSeparator" w:id="0">
    <w:p w14:paraId="096873D5" w14:textId="77777777" w:rsidR="001416C6" w:rsidRDefault="001416C6" w:rsidP="00E35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8C32795"/>
    <w:multiLevelType w:val="hybridMultilevel"/>
    <w:tmpl w:val="28049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8517D"/>
    <w:multiLevelType w:val="multilevel"/>
    <w:tmpl w:val="C32E3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1D7BBE"/>
    <w:multiLevelType w:val="multilevel"/>
    <w:tmpl w:val="DC80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8C23DE"/>
    <w:multiLevelType w:val="multilevel"/>
    <w:tmpl w:val="747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356CB5"/>
    <w:multiLevelType w:val="hybridMultilevel"/>
    <w:tmpl w:val="32A42F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2C5AFA"/>
    <w:multiLevelType w:val="hybridMultilevel"/>
    <w:tmpl w:val="5280870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E4145"/>
    <w:multiLevelType w:val="multilevel"/>
    <w:tmpl w:val="878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607F63"/>
    <w:multiLevelType w:val="multilevel"/>
    <w:tmpl w:val="7B2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C4A6E"/>
    <w:multiLevelType w:val="hybridMultilevel"/>
    <w:tmpl w:val="9A1CC4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0C16F5F"/>
    <w:multiLevelType w:val="multilevel"/>
    <w:tmpl w:val="B50A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23"/>
  </w:num>
  <w:num w:numId="13" w16cid:durableId="2110588750">
    <w:abstractNumId w:val="22"/>
  </w:num>
  <w:num w:numId="14" w16cid:durableId="1730575300">
    <w:abstractNumId w:val="21"/>
  </w:num>
  <w:num w:numId="15" w16cid:durableId="2063938215">
    <w:abstractNumId w:val="25"/>
  </w:num>
  <w:num w:numId="16" w16cid:durableId="1416627709">
    <w:abstractNumId w:val="19"/>
  </w:num>
  <w:num w:numId="17" w16cid:durableId="367225357">
    <w:abstractNumId w:val="16"/>
  </w:num>
  <w:num w:numId="18" w16cid:durableId="882255058">
    <w:abstractNumId w:val="14"/>
  </w:num>
  <w:num w:numId="19" w16cid:durableId="2099059312">
    <w:abstractNumId w:val="17"/>
  </w:num>
  <w:num w:numId="20" w16cid:durableId="265814225">
    <w:abstractNumId w:val="24"/>
  </w:num>
  <w:num w:numId="21" w16cid:durableId="130249626">
    <w:abstractNumId w:val="13"/>
  </w:num>
  <w:num w:numId="22" w16cid:durableId="1341086017">
    <w:abstractNumId w:val="18"/>
  </w:num>
  <w:num w:numId="23" w16cid:durableId="11174563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6006777">
    <w:abstractNumId w:val="15"/>
  </w:num>
  <w:num w:numId="25" w16cid:durableId="2039539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955312">
    <w:abstractNumId w:val="12"/>
  </w:num>
  <w:num w:numId="27" w16cid:durableId="1062562967">
    <w:abstractNumId w:val="11"/>
  </w:num>
  <w:num w:numId="28" w16cid:durableId="923684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411FE"/>
    <w:rsid w:val="00051F84"/>
    <w:rsid w:val="00052B3F"/>
    <w:rsid w:val="000B4296"/>
    <w:rsid w:val="000D5E75"/>
    <w:rsid w:val="000E2E2C"/>
    <w:rsid w:val="001032B4"/>
    <w:rsid w:val="001143CD"/>
    <w:rsid w:val="001416C6"/>
    <w:rsid w:val="00177704"/>
    <w:rsid w:val="001B6DD3"/>
    <w:rsid w:val="001D2D85"/>
    <w:rsid w:val="001E14DD"/>
    <w:rsid w:val="001F40EA"/>
    <w:rsid w:val="00204E00"/>
    <w:rsid w:val="00226082"/>
    <w:rsid w:val="002C4EA9"/>
    <w:rsid w:val="002E44C6"/>
    <w:rsid w:val="002E51AB"/>
    <w:rsid w:val="002E574C"/>
    <w:rsid w:val="00323300"/>
    <w:rsid w:val="00324B44"/>
    <w:rsid w:val="00352705"/>
    <w:rsid w:val="00363C96"/>
    <w:rsid w:val="0036562D"/>
    <w:rsid w:val="00391D6A"/>
    <w:rsid w:val="003B48C3"/>
    <w:rsid w:val="004027D1"/>
    <w:rsid w:val="004272AE"/>
    <w:rsid w:val="00456FD2"/>
    <w:rsid w:val="004619EE"/>
    <w:rsid w:val="00476532"/>
    <w:rsid w:val="00483246"/>
    <w:rsid w:val="004976E0"/>
    <w:rsid w:val="004B3A91"/>
    <w:rsid w:val="004C2143"/>
    <w:rsid w:val="004C4EB1"/>
    <w:rsid w:val="004D0B7F"/>
    <w:rsid w:val="00501628"/>
    <w:rsid w:val="005362C1"/>
    <w:rsid w:val="005407CB"/>
    <w:rsid w:val="00551AA5"/>
    <w:rsid w:val="005708A4"/>
    <w:rsid w:val="005A4A30"/>
    <w:rsid w:val="005A534A"/>
    <w:rsid w:val="005A5C8E"/>
    <w:rsid w:val="005B1EAD"/>
    <w:rsid w:val="00637E4C"/>
    <w:rsid w:val="00662304"/>
    <w:rsid w:val="0066534C"/>
    <w:rsid w:val="00692DC6"/>
    <w:rsid w:val="006B1020"/>
    <w:rsid w:val="006B109E"/>
    <w:rsid w:val="006C1F36"/>
    <w:rsid w:val="006C70DE"/>
    <w:rsid w:val="006D0CBA"/>
    <w:rsid w:val="006E35FE"/>
    <w:rsid w:val="006E6228"/>
    <w:rsid w:val="006F130B"/>
    <w:rsid w:val="0070644D"/>
    <w:rsid w:val="007514F0"/>
    <w:rsid w:val="0077342D"/>
    <w:rsid w:val="007B2969"/>
    <w:rsid w:val="00803FAF"/>
    <w:rsid w:val="00827C87"/>
    <w:rsid w:val="008332FD"/>
    <w:rsid w:val="0089021B"/>
    <w:rsid w:val="008F199C"/>
    <w:rsid w:val="008F376B"/>
    <w:rsid w:val="009007BA"/>
    <w:rsid w:val="0091358F"/>
    <w:rsid w:val="00930CB1"/>
    <w:rsid w:val="00983DEE"/>
    <w:rsid w:val="00984692"/>
    <w:rsid w:val="00A00F01"/>
    <w:rsid w:val="00A100EE"/>
    <w:rsid w:val="00A205B3"/>
    <w:rsid w:val="00A20880"/>
    <w:rsid w:val="00A22379"/>
    <w:rsid w:val="00A31481"/>
    <w:rsid w:val="00A322B1"/>
    <w:rsid w:val="00A352C8"/>
    <w:rsid w:val="00A36CA4"/>
    <w:rsid w:val="00A54A5F"/>
    <w:rsid w:val="00A72B92"/>
    <w:rsid w:val="00A94768"/>
    <w:rsid w:val="00AC1D42"/>
    <w:rsid w:val="00AF217B"/>
    <w:rsid w:val="00B06F44"/>
    <w:rsid w:val="00B14220"/>
    <w:rsid w:val="00B41C2B"/>
    <w:rsid w:val="00B46A2C"/>
    <w:rsid w:val="00B61523"/>
    <w:rsid w:val="00B87589"/>
    <w:rsid w:val="00BD13A9"/>
    <w:rsid w:val="00BD351D"/>
    <w:rsid w:val="00BD4A2C"/>
    <w:rsid w:val="00C17ED0"/>
    <w:rsid w:val="00C26D93"/>
    <w:rsid w:val="00C27141"/>
    <w:rsid w:val="00C31F75"/>
    <w:rsid w:val="00C80796"/>
    <w:rsid w:val="00CC7405"/>
    <w:rsid w:val="00CE09EF"/>
    <w:rsid w:val="00D032BE"/>
    <w:rsid w:val="00D31D64"/>
    <w:rsid w:val="00D32292"/>
    <w:rsid w:val="00D64A92"/>
    <w:rsid w:val="00D75435"/>
    <w:rsid w:val="00DA5F10"/>
    <w:rsid w:val="00DA6C12"/>
    <w:rsid w:val="00DB0B98"/>
    <w:rsid w:val="00DC6BBB"/>
    <w:rsid w:val="00DD02AF"/>
    <w:rsid w:val="00DE5146"/>
    <w:rsid w:val="00DF2FBF"/>
    <w:rsid w:val="00DF691D"/>
    <w:rsid w:val="00E14811"/>
    <w:rsid w:val="00E173CE"/>
    <w:rsid w:val="00E20BB6"/>
    <w:rsid w:val="00E35C40"/>
    <w:rsid w:val="00E412F7"/>
    <w:rsid w:val="00E622F0"/>
    <w:rsid w:val="00EA6CCC"/>
    <w:rsid w:val="00EA7DB1"/>
    <w:rsid w:val="00F32BED"/>
    <w:rsid w:val="00F63E5D"/>
    <w:rsid w:val="00F80759"/>
    <w:rsid w:val="00F851D4"/>
    <w:rsid w:val="00FA7B44"/>
    <w:rsid w:val="00FB3270"/>
    <w:rsid w:val="00FC4B65"/>
    <w:rsid w:val="00FE1ECB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951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B06F44"/>
  </w:style>
  <w:style w:type="character" w:customStyle="1" w:styleId="eop">
    <w:name w:val="eop"/>
    <w:basedOn w:val="DefaultParagraphFont"/>
    <w:rsid w:val="00501628"/>
  </w:style>
  <w:style w:type="paragraph" w:customStyle="1" w:styleId="paragraph">
    <w:name w:val="paragraph"/>
    <w:basedOn w:val="Normal"/>
    <w:rsid w:val="0005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0D5E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5E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40b252-fa29-45d0-8485-292047324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58C03E43FE54D972E771E323C0F0A" ma:contentTypeVersion="14" ma:contentTypeDescription="Create a new document." ma:contentTypeScope="" ma:versionID="c138c7b3ee4f7c0869589118972c60cb">
  <xsd:schema xmlns:xsd="http://www.w3.org/2001/XMLSchema" xmlns:xs="http://www.w3.org/2001/XMLSchema" xmlns:p="http://schemas.microsoft.com/office/2006/metadata/properties" xmlns:ns3="5240b252-fa29-45d0-8485-292047324d2d" xmlns:ns4="6bda3afe-18bc-4d3b-b038-ca8e38bda103" targetNamespace="http://schemas.microsoft.com/office/2006/metadata/properties" ma:root="true" ma:fieldsID="51fab4616668160f1e58ab12da073468" ns3:_="" ns4:_="">
    <xsd:import namespace="5240b252-fa29-45d0-8485-292047324d2d"/>
    <xsd:import namespace="6bda3afe-18bc-4d3b-b038-ca8e38bda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b252-fa29-45d0-8485-29204732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a3afe-18bc-4d3b-b038-ca8e38bda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F3A92-9022-43D5-AA0C-1157A7D0C01F}">
  <ds:schemaRefs>
    <ds:schemaRef ds:uri="http://purl.org/dc/elements/1.1/"/>
    <ds:schemaRef ds:uri="http://purl.org/dc/terms/"/>
    <ds:schemaRef ds:uri="http://www.w3.org/XML/1998/namespace"/>
    <ds:schemaRef ds:uri="5240b252-fa29-45d0-8485-292047324d2d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6bda3afe-18bc-4d3b-b038-ca8e38bda103"/>
  </ds:schemaRefs>
</ds:datastoreItem>
</file>

<file path=customXml/itemProps2.xml><?xml version="1.0" encoding="utf-8"?>
<ds:datastoreItem xmlns:ds="http://schemas.openxmlformats.org/officeDocument/2006/customXml" ds:itemID="{2A6033E9-BB25-4655-8F84-E228D5E92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b252-fa29-45d0-8485-292047324d2d"/>
    <ds:schemaRef ds:uri="6bda3afe-18bc-4d3b-b038-ca8e38bda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97DEC-2B93-40BC-886D-C5D5EEFE8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3390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Kimani Marianne</dc:creator>
  <cp:keywords/>
  <dc:description/>
  <cp:lastModifiedBy>Bugg Jonny</cp:lastModifiedBy>
  <cp:revision>3</cp:revision>
  <cp:lastPrinted>2026-01-15T16:55:00Z</cp:lastPrinted>
  <dcterms:created xsi:type="dcterms:W3CDTF">2026-04-22T12:00:00Z</dcterms:created>
  <dcterms:modified xsi:type="dcterms:W3CDTF">2026-04-22T12:00:00Z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etDate">
    <vt:lpwstr>2025-12-16T15:49:48Z</vt:lpwstr>
  </property>
  <property fmtid="{D5CDD505-2E9C-101B-9397-08002B2CF9AE}" pid="4" name="MSIP_Label_d9cd4a6a-7014-48d6-b119-9b8b87129a7e_Method">
    <vt:lpwstr>Standard</vt:lpwstr>
  </property>
  <property fmtid="{D5CDD505-2E9C-101B-9397-08002B2CF9AE}" pid="5" name="MSIP_Label_d9cd4a6a-7014-48d6-b119-9b8b87129a7e_Name">
    <vt:lpwstr>d9cd4a6a-7014-48d6-b119-9b8b87129a7e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ActionId">
    <vt:lpwstr>609623b6-912a-4b87-b159-96ae7bc2f1d9</vt:lpwstr>
  </property>
  <property fmtid="{D5CDD505-2E9C-101B-9397-08002B2CF9AE}" pid="8" name="MSIP_Label_d9cd4a6a-7014-48d6-b119-9b8b87129a7e_ContentBits">
    <vt:lpwstr>0</vt:lpwstr>
  </property>
  <property fmtid="{D5CDD505-2E9C-101B-9397-08002B2CF9AE}" pid="9" name="MSIP_Label_d9cd4a6a-7014-48d6-b119-9b8b87129a7e_Tag">
    <vt:lpwstr>10, 3, 0, 1</vt:lpwstr>
  </property>
  <property fmtid="{D5CDD505-2E9C-101B-9397-08002B2CF9AE}" pid="10" name="ContentTypeId">
    <vt:lpwstr>0x01010032D58C03E43FE54D972E771E323C0F0A</vt:lpwstr>
  </property>
</Properties>
</file>