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03A9" w14:textId="08B7538D" w:rsidR="000E0C84" w:rsidRDefault="000E0C84" w:rsidP="000E0C84">
      <w:pPr>
        <w:rPr>
          <w:b/>
        </w:rPr>
      </w:pPr>
      <w:r w:rsidRPr="000E0C84">
        <w:rPr>
          <w:b/>
        </w:rPr>
        <w:t>INTERNAL AUDIT</w:t>
      </w:r>
      <w:r w:rsidR="00B31A20">
        <w:rPr>
          <w:b/>
        </w:rPr>
        <w:t xml:space="preserve"> RECOMMENDATIONS</w:t>
      </w:r>
      <w:r w:rsidRPr="000E0C84">
        <w:rPr>
          <w:b/>
        </w:rPr>
        <w:t xml:space="preserve"> DASHBOARD </w:t>
      </w:r>
    </w:p>
    <w:p w14:paraId="7046A51A" w14:textId="77777777" w:rsidR="00FE734F" w:rsidRDefault="00FE734F" w:rsidP="000E0C84">
      <w:pPr>
        <w:rPr>
          <w:b/>
        </w:rPr>
      </w:pPr>
    </w:p>
    <w:p w14:paraId="46B6E3D0" w14:textId="199CD2DA" w:rsidR="00FE734F" w:rsidRDefault="00747ECD" w:rsidP="0056769E">
      <w:pPr>
        <w:spacing w:line="360" w:lineRule="auto"/>
      </w:pPr>
      <w:r w:rsidRPr="00FC0793">
        <w:rPr>
          <w:b/>
          <w:u w:val="single"/>
        </w:rPr>
        <w:t>Summary of Audit Outcomes Audits</w:t>
      </w:r>
      <w:r w:rsidR="00FC0793" w:rsidRPr="00FC0793">
        <w:rPr>
          <w:u w:val="single"/>
        </w:rPr>
        <w:t xml:space="preserve"> </w:t>
      </w:r>
      <w:r w:rsidR="00FC0793" w:rsidRPr="00FC0793">
        <w:rPr>
          <w:b/>
          <w:u w:val="single"/>
        </w:rPr>
        <w:t>for Mazars</w:t>
      </w:r>
    </w:p>
    <w:p w14:paraId="71E7C724" w14:textId="77777777" w:rsidR="00FC0793" w:rsidRDefault="00FC0793" w:rsidP="005D0C00">
      <w:r>
        <w:t xml:space="preserve">Audits </w:t>
      </w:r>
      <w:r w:rsidR="00747ECD">
        <w:t xml:space="preserve">are graded as Unsatisfactory Assurance, Limited Assurance, Moderate Assurance or Substantial Assurance. </w:t>
      </w:r>
    </w:p>
    <w:p w14:paraId="09440FFF" w14:textId="770EFA46" w:rsidR="00A6769D" w:rsidRDefault="00747ECD" w:rsidP="005D0C00">
      <w:r>
        <w:t xml:space="preserve">Recommendations are prioritised as </w:t>
      </w:r>
      <w:r w:rsidR="00DC1F32">
        <w:t>High Priority, Medium Priority or Low Priority</w:t>
      </w:r>
      <w:r>
        <w:t xml:space="preserve"> to reflect the assessment of risk associated with the control weaknesses. </w:t>
      </w:r>
    </w:p>
    <w:p w14:paraId="14A44CF0" w14:textId="78545BA5" w:rsidR="00196286" w:rsidRDefault="00196286" w:rsidP="005D0C00"/>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1276"/>
        <w:gridCol w:w="3686"/>
        <w:gridCol w:w="1842"/>
        <w:gridCol w:w="1560"/>
        <w:gridCol w:w="1417"/>
      </w:tblGrid>
      <w:tr w:rsidR="006176A4" w:rsidRPr="000E0C84" w14:paraId="4831B4FE" w14:textId="77777777" w:rsidTr="007A7F18">
        <w:trPr>
          <w:trHeight w:val="207"/>
          <w:tblHeader/>
        </w:trPr>
        <w:tc>
          <w:tcPr>
            <w:tcW w:w="4603"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7E57ED60" w14:textId="51EC78ED" w:rsidR="006176A4" w:rsidRPr="002B7CF3" w:rsidRDefault="006176A4" w:rsidP="007A7F18">
            <w:pPr>
              <w:rPr>
                <w:b/>
                <w:color w:val="FFFFFF" w:themeColor="background1"/>
                <w:sz w:val="20"/>
                <w:szCs w:val="20"/>
              </w:rPr>
            </w:pPr>
            <w:bookmarkStart w:id="0" w:name="_Hlk212736561"/>
            <w:r w:rsidRPr="002B7CF3">
              <w:rPr>
                <w:b/>
                <w:color w:val="FFFFFF" w:themeColor="background1"/>
                <w:sz w:val="20"/>
                <w:szCs w:val="20"/>
              </w:rPr>
              <w:t>AUDIT</w:t>
            </w:r>
            <w:r>
              <w:rPr>
                <w:b/>
                <w:color w:val="FFFFFF" w:themeColor="background1"/>
                <w:sz w:val="20"/>
                <w:szCs w:val="20"/>
              </w:rPr>
              <w:t xml:space="preserve"> 24/25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0E3A7872" w14:textId="77777777" w:rsidR="006176A4" w:rsidRPr="002B7CF3" w:rsidRDefault="006176A4" w:rsidP="007A7F18">
            <w:pPr>
              <w:rPr>
                <w:b/>
                <w:color w:val="FFFFFF" w:themeColor="background1"/>
                <w:sz w:val="20"/>
                <w:szCs w:val="20"/>
              </w:rPr>
            </w:pPr>
            <w:r w:rsidRPr="002B7CF3">
              <w:rPr>
                <w:b/>
                <w:color w:val="FFFFFF" w:themeColor="background1"/>
                <w:sz w:val="20"/>
                <w:szCs w:val="20"/>
              </w:rPr>
              <w:t>DATE</w:t>
            </w:r>
          </w:p>
        </w:tc>
        <w:tc>
          <w:tcPr>
            <w:tcW w:w="3686" w:type="dxa"/>
            <w:vMerge w:val="restart"/>
            <w:tcBorders>
              <w:top w:val="single" w:sz="4" w:space="0" w:color="auto"/>
              <w:left w:val="single" w:sz="4" w:space="0" w:color="auto"/>
              <w:right w:val="single" w:sz="4" w:space="0" w:color="auto"/>
            </w:tcBorders>
            <w:shd w:val="clear" w:color="auto" w:fill="CC0000"/>
            <w:vAlign w:val="center"/>
          </w:tcPr>
          <w:p w14:paraId="742B7352" w14:textId="77777777" w:rsidR="006176A4" w:rsidRPr="002B7CF3" w:rsidRDefault="006176A4" w:rsidP="007A7F18">
            <w:pPr>
              <w:rPr>
                <w:b/>
                <w:color w:val="FFFFFF" w:themeColor="background1"/>
                <w:sz w:val="20"/>
                <w:szCs w:val="20"/>
              </w:rPr>
            </w:pPr>
            <w:r>
              <w:rPr>
                <w:b/>
                <w:color w:val="FFFFFF" w:themeColor="background1"/>
                <w:sz w:val="20"/>
                <w:szCs w:val="20"/>
              </w:rPr>
              <w:t>Assurance levels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CC0000"/>
          </w:tcPr>
          <w:p w14:paraId="41F3FCB0" w14:textId="77777777" w:rsidR="006176A4" w:rsidRPr="002B7CF3" w:rsidRDefault="006176A4" w:rsidP="007A7F18">
            <w:pPr>
              <w:rPr>
                <w:b/>
                <w:color w:val="FFFFFF" w:themeColor="background1"/>
                <w:sz w:val="20"/>
                <w:szCs w:val="20"/>
              </w:rPr>
            </w:pPr>
            <w:r>
              <w:rPr>
                <w:b/>
                <w:color w:val="FFFFFF" w:themeColor="background1"/>
                <w:sz w:val="20"/>
                <w:szCs w:val="20"/>
              </w:rPr>
              <w:t>Agreed Action plans</w:t>
            </w:r>
          </w:p>
        </w:tc>
      </w:tr>
      <w:tr w:rsidR="006176A4" w:rsidRPr="000E0C84" w14:paraId="36D680F5" w14:textId="77777777" w:rsidTr="007A7F18">
        <w:trPr>
          <w:trHeight w:val="207"/>
          <w:tblHeader/>
        </w:trPr>
        <w:tc>
          <w:tcPr>
            <w:tcW w:w="46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951EF" w14:textId="77777777" w:rsidR="006176A4" w:rsidRPr="002B7CF3" w:rsidRDefault="006176A4" w:rsidP="007A7F18">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C9199D" w14:textId="77777777" w:rsidR="006176A4" w:rsidRPr="002B7CF3" w:rsidRDefault="006176A4" w:rsidP="007A7F18">
            <w:pPr>
              <w:rPr>
                <w:b/>
                <w:sz w:val="20"/>
                <w:szCs w:val="20"/>
              </w:rPr>
            </w:pPr>
          </w:p>
        </w:tc>
        <w:tc>
          <w:tcPr>
            <w:tcW w:w="3686" w:type="dxa"/>
            <w:vMerge/>
            <w:tcBorders>
              <w:left w:val="single" w:sz="4" w:space="0" w:color="auto"/>
              <w:bottom w:val="single" w:sz="4" w:space="0" w:color="auto"/>
              <w:right w:val="single" w:sz="4" w:space="0" w:color="auto"/>
            </w:tcBorders>
          </w:tcPr>
          <w:p w14:paraId="15E86312" w14:textId="77777777" w:rsidR="006176A4" w:rsidRPr="002B7CF3" w:rsidRDefault="006176A4" w:rsidP="007A7F18">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0000"/>
            <w:vAlign w:val="center"/>
          </w:tcPr>
          <w:p w14:paraId="0F2D6483" w14:textId="77777777" w:rsidR="006176A4" w:rsidRPr="00922ACB" w:rsidRDefault="006176A4" w:rsidP="007A7F18">
            <w:pPr>
              <w:jc w:val="center"/>
              <w:rPr>
                <w:b/>
                <w:sz w:val="20"/>
                <w:szCs w:val="20"/>
                <w:u w:val="single"/>
              </w:rPr>
            </w:pPr>
            <w:r w:rsidRPr="00A37351">
              <w:rPr>
                <w:b/>
                <w:color w:val="FFFFFF" w:themeColor="background1"/>
                <w:sz w:val="20"/>
                <w:szCs w:val="20"/>
                <w:u w:val="single"/>
              </w:rPr>
              <w:t>High</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tcPr>
          <w:p w14:paraId="5B75A731" w14:textId="77777777" w:rsidR="006176A4" w:rsidRPr="00922ACB" w:rsidRDefault="006176A4" w:rsidP="007A7F18">
            <w:pPr>
              <w:jc w:val="center"/>
              <w:rPr>
                <w:b/>
                <w:sz w:val="20"/>
                <w:szCs w:val="20"/>
                <w:u w:val="single"/>
              </w:rPr>
            </w:pPr>
            <w:r w:rsidRPr="00A37351">
              <w:rPr>
                <w:b/>
                <w:color w:val="FFFFFF" w:themeColor="background1"/>
                <w:sz w:val="20"/>
                <w:szCs w:val="20"/>
                <w:u w:val="single"/>
              </w:rPr>
              <w:t>Medium</w:t>
            </w:r>
          </w:p>
        </w:tc>
        <w:tc>
          <w:tcPr>
            <w:tcW w:w="1417" w:type="dxa"/>
            <w:tcBorders>
              <w:left w:val="single" w:sz="4" w:space="0" w:color="auto"/>
              <w:bottom w:val="single" w:sz="4" w:space="0" w:color="auto"/>
              <w:right w:val="single" w:sz="4" w:space="0" w:color="auto"/>
            </w:tcBorders>
            <w:shd w:val="clear" w:color="auto" w:fill="92D050"/>
            <w:vAlign w:val="center"/>
          </w:tcPr>
          <w:p w14:paraId="4B9BE615" w14:textId="77777777" w:rsidR="006176A4" w:rsidRPr="00922ACB" w:rsidRDefault="006176A4" w:rsidP="007A7F18">
            <w:pPr>
              <w:jc w:val="center"/>
              <w:rPr>
                <w:b/>
                <w:sz w:val="20"/>
                <w:szCs w:val="20"/>
                <w:u w:val="single"/>
              </w:rPr>
            </w:pPr>
            <w:r w:rsidRPr="00A37351">
              <w:rPr>
                <w:b/>
                <w:color w:val="FFFFFF" w:themeColor="background1"/>
                <w:sz w:val="20"/>
                <w:szCs w:val="20"/>
                <w:u w:val="single"/>
              </w:rPr>
              <w:t>Low</w:t>
            </w:r>
          </w:p>
        </w:tc>
      </w:tr>
      <w:tr w:rsidR="006176A4" w:rsidRPr="000E0C84" w14:paraId="0BF80218" w14:textId="77777777" w:rsidTr="006176A4">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5E1DFBDD" w14:textId="36CB9ABA" w:rsidR="006176A4" w:rsidRPr="00A75212" w:rsidRDefault="006176A4" w:rsidP="007A7F18">
            <w:pPr>
              <w:rPr>
                <w:bCs/>
                <w:sz w:val="18"/>
                <w:szCs w:val="18"/>
              </w:rPr>
            </w:pPr>
            <w:r>
              <w:rPr>
                <w:bCs/>
                <w:sz w:val="18"/>
                <w:szCs w:val="18"/>
              </w:rPr>
              <w:t>Safeguarding</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F54245A" w14:textId="00B18E0B" w:rsidR="006176A4" w:rsidRPr="000E0C84" w:rsidRDefault="006176A4" w:rsidP="007A7F18">
            <w:pPr>
              <w:rPr>
                <w:sz w:val="18"/>
                <w:szCs w:val="18"/>
              </w:rPr>
            </w:pPr>
            <w:r>
              <w:rPr>
                <w:sz w:val="18"/>
                <w:szCs w:val="18"/>
              </w:rPr>
              <w:t>Sept 2024</w:t>
            </w:r>
          </w:p>
        </w:tc>
        <w:tc>
          <w:tcPr>
            <w:tcW w:w="3686" w:type="dxa"/>
            <w:tcBorders>
              <w:top w:val="single" w:sz="4" w:space="0" w:color="auto"/>
              <w:left w:val="single" w:sz="4" w:space="0" w:color="auto"/>
              <w:bottom w:val="single" w:sz="4" w:space="0" w:color="auto"/>
              <w:right w:val="single" w:sz="4" w:space="0" w:color="auto"/>
            </w:tcBorders>
            <w:shd w:val="clear" w:color="auto" w:fill="FFC000"/>
          </w:tcPr>
          <w:p w14:paraId="1A036D16" w14:textId="4E2552EF" w:rsidR="006176A4" w:rsidRDefault="006176A4" w:rsidP="007A7F18">
            <w:pPr>
              <w:jc w:val="center"/>
              <w:rPr>
                <w:sz w:val="18"/>
                <w:szCs w:val="18"/>
              </w:rPr>
            </w:pPr>
            <w:r>
              <w:rPr>
                <w:sz w:val="18"/>
                <w:szCs w:val="18"/>
              </w:rPr>
              <w:t xml:space="preserve">Limited </w:t>
            </w:r>
          </w:p>
        </w:tc>
        <w:tc>
          <w:tcPr>
            <w:tcW w:w="1842" w:type="dxa"/>
            <w:tcBorders>
              <w:top w:val="single" w:sz="4" w:space="0" w:color="auto"/>
              <w:left w:val="single" w:sz="4" w:space="0" w:color="auto"/>
              <w:bottom w:val="single" w:sz="4" w:space="0" w:color="auto"/>
              <w:right w:val="single" w:sz="4" w:space="0" w:color="auto"/>
            </w:tcBorders>
            <w:vAlign w:val="center"/>
          </w:tcPr>
          <w:p w14:paraId="107C970C" w14:textId="23A9F5F2" w:rsidR="006176A4" w:rsidRPr="000E0C84" w:rsidRDefault="006176A4" w:rsidP="007A7F18">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14:paraId="16BB67BA" w14:textId="4A4D0D25" w:rsidR="006176A4" w:rsidRPr="000E0C84" w:rsidRDefault="006176A4" w:rsidP="007A7F18">
            <w:pPr>
              <w:jc w:val="center"/>
              <w:rPr>
                <w:sz w:val="18"/>
                <w:szCs w:val="18"/>
              </w:rPr>
            </w:pPr>
            <w:r>
              <w:rPr>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86FF2C" w14:textId="08FE222E" w:rsidR="006176A4" w:rsidRPr="000E0C84" w:rsidRDefault="006176A4" w:rsidP="007A7F18">
            <w:pPr>
              <w:jc w:val="center"/>
              <w:rPr>
                <w:sz w:val="18"/>
                <w:szCs w:val="18"/>
              </w:rPr>
            </w:pPr>
            <w:r>
              <w:rPr>
                <w:sz w:val="18"/>
                <w:szCs w:val="18"/>
              </w:rPr>
              <w:t>1</w:t>
            </w:r>
          </w:p>
        </w:tc>
      </w:tr>
      <w:tr w:rsidR="006176A4" w:rsidRPr="004128C5" w14:paraId="4AE820F0" w14:textId="77777777" w:rsidTr="00EA229C">
        <w:tc>
          <w:tcPr>
            <w:tcW w:w="4603" w:type="dxa"/>
            <w:tcBorders>
              <w:top w:val="single" w:sz="4" w:space="0" w:color="auto"/>
              <w:left w:val="single" w:sz="4" w:space="0" w:color="auto"/>
              <w:bottom w:val="single" w:sz="4" w:space="0" w:color="auto"/>
              <w:right w:val="single" w:sz="4" w:space="0" w:color="auto"/>
            </w:tcBorders>
            <w:shd w:val="clear" w:color="auto" w:fill="auto"/>
          </w:tcPr>
          <w:p w14:paraId="447514A8" w14:textId="10DF314B" w:rsidR="006176A4" w:rsidRPr="00830BF8" w:rsidRDefault="00EA229C" w:rsidP="007A7F18">
            <w:pPr>
              <w:rPr>
                <w:sz w:val="18"/>
                <w:szCs w:val="18"/>
              </w:rPr>
            </w:pPr>
            <w:r>
              <w:rPr>
                <w:sz w:val="18"/>
                <w:szCs w:val="18"/>
              </w:rPr>
              <w:t xml:space="preserve">Asset Management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AA644E0" w14:textId="602707A8" w:rsidR="006176A4" w:rsidRPr="004128C5" w:rsidRDefault="00EA229C" w:rsidP="007A7F18">
            <w:pPr>
              <w:rPr>
                <w:sz w:val="18"/>
                <w:szCs w:val="18"/>
              </w:rPr>
            </w:pPr>
            <w:r>
              <w:rPr>
                <w:sz w:val="18"/>
                <w:szCs w:val="18"/>
              </w:rPr>
              <w:t>Oct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37AD2908" w14:textId="69F3C801" w:rsidR="006176A4" w:rsidRPr="004128C5" w:rsidRDefault="00EA229C"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090BE1B7" w14:textId="62004963" w:rsidR="006176A4" w:rsidRDefault="00EA229C"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27DED9BC" w14:textId="545D9A7C" w:rsidR="006176A4" w:rsidRDefault="00EA229C"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53DA3D" w14:textId="25FC7AD0" w:rsidR="006176A4" w:rsidRDefault="00EA229C" w:rsidP="007A7F18">
            <w:pPr>
              <w:jc w:val="center"/>
              <w:rPr>
                <w:sz w:val="18"/>
                <w:szCs w:val="18"/>
              </w:rPr>
            </w:pPr>
            <w:r>
              <w:rPr>
                <w:sz w:val="18"/>
                <w:szCs w:val="18"/>
              </w:rPr>
              <w:t>3</w:t>
            </w:r>
          </w:p>
        </w:tc>
      </w:tr>
      <w:tr w:rsidR="00C75D15" w:rsidRPr="004128C5" w14:paraId="508BE288" w14:textId="77777777" w:rsidTr="00EA229C">
        <w:tc>
          <w:tcPr>
            <w:tcW w:w="4603" w:type="dxa"/>
            <w:tcBorders>
              <w:top w:val="single" w:sz="4" w:space="0" w:color="auto"/>
              <w:left w:val="single" w:sz="4" w:space="0" w:color="auto"/>
              <w:bottom w:val="single" w:sz="4" w:space="0" w:color="auto"/>
              <w:right w:val="single" w:sz="4" w:space="0" w:color="auto"/>
            </w:tcBorders>
            <w:shd w:val="clear" w:color="auto" w:fill="auto"/>
          </w:tcPr>
          <w:p w14:paraId="22AF4EA0" w14:textId="5A331041" w:rsidR="00C75D15" w:rsidRDefault="00C75D15" w:rsidP="007A7F18">
            <w:pPr>
              <w:rPr>
                <w:sz w:val="18"/>
                <w:szCs w:val="18"/>
              </w:rPr>
            </w:pPr>
            <w:r>
              <w:rPr>
                <w:sz w:val="18"/>
                <w:szCs w:val="18"/>
              </w:rPr>
              <w:t>Core financials (Joint)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A6806E6" w14:textId="31B39B9E" w:rsidR="00C75D15" w:rsidRDefault="00C75D15" w:rsidP="007A7F18">
            <w:pPr>
              <w:rPr>
                <w:sz w:val="18"/>
                <w:szCs w:val="18"/>
              </w:rPr>
            </w:pPr>
            <w:r>
              <w:rPr>
                <w:sz w:val="18"/>
                <w:szCs w:val="18"/>
              </w:rPr>
              <w:t>Nov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3DD76ED" w14:textId="23917B48" w:rsidR="00C75D15" w:rsidRDefault="00C75D15"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222845FB" w14:textId="546A4CC8" w:rsidR="00C75D15" w:rsidRDefault="00C75D15"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7E116687" w14:textId="1F333C98" w:rsidR="00C75D15" w:rsidRDefault="00C75D15"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739A8" w14:textId="0BA858FB" w:rsidR="00C75D15" w:rsidRDefault="00C75D15" w:rsidP="007A7F18">
            <w:pPr>
              <w:jc w:val="center"/>
              <w:rPr>
                <w:sz w:val="18"/>
                <w:szCs w:val="18"/>
              </w:rPr>
            </w:pPr>
            <w:r>
              <w:rPr>
                <w:sz w:val="18"/>
                <w:szCs w:val="18"/>
              </w:rPr>
              <w:t>3</w:t>
            </w:r>
          </w:p>
        </w:tc>
      </w:tr>
      <w:tr w:rsidR="009D7AA7" w:rsidRPr="004128C5" w14:paraId="62765FA8" w14:textId="77777777" w:rsidTr="002F367C">
        <w:tc>
          <w:tcPr>
            <w:tcW w:w="4603" w:type="dxa"/>
            <w:tcBorders>
              <w:top w:val="single" w:sz="4" w:space="0" w:color="auto"/>
              <w:left w:val="single" w:sz="4" w:space="0" w:color="auto"/>
              <w:bottom w:val="single" w:sz="4" w:space="0" w:color="auto"/>
              <w:right w:val="single" w:sz="4" w:space="0" w:color="auto"/>
            </w:tcBorders>
            <w:shd w:val="clear" w:color="auto" w:fill="auto"/>
          </w:tcPr>
          <w:p w14:paraId="6F89023B" w14:textId="1D405C7C" w:rsidR="009D7AA7" w:rsidRDefault="002F367C" w:rsidP="007A7F18">
            <w:pPr>
              <w:rPr>
                <w:sz w:val="18"/>
                <w:szCs w:val="18"/>
              </w:rPr>
            </w:pPr>
            <w:r>
              <w:rPr>
                <w:sz w:val="18"/>
                <w:szCs w:val="18"/>
              </w:rPr>
              <w:t>Payroll</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6277576" w14:textId="3DAAB238" w:rsidR="009D7AA7" w:rsidRDefault="002F367C" w:rsidP="007A7F18">
            <w:pPr>
              <w:rPr>
                <w:sz w:val="18"/>
                <w:szCs w:val="18"/>
              </w:rPr>
            </w:pPr>
            <w:r>
              <w:rPr>
                <w:sz w:val="18"/>
                <w:szCs w:val="18"/>
              </w:rPr>
              <w:t>Feb 2025</w:t>
            </w:r>
          </w:p>
        </w:tc>
        <w:tc>
          <w:tcPr>
            <w:tcW w:w="3686" w:type="dxa"/>
            <w:tcBorders>
              <w:top w:val="single" w:sz="4" w:space="0" w:color="auto"/>
              <w:left w:val="single" w:sz="4" w:space="0" w:color="auto"/>
              <w:bottom w:val="single" w:sz="4" w:space="0" w:color="auto"/>
              <w:right w:val="single" w:sz="4" w:space="0" w:color="auto"/>
            </w:tcBorders>
            <w:shd w:val="clear" w:color="auto" w:fill="00B050"/>
          </w:tcPr>
          <w:p w14:paraId="62D21C96" w14:textId="64281C4E" w:rsidR="009D7AA7" w:rsidRDefault="002F367C" w:rsidP="007A7F18">
            <w:pPr>
              <w:jc w:val="center"/>
              <w:rPr>
                <w:sz w:val="18"/>
                <w:szCs w:val="18"/>
              </w:rPr>
            </w:pPr>
            <w:r>
              <w:rPr>
                <w:sz w:val="18"/>
                <w:szCs w:val="18"/>
              </w:rPr>
              <w:t>Substantial</w:t>
            </w:r>
          </w:p>
        </w:tc>
        <w:tc>
          <w:tcPr>
            <w:tcW w:w="1842" w:type="dxa"/>
            <w:tcBorders>
              <w:top w:val="single" w:sz="4" w:space="0" w:color="auto"/>
              <w:left w:val="single" w:sz="4" w:space="0" w:color="auto"/>
              <w:bottom w:val="single" w:sz="4" w:space="0" w:color="auto"/>
              <w:right w:val="single" w:sz="4" w:space="0" w:color="auto"/>
            </w:tcBorders>
          </w:tcPr>
          <w:p w14:paraId="319F95E9" w14:textId="3F6F424F" w:rsidR="009D7AA7" w:rsidRDefault="002F367C"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5246E94E" w14:textId="71D2CF7F" w:rsidR="009D7AA7" w:rsidRDefault="002F367C"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13121" w14:textId="2A4F9E40" w:rsidR="009D7AA7" w:rsidRDefault="002F367C" w:rsidP="007A7F18">
            <w:pPr>
              <w:jc w:val="center"/>
              <w:rPr>
                <w:sz w:val="18"/>
                <w:szCs w:val="18"/>
              </w:rPr>
            </w:pPr>
            <w:r>
              <w:rPr>
                <w:sz w:val="18"/>
                <w:szCs w:val="18"/>
              </w:rPr>
              <w:t>0</w:t>
            </w:r>
          </w:p>
        </w:tc>
      </w:tr>
      <w:tr w:rsidR="009D7AA7" w:rsidRPr="004128C5" w14:paraId="6C3A11D9" w14:textId="77777777" w:rsidTr="00305364">
        <w:tc>
          <w:tcPr>
            <w:tcW w:w="4603" w:type="dxa"/>
            <w:tcBorders>
              <w:top w:val="single" w:sz="4" w:space="0" w:color="auto"/>
              <w:left w:val="single" w:sz="4" w:space="0" w:color="auto"/>
              <w:bottom w:val="single" w:sz="4" w:space="0" w:color="auto"/>
              <w:right w:val="single" w:sz="4" w:space="0" w:color="auto"/>
            </w:tcBorders>
            <w:shd w:val="clear" w:color="auto" w:fill="auto"/>
          </w:tcPr>
          <w:p w14:paraId="126C3070" w14:textId="03898C53" w:rsidR="009D7AA7" w:rsidRDefault="00305364" w:rsidP="007A7F18">
            <w:pPr>
              <w:rPr>
                <w:sz w:val="18"/>
                <w:szCs w:val="18"/>
              </w:rPr>
            </w:pPr>
            <w:r>
              <w:rPr>
                <w:sz w:val="18"/>
                <w:szCs w:val="18"/>
              </w:rPr>
              <w:t>Succession Planning &amp; Promotions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B8AF66D" w14:textId="08E4A6AC" w:rsidR="009D7AA7" w:rsidRDefault="00305364" w:rsidP="007A7F18">
            <w:pPr>
              <w:rPr>
                <w:sz w:val="18"/>
                <w:szCs w:val="18"/>
              </w:rPr>
            </w:pPr>
            <w:r>
              <w:rPr>
                <w:sz w:val="18"/>
                <w:szCs w:val="18"/>
              </w:rPr>
              <w:t>Mar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7D1CA735" w14:textId="0D1EE382" w:rsidR="009D7AA7" w:rsidRDefault="00305364"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4F47A6DF" w14:textId="08D2E2A3" w:rsidR="009D7AA7" w:rsidRDefault="00305364"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0AD9945A" w14:textId="1D4D3E84" w:rsidR="009D7AA7" w:rsidRDefault="00305364"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1D0448" w14:textId="37640361" w:rsidR="009D7AA7" w:rsidRDefault="00305364" w:rsidP="007A7F18">
            <w:pPr>
              <w:jc w:val="center"/>
              <w:rPr>
                <w:sz w:val="18"/>
                <w:szCs w:val="18"/>
              </w:rPr>
            </w:pPr>
            <w:r>
              <w:rPr>
                <w:sz w:val="18"/>
                <w:szCs w:val="18"/>
              </w:rPr>
              <w:t>1</w:t>
            </w:r>
          </w:p>
        </w:tc>
      </w:tr>
      <w:tr w:rsidR="009D7AA7" w:rsidRPr="004128C5" w14:paraId="211032C3" w14:textId="77777777" w:rsidTr="00DA1849">
        <w:tc>
          <w:tcPr>
            <w:tcW w:w="4603" w:type="dxa"/>
            <w:tcBorders>
              <w:top w:val="single" w:sz="4" w:space="0" w:color="auto"/>
              <w:left w:val="single" w:sz="4" w:space="0" w:color="auto"/>
              <w:bottom w:val="single" w:sz="4" w:space="0" w:color="auto"/>
              <w:right w:val="single" w:sz="4" w:space="0" w:color="auto"/>
            </w:tcBorders>
            <w:shd w:val="clear" w:color="auto" w:fill="auto"/>
          </w:tcPr>
          <w:p w14:paraId="0D438E92" w14:textId="37114881" w:rsidR="009D7AA7" w:rsidRDefault="00DA1849" w:rsidP="007A7F18">
            <w:pPr>
              <w:rPr>
                <w:sz w:val="18"/>
                <w:szCs w:val="18"/>
              </w:rPr>
            </w:pPr>
            <w:r>
              <w:rPr>
                <w:sz w:val="18"/>
                <w:szCs w:val="18"/>
              </w:rPr>
              <w:t>Joint Governance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3C13334" w14:textId="4CD29AE3" w:rsidR="009D7AA7" w:rsidRDefault="00DA1849" w:rsidP="007A7F18">
            <w:pPr>
              <w:rPr>
                <w:sz w:val="18"/>
                <w:szCs w:val="18"/>
              </w:rPr>
            </w:pPr>
            <w:r>
              <w:rPr>
                <w:sz w:val="18"/>
                <w:szCs w:val="18"/>
              </w:rPr>
              <w:t>July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55D64C9F" w14:textId="070E6BF6" w:rsidR="009D7AA7" w:rsidRDefault="00DA1849"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19465DFC" w14:textId="4F507324" w:rsidR="009D7AA7" w:rsidRDefault="00DA1849"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3B904771" w14:textId="5C5DFD73" w:rsidR="009D7AA7" w:rsidRDefault="00DA1849"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118B0D" w14:textId="1CD108A9" w:rsidR="009D7AA7" w:rsidRDefault="00DA1849" w:rsidP="007A7F18">
            <w:pPr>
              <w:jc w:val="center"/>
              <w:rPr>
                <w:sz w:val="18"/>
                <w:szCs w:val="18"/>
              </w:rPr>
            </w:pPr>
            <w:r>
              <w:rPr>
                <w:sz w:val="18"/>
                <w:szCs w:val="18"/>
              </w:rPr>
              <w:t>2</w:t>
            </w:r>
          </w:p>
        </w:tc>
      </w:tr>
      <w:tr w:rsidR="009D7AA7" w:rsidRPr="004128C5" w14:paraId="2935031D" w14:textId="77777777" w:rsidTr="00A12899">
        <w:tc>
          <w:tcPr>
            <w:tcW w:w="4603" w:type="dxa"/>
            <w:tcBorders>
              <w:top w:val="single" w:sz="4" w:space="0" w:color="auto"/>
              <w:left w:val="single" w:sz="4" w:space="0" w:color="auto"/>
              <w:bottom w:val="single" w:sz="4" w:space="0" w:color="auto"/>
              <w:right w:val="single" w:sz="4" w:space="0" w:color="auto"/>
            </w:tcBorders>
            <w:shd w:val="clear" w:color="auto" w:fill="auto"/>
          </w:tcPr>
          <w:p w14:paraId="7708EAEC" w14:textId="23EBBAAB" w:rsidR="009D7AA7" w:rsidRDefault="00E7394F" w:rsidP="007A7F18">
            <w:pPr>
              <w:rPr>
                <w:sz w:val="18"/>
                <w:szCs w:val="18"/>
              </w:rPr>
            </w:pPr>
            <w:r>
              <w:rPr>
                <w:sz w:val="18"/>
                <w:szCs w:val="18"/>
              </w:rPr>
              <w:t>IT Governance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C2964CF" w14:textId="24A83A20" w:rsidR="009D7AA7" w:rsidRDefault="002A3F6A" w:rsidP="007A7F18">
            <w:pPr>
              <w:rPr>
                <w:sz w:val="18"/>
                <w:szCs w:val="18"/>
              </w:rPr>
            </w:pPr>
            <w:r>
              <w:rPr>
                <w:sz w:val="18"/>
                <w:szCs w:val="18"/>
              </w:rPr>
              <w:t>July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B0D2374" w14:textId="4C988CC3" w:rsidR="009D7AA7" w:rsidRDefault="00A12899"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5215F334" w14:textId="1A6E0501" w:rsidR="009D7AA7" w:rsidRDefault="00A12899"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2F1FF878" w14:textId="09C2A479" w:rsidR="009D7AA7" w:rsidRDefault="00A12899"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BE09E" w14:textId="0B2C76C6" w:rsidR="009D7AA7" w:rsidRDefault="00A12899" w:rsidP="007A7F18">
            <w:pPr>
              <w:jc w:val="center"/>
              <w:rPr>
                <w:sz w:val="18"/>
                <w:szCs w:val="18"/>
              </w:rPr>
            </w:pPr>
            <w:r>
              <w:rPr>
                <w:sz w:val="18"/>
                <w:szCs w:val="18"/>
              </w:rPr>
              <w:t>2</w:t>
            </w:r>
          </w:p>
        </w:tc>
      </w:tr>
      <w:tr w:rsidR="00181217" w:rsidRPr="004128C5" w14:paraId="5AB4E078" w14:textId="77777777" w:rsidTr="00A12899">
        <w:tc>
          <w:tcPr>
            <w:tcW w:w="4603" w:type="dxa"/>
            <w:tcBorders>
              <w:top w:val="single" w:sz="4" w:space="0" w:color="auto"/>
              <w:left w:val="single" w:sz="4" w:space="0" w:color="auto"/>
              <w:bottom w:val="single" w:sz="4" w:space="0" w:color="auto"/>
              <w:right w:val="single" w:sz="4" w:space="0" w:color="auto"/>
            </w:tcBorders>
            <w:shd w:val="clear" w:color="auto" w:fill="auto"/>
          </w:tcPr>
          <w:p w14:paraId="44CC8708" w14:textId="6A2E2915" w:rsidR="00181217" w:rsidRDefault="00181217" w:rsidP="007A7F18">
            <w:pPr>
              <w:rPr>
                <w:sz w:val="18"/>
                <w:szCs w:val="18"/>
              </w:rPr>
            </w:pPr>
            <w:r>
              <w:rPr>
                <w:sz w:val="18"/>
                <w:szCs w:val="18"/>
              </w:rPr>
              <w:t xml:space="preserve">Joint Estates Management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565253B" w14:textId="2AFFD343" w:rsidR="00181217" w:rsidRDefault="00181217" w:rsidP="007A7F18">
            <w:pPr>
              <w:rPr>
                <w:sz w:val="18"/>
                <w:szCs w:val="18"/>
              </w:rPr>
            </w:pPr>
            <w:r>
              <w:rPr>
                <w:sz w:val="18"/>
                <w:szCs w:val="18"/>
              </w:rPr>
              <w:t>Aug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45234C8" w14:textId="7FD287B5" w:rsidR="00181217" w:rsidRDefault="00181217"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20BFA94F" w14:textId="4AAD1779" w:rsidR="00181217" w:rsidRDefault="00181217"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73CF0E91" w14:textId="6D6A6C5F" w:rsidR="00181217" w:rsidRDefault="00181217"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6ECCD4" w14:textId="26CC7C8A" w:rsidR="00181217" w:rsidRDefault="00181217" w:rsidP="007A7F18">
            <w:pPr>
              <w:jc w:val="center"/>
              <w:rPr>
                <w:sz w:val="18"/>
                <w:szCs w:val="18"/>
              </w:rPr>
            </w:pPr>
            <w:r>
              <w:rPr>
                <w:sz w:val="18"/>
                <w:szCs w:val="18"/>
              </w:rPr>
              <w:t>0</w:t>
            </w:r>
          </w:p>
        </w:tc>
      </w:tr>
      <w:bookmarkEnd w:id="0"/>
    </w:tbl>
    <w:p w14:paraId="01655155" w14:textId="26EDEB5E" w:rsidR="006176A4" w:rsidRDefault="006176A4" w:rsidP="005D0C00">
      <w:pPr>
        <w:rPr>
          <w:b/>
        </w:rPr>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1276"/>
        <w:gridCol w:w="3686"/>
        <w:gridCol w:w="1842"/>
        <w:gridCol w:w="1560"/>
        <w:gridCol w:w="1417"/>
      </w:tblGrid>
      <w:tr w:rsidR="00A11C8A" w:rsidRPr="000E0C84" w14:paraId="5215309E" w14:textId="77777777" w:rsidTr="00954AA5">
        <w:trPr>
          <w:trHeight w:val="207"/>
          <w:tblHeader/>
        </w:trPr>
        <w:tc>
          <w:tcPr>
            <w:tcW w:w="4603"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57565530" w14:textId="68BC354C" w:rsidR="00A11C8A" w:rsidRPr="002B7CF3" w:rsidRDefault="00A11C8A" w:rsidP="00954AA5">
            <w:pPr>
              <w:rPr>
                <w:b/>
                <w:color w:val="FFFFFF" w:themeColor="background1"/>
                <w:sz w:val="20"/>
                <w:szCs w:val="20"/>
              </w:rPr>
            </w:pPr>
            <w:r w:rsidRPr="002B7CF3">
              <w:rPr>
                <w:b/>
                <w:color w:val="FFFFFF" w:themeColor="background1"/>
                <w:sz w:val="20"/>
                <w:szCs w:val="20"/>
              </w:rPr>
              <w:t>AUDIT</w:t>
            </w:r>
            <w:r>
              <w:rPr>
                <w:b/>
                <w:color w:val="FFFFFF" w:themeColor="background1"/>
                <w:sz w:val="20"/>
                <w:szCs w:val="20"/>
              </w:rPr>
              <w:t xml:space="preserve"> 25/26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260EF7F8" w14:textId="77777777" w:rsidR="00A11C8A" w:rsidRPr="002B7CF3" w:rsidRDefault="00A11C8A" w:rsidP="00954AA5">
            <w:pPr>
              <w:rPr>
                <w:b/>
                <w:color w:val="FFFFFF" w:themeColor="background1"/>
                <w:sz w:val="20"/>
                <w:szCs w:val="20"/>
              </w:rPr>
            </w:pPr>
            <w:r w:rsidRPr="002B7CF3">
              <w:rPr>
                <w:b/>
                <w:color w:val="FFFFFF" w:themeColor="background1"/>
                <w:sz w:val="20"/>
                <w:szCs w:val="20"/>
              </w:rPr>
              <w:t>DATE</w:t>
            </w:r>
          </w:p>
        </w:tc>
        <w:tc>
          <w:tcPr>
            <w:tcW w:w="3686" w:type="dxa"/>
            <w:vMerge w:val="restart"/>
            <w:tcBorders>
              <w:top w:val="single" w:sz="4" w:space="0" w:color="auto"/>
              <w:left w:val="single" w:sz="4" w:space="0" w:color="auto"/>
              <w:right w:val="single" w:sz="4" w:space="0" w:color="auto"/>
            </w:tcBorders>
            <w:shd w:val="clear" w:color="auto" w:fill="CC0000"/>
            <w:vAlign w:val="center"/>
          </w:tcPr>
          <w:p w14:paraId="274B9D4B" w14:textId="77777777" w:rsidR="00A11C8A" w:rsidRPr="002B7CF3" w:rsidRDefault="00A11C8A" w:rsidP="00954AA5">
            <w:pPr>
              <w:rPr>
                <w:b/>
                <w:color w:val="FFFFFF" w:themeColor="background1"/>
                <w:sz w:val="20"/>
                <w:szCs w:val="20"/>
              </w:rPr>
            </w:pPr>
            <w:r>
              <w:rPr>
                <w:b/>
                <w:color w:val="FFFFFF" w:themeColor="background1"/>
                <w:sz w:val="20"/>
                <w:szCs w:val="20"/>
              </w:rPr>
              <w:t>Assurance levels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CC0000"/>
          </w:tcPr>
          <w:p w14:paraId="1ADE0291" w14:textId="77777777" w:rsidR="00A11C8A" w:rsidRPr="002B7CF3" w:rsidRDefault="00A11C8A" w:rsidP="00954AA5">
            <w:pPr>
              <w:rPr>
                <w:b/>
                <w:color w:val="FFFFFF" w:themeColor="background1"/>
                <w:sz w:val="20"/>
                <w:szCs w:val="20"/>
              </w:rPr>
            </w:pPr>
            <w:r>
              <w:rPr>
                <w:b/>
                <w:color w:val="FFFFFF" w:themeColor="background1"/>
                <w:sz w:val="20"/>
                <w:szCs w:val="20"/>
              </w:rPr>
              <w:t>Agreed Action plans</w:t>
            </w:r>
          </w:p>
        </w:tc>
      </w:tr>
      <w:tr w:rsidR="00A11C8A" w:rsidRPr="000E0C84" w14:paraId="117BD5EB" w14:textId="77777777" w:rsidTr="00954AA5">
        <w:trPr>
          <w:trHeight w:val="207"/>
          <w:tblHeader/>
        </w:trPr>
        <w:tc>
          <w:tcPr>
            <w:tcW w:w="46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7033B" w14:textId="77777777" w:rsidR="00A11C8A" w:rsidRPr="002B7CF3" w:rsidRDefault="00A11C8A" w:rsidP="00954AA5">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39C24" w14:textId="77777777" w:rsidR="00A11C8A" w:rsidRPr="002B7CF3" w:rsidRDefault="00A11C8A" w:rsidP="00954AA5">
            <w:pPr>
              <w:rPr>
                <w:b/>
                <w:sz w:val="20"/>
                <w:szCs w:val="20"/>
              </w:rPr>
            </w:pPr>
          </w:p>
        </w:tc>
        <w:tc>
          <w:tcPr>
            <w:tcW w:w="3686" w:type="dxa"/>
            <w:vMerge/>
            <w:tcBorders>
              <w:left w:val="single" w:sz="4" w:space="0" w:color="auto"/>
              <w:bottom w:val="single" w:sz="4" w:space="0" w:color="auto"/>
              <w:right w:val="single" w:sz="4" w:space="0" w:color="auto"/>
            </w:tcBorders>
          </w:tcPr>
          <w:p w14:paraId="58C9E346" w14:textId="77777777" w:rsidR="00A11C8A" w:rsidRPr="002B7CF3" w:rsidRDefault="00A11C8A" w:rsidP="00954AA5">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0000"/>
            <w:vAlign w:val="center"/>
          </w:tcPr>
          <w:p w14:paraId="5420D83C" w14:textId="77777777" w:rsidR="00A11C8A" w:rsidRPr="00922ACB" w:rsidRDefault="00A11C8A" w:rsidP="00954AA5">
            <w:pPr>
              <w:jc w:val="center"/>
              <w:rPr>
                <w:b/>
                <w:sz w:val="20"/>
                <w:szCs w:val="20"/>
                <w:u w:val="single"/>
              </w:rPr>
            </w:pPr>
            <w:r w:rsidRPr="00A37351">
              <w:rPr>
                <w:b/>
                <w:color w:val="FFFFFF" w:themeColor="background1"/>
                <w:sz w:val="20"/>
                <w:szCs w:val="20"/>
                <w:u w:val="single"/>
              </w:rPr>
              <w:t>High</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tcPr>
          <w:p w14:paraId="0B144D8B" w14:textId="77777777" w:rsidR="00A11C8A" w:rsidRPr="00922ACB" w:rsidRDefault="00A11C8A" w:rsidP="00954AA5">
            <w:pPr>
              <w:jc w:val="center"/>
              <w:rPr>
                <w:b/>
                <w:sz w:val="20"/>
                <w:szCs w:val="20"/>
                <w:u w:val="single"/>
              </w:rPr>
            </w:pPr>
            <w:r w:rsidRPr="00A37351">
              <w:rPr>
                <w:b/>
                <w:color w:val="FFFFFF" w:themeColor="background1"/>
                <w:sz w:val="20"/>
                <w:szCs w:val="20"/>
                <w:u w:val="single"/>
              </w:rPr>
              <w:t>Medium</w:t>
            </w:r>
          </w:p>
        </w:tc>
        <w:tc>
          <w:tcPr>
            <w:tcW w:w="1417" w:type="dxa"/>
            <w:tcBorders>
              <w:left w:val="single" w:sz="4" w:space="0" w:color="auto"/>
              <w:bottom w:val="single" w:sz="4" w:space="0" w:color="auto"/>
              <w:right w:val="single" w:sz="4" w:space="0" w:color="auto"/>
            </w:tcBorders>
            <w:shd w:val="clear" w:color="auto" w:fill="92D050"/>
            <w:vAlign w:val="center"/>
          </w:tcPr>
          <w:p w14:paraId="24EF7583" w14:textId="77777777" w:rsidR="00A11C8A" w:rsidRPr="00922ACB" w:rsidRDefault="00A11C8A" w:rsidP="00954AA5">
            <w:pPr>
              <w:jc w:val="center"/>
              <w:rPr>
                <w:b/>
                <w:sz w:val="20"/>
                <w:szCs w:val="20"/>
                <w:u w:val="single"/>
              </w:rPr>
            </w:pPr>
            <w:r w:rsidRPr="00A37351">
              <w:rPr>
                <w:b/>
                <w:color w:val="FFFFFF" w:themeColor="background1"/>
                <w:sz w:val="20"/>
                <w:szCs w:val="20"/>
                <w:u w:val="single"/>
              </w:rPr>
              <w:t>Low</w:t>
            </w:r>
          </w:p>
        </w:tc>
      </w:tr>
      <w:tr w:rsidR="00A11C8A" w:rsidRPr="000E0C84" w14:paraId="2B88A1F5"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56CA5C1B" w14:textId="40893246" w:rsidR="00A11C8A" w:rsidRPr="00A75212" w:rsidRDefault="00A11C8A" w:rsidP="00954AA5">
            <w:pPr>
              <w:rPr>
                <w:bCs/>
                <w:sz w:val="18"/>
                <w:szCs w:val="18"/>
              </w:rPr>
            </w:pPr>
            <w:r w:rsidRPr="00A11C8A">
              <w:rPr>
                <w:bCs/>
                <w:sz w:val="18"/>
                <w:szCs w:val="18"/>
              </w:rPr>
              <w:t>Joint Fleet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C3C5971" w14:textId="1BC8440A" w:rsidR="00A11C8A" w:rsidRPr="000E0C84" w:rsidRDefault="00A11C8A" w:rsidP="00954AA5">
            <w:pPr>
              <w:rPr>
                <w:sz w:val="18"/>
                <w:szCs w:val="18"/>
              </w:rPr>
            </w:pPr>
            <w:r>
              <w:rPr>
                <w:sz w:val="18"/>
                <w:szCs w:val="18"/>
              </w:rPr>
              <w:t>Oct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22401187" w14:textId="4D010326" w:rsidR="00A11C8A" w:rsidRDefault="00A11C8A" w:rsidP="00954AA5">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vAlign w:val="center"/>
          </w:tcPr>
          <w:p w14:paraId="0EED3AD8" w14:textId="22B0B926" w:rsidR="00A11C8A" w:rsidRPr="000E0C84" w:rsidRDefault="00A11C8A" w:rsidP="00954AA5">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DF718EE" w14:textId="369A6358" w:rsidR="00A11C8A" w:rsidRPr="000E0C84" w:rsidRDefault="00700AC9" w:rsidP="00954AA5">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43F99" w14:textId="073D62C6" w:rsidR="00A11C8A" w:rsidRPr="000E0C84" w:rsidRDefault="00700AC9" w:rsidP="00954AA5">
            <w:pPr>
              <w:jc w:val="center"/>
              <w:rPr>
                <w:sz w:val="18"/>
                <w:szCs w:val="18"/>
              </w:rPr>
            </w:pPr>
            <w:r>
              <w:rPr>
                <w:sz w:val="18"/>
                <w:szCs w:val="18"/>
              </w:rPr>
              <w:t>1</w:t>
            </w:r>
          </w:p>
        </w:tc>
      </w:tr>
      <w:tr w:rsidR="00A11C8A" w:rsidRPr="004128C5" w14:paraId="7C1E7827" w14:textId="77777777" w:rsidTr="00FC0D37">
        <w:tc>
          <w:tcPr>
            <w:tcW w:w="4603" w:type="dxa"/>
            <w:tcBorders>
              <w:top w:val="single" w:sz="4" w:space="0" w:color="auto"/>
              <w:left w:val="single" w:sz="4" w:space="0" w:color="auto"/>
              <w:bottom w:val="single" w:sz="4" w:space="0" w:color="auto"/>
              <w:right w:val="single" w:sz="4" w:space="0" w:color="auto"/>
            </w:tcBorders>
            <w:shd w:val="clear" w:color="auto" w:fill="auto"/>
          </w:tcPr>
          <w:p w14:paraId="33B9F185" w14:textId="076AC357" w:rsidR="00A11C8A" w:rsidRPr="00830BF8" w:rsidRDefault="00FC0D37" w:rsidP="00954AA5">
            <w:pPr>
              <w:rPr>
                <w:sz w:val="18"/>
                <w:szCs w:val="18"/>
              </w:rPr>
            </w:pPr>
            <w:r>
              <w:rPr>
                <w:sz w:val="18"/>
                <w:szCs w:val="18"/>
              </w:rPr>
              <w:t xml:space="preserve">Data Quality Management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F735A06" w14:textId="4A3813DF" w:rsidR="00A11C8A" w:rsidRPr="004128C5" w:rsidRDefault="00FC0D37" w:rsidP="00954AA5">
            <w:pPr>
              <w:rPr>
                <w:sz w:val="18"/>
                <w:szCs w:val="18"/>
              </w:rPr>
            </w:pPr>
            <w:r>
              <w:rPr>
                <w:sz w:val="18"/>
                <w:szCs w:val="18"/>
              </w:rPr>
              <w:t>Nov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075188CD" w14:textId="0F324772" w:rsidR="00A11C8A" w:rsidRPr="004128C5" w:rsidRDefault="00FC0D37" w:rsidP="00954AA5">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5DF9D43F" w14:textId="6500D646" w:rsidR="00A11C8A" w:rsidRDefault="00FC0D37" w:rsidP="00954AA5">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5450626E" w14:textId="6C293470" w:rsidR="00A11C8A" w:rsidRDefault="00FC0D37" w:rsidP="00954AA5">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DD053B" w14:textId="03CD93F1" w:rsidR="00A11C8A" w:rsidRDefault="00FC0D37" w:rsidP="00954AA5">
            <w:pPr>
              <w:jc w:val="center"/>
              <w:rPr>
                <w:sz w:val="18"/>
                <w:szCs w:val="18"/>
              </w:rPr>
            </w:pPr>
            <w:r>
              <w:rPr>
                <w:sz w:val="18"/>
                <w:szCs w:val="18"/>
              </w:rPr>
              <w:t>2</w:t>
            </w:r>
          </w:p>
        </w:tc>
      </w:tr>
      <w:tr w:rsidR="00723E03" w:rsidRPr="004128C5" w14:paraId="023901BD" w14:textId="77777777" w:rsidTr="00723E03">
        <w:tc>
          <w:tcPr>
            <w:tcW w:w="4603" w:type="dxa"/>
            <w:tcBorders>
              <w:top w:val="single" w:sz="4" w:space="0" w:color="auto"/>
              <w:left w:val="single" w:sz="4" w:space="0" w:color="auto"/>
              <w:bottom w:val="single" w:sz="4" w:space="0" w:color="auto"/>
              <w:right w:val="single" w:sz="4" w:space="0" w:color="auto"/>
            </w:tcBorders>
            <w:shd w:val="clear" w:color="auto" w:fill="auto"/>
          </w:tcPr>
          <w:p w14:paraId="37F47A90" w14:textId="48E8D06E" w:rsidR="00723E03" w:rsidRDefault="00723E03" w:rsidP="00723E03">
            <w:pPr>
              <w:rPr>
                <w:sz w:val="18"/>
                <w:szCs w:val="18"/>
              </w:rPr>
            </w:pPr>
            <w:r>
              <w:rPr>
                <w:sz w:val="18"/>
                <w:szCs w:val="18"/>
              </w:rPr>
              <w:t>Prevention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0EACAC" w14:textId="6C5A952C" w:rsidR="00723E03" w:rsidRDefault="00723E03" w:rsidP="00723E03">
            <w:pPr>
              <w:rPr>
                <w:sz w:val="18"/>
                <w:szCs w:val="18"/>
              </w:rPr>
            </w:pPr>
            <w:r>
              <w:rPr>
                <w:sz w:val="18"/>
                <w:szCs w:val="18"/>
              </w:rPr>
              <w:t>April 2026</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03030B78" w14:textId="2E2A0D35" w:rsidR="00723E03" w:rsidRDefault="00723E03" w:rsidP="00723E03">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26DBAAED" w14:textId="06A6B413" w:rsidR="00723E03" w:rsidRDefault="00723E03" w:rsidP="00723E03">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5438FFA5" w14:textId="4456EECE" w:rsidR="00723E03" w:rsidRDefault="00723E03" w:rsidP="00723E03">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B43A9A" w14:textId="56142DA0" w:rsidR="00723E03" w:rsidRDefault="00723E03" w:rsidP="00723E03">
            <w:pPr>
              <w:jc w:val="center"/>
              <w:rPr>
                <w:sz w:val="18"/>
                <w:szCs w:val="18"/>
              </w:rPr>
            </w:pPr>
            <w:r>
              <w:rPr>
                <w:sz w:val="18"/>
                <w:szCs w:val="18"/>
              </w:rPr>
              <w:t>2</w:t>
            </w:r>
          </w:p>
        </w:tc>
      </w:tr>
      <w:tr w:rsidR="00723E03" w:rsidRPr="004128C5" w14:paraId="4786062D" w14:textId="77777777" w:rsidTr="00004890">
        <w:tc>
          <w:tcPr>
            <w:tcW w:w="4603" w:type="dxa"/>
            <w:tcBorders>
              <w:top w:val="single" w:sz="4" w:space="0" w:color="auto"/>
              <w:left w:val="single" w:sz="4" w:space="0" w:color="auto"/>
              <w:bottom w:val="single" w:sz="4" w:space="0" w:color="auto"/>
              <w:right w:val="single" w:sz="4" w:space="0" w:color="auto"/>
            </w:tcBorders>
            <w:shd w:val="clear" w:color="auto" w:fill="auto"/>
          </w:tcPr>
          <w:p w14:paraId="60045054" w14:textId="7D029FF8" w:rsidR="00723E03" w:rsidRDefault="00723E03" w:rsidP="00723E03">
            <w:pPr>
              <w:rPr>
                <w:sz w:val="18"/>
                <w:szCs w:val="18"/>
              </w:rPr>
            </w:pPr>
            <w:r>
              <w:rPr>
                <w:sz w:val="18"/>
                <w:szCs w:val="18"/>
              </w:rPr>
              <w:t>Core Financials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8A87DA" w14:textId="61F72D9A" w:rsidR="00723E03" w:rsidRDefault="00004890" w:rsidP="00723E03">
            <w:pPr>
              <w:rPr>
                <w:sz w:val="18"/>
                <w:szCs w:val="18"/>
              </w:rPr>
            </w:pPr>
            <w:r>
              <w:rPr>
                <w:sz w:val="18"/>
                <w:szCs w:val="18"/>
              </w:rPr>
              <w:t>April 2026</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7D8A7ECC" w14:textId="3A6C4851" w:rsidR="00723E03" w:rsidRDefault="00004890" w:rsidP="00723E03">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452F58B0" w14:textId="64208529" w:rsidR="00723E03" w:rsidRDefault="00004890" w:rsidP="00723E03">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446A2616" w14:textId="495224D5" w:rsidR="00723E03" w:rsidRDefault="0089611F" w:rsidP="00723E03">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40524" w14:textId="2184A28B" w:rsidR="00723E03" w:rsidRDefault="00004890" w:rsidP="00723E03">
            <w:pPr>
              <w:jc w:val="center"/>
              <w:rPr>
                <w:sz w:val="18"/>
                <w:szCs w:val="18"/>
              </w:rPr>
            </w:pPr>
            <w:r>
              <w:rPr>
                <w:sz w:val="18"/>
                <w:szCs w:val="18"/>
              </w:rPr>
              <w:t>3</w:t>
            </w:r>
          </w:p>
        </w:tc>
      </w:tr>
      <w:tr w:rsidR="00723E03" w:rsidRPr="004128C5" w14:paraId="0996C225" w14:textId="77777777" w:rsidTr="003B1059">
        <w:tc>
          <w:tcPr>
            <w:tcW w:w="4603" w:type="dxa"/>
            <w:tcBorders>
              <w:top w:val="single" w:sz="4" w:space="0" w:color="auto"/>
              <w:left w:val="single" w:sz="4" w:space="0" w:color="auto"/>
              <w:bottom w:val="single" w:sz="4" w:space="0" w:color="auto"/>
              <w:right w:val="single" w:sz="4" w:space="0" w:color="auto"/>
            </w:tcBorders>
            <w:shd w:val="clear" w:color="auto" w:fill="auto"/>
          </w:tcPr>
          <w:p w14:paraId="7BA7CCDA" w14:textId="3F303FAD" w:rsidR="00723E03" w:rsidRDefault="00772B5F" w:rsidP="00723E03">
            <w:pPr>
              <w:rPr>
                <w:sz w:val="18"/>
                <w:szCs w:val="18"/>
              </w:rPr>
            </w:pPr>
            <w:r>
              <w:rPr>
                <w:sz w:val="18"/>
                <w:szCs w:val="18"/>
              </w:rPr>
              <w:t>Disciplinary</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F6AC599" w14:textId="73F936A5" w:rsidR="00723E03" w:rsidRDefault="00772B5F" w:rsidP="00723E03">
            <w:pPr>
              <w:rPr>
                <w:sz w:val="18"/>
                <w:szCs w:val="18"/>
              </w:rPr>
            </w:pPr>
            <w:r>
              <w:rPr>
                <w:sz w:val="18"/>
                <w:szCs w:val="18"/>
              </w:rPr>
              <w:t>June 2026</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6E2B68E7" w14:textId="182FC532" w:rsidR="00723E03" w:rsidRDefault="003B1059" w:rsidP="00723E03">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12645C88" w14:textId="117211FD" w:rsidR="00723E03" w:rsidRDefault="003B1059" w:rsidP="00723E03">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2F3E9590" w14:textId="7BACD452" w:rsidR="00723E03" w:rsidRDefault="003B1059" w:rsidP="00723E03">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C8C15" w14:textId="305A40BB" w:rsidR="00723E03" w:rsidRDefault="003B1059" w:rsidP="00723E03">
            <w:pPr>
              <w:jc w:val="center"/>
              <w:rPr>
                <w:sz w:val="18"/>
                <w:szCs w:val="18"/>
              </w:rPr>
            </w:pPr>
            <w:r>
              <w:rPr>
                <w:sz w:val="18"/>
                <w:szCs w:val="18"/>
              </w:rPr>
              <w:t>1</w:t>
            </w:r>
          </w:p>
        </w:tc>
      </w:tr>
      <w:tr w:rsidR="00723E03" w:rsidRPr="004128C5" w14:paraId="7B00638E"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2CE7ABBB" w14:textId="77777777" w:rsidR="00723E03" w:rsidRDefault="00723E03" w:rsidP="00723E03">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B3EE83" w14:textId="77777777" w:rsidR="00723E03" w:rsidRDefault="00723E03" w:rsidP="00723E03">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7D1FFAA" w14:textId="77777777" w:rsidR="00723E03" w:rsidRDefault="00723E03" w:rsidP="00723E03">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E4A020F" w14:textId="77777777" w:rsidR="00723E03" w:rsidRDefault="00723E03" w:rsidP="00723E03">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83DE977" w14:textId="77777777" w:rsidR="00723E03" w:rsidRDefault="00723E03" w:rsidP="00723E03">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326959" w14:textId="77777777" w:rsidR="00723E03" w:rsidRDefault="00723E03" w:rsidP="00723E03">
            <w:pPr>
              <w:jc w:val="center"/>
              <w:rPr>
                <w:sz w:val="18"/>
                <w:szCs w:val="18"/>
              </w:rPr>
            </w:pPr>
          </w:p>
        </w:tc>
      </w:tr>
      <w:tr w:rsidR="00723E03" w:rsidRPr="004128C5" w14:paraId="0225D95F"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3080F1EC" w14:textId="77777777" w:rsidR="00723E03" w:rsidRDefault="00723E03" w:rsidP="00723E03">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DCDC373" w14:textId="77777777" w:rsidR="00723E03" w:rsidRDefault="00723E03" w:rsidP="00723E03">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9CFEF04" w14:textId="77777777" w:rsidR="00723E03" w:rsidRDefault="00723E03" w:rsidP="00723E03">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91136EE" w14:textId="77777777" w:rsidR="00723E03" w:rsidRDefault="00723E03" w:rsidP="00723E03">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475376F" w14:textId="77777777" w:rsidR="00723E03" w:rsidRDefault="00723E03" w:rsidP="00723E03">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DC5140" w14:textId="77777777" w:rsidR="00723E03" w:rsidRDefault="00723E03" w:rsidP="00723E03">
            <w:pPr>
              <w:jc w:val="center"/>
              <w:rPr>
                <w:sz w:val="18"/>
                <w:szCs w:val="18"/>
              </w:rPr>
            </w:pPr>
          </w:p>
        </w:tc>
      </w:tr>
      <w:tr w:rsidR="00723E03" w:rsidRPr="004128C5" w14:paraId="3A6657DC"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3C7C7250" w14:textId="77777777" w:rsidR="00723E03" w:rsidRDefault="00723E03" w:rsidP="00723E03">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3A3B5C" w14:textId="77777777" w:rsidR="00723E03" w:rsidRDefault="00723E03" w:rsidP="00723E03">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E03F92A" w14:textId="77777777" w:rsidR="00723E03" w:rsidRDefault="00723E03" w:rsidP="00723E03">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97A7156" w14:textId="77777777" w:rsidR="00723E03" w:rsidRDefault="00723E03" w:rsidP="00723E03">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95AC91B" w14:textId="77777777" w:rsidR="00723E03" w:rsidRDefault="00723E03" w:rsidP="00723E03">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FAFC" w14:textId="77777777" w:rsidR="00723E03" w:rsidRDefault="00723E03" w:rsidP="00723E03">
            <w:pPr>
              <w:jc w:val="center"/>
              <w:rPr>
                <w:sz w:val="18"/>
                <w:szCs w:val="18"/>
              </w:rPr>
            </w:pPr>
          </w:p>
        </w:tc>
      </w:tr>
    </w:tbl>
    <w:p w14:paraId="4D22F8CA" w14:textId="7D627B7E" w:rsidR="00DC2A17" w:rsidRDefault="00407129" w:rsidP="0056769E">
      <w:pPr>
        <w:spacing w:line="360" w:lineRule="auto"/>
        <w:rPr>
          <w:b/>
        </w:rPr>
      </w:pPr>
      <w:r>
        <w:rPr>
          <w:b/>
        </w:rPr>
        <w:lastRenderedPageBreak/>
        <w:t xml:space="preserve"> </w:t>
      </w:r>
      <w:r w:rsidR="00EA229C">
        <w:rPr>
          <w:noProof/>
          <w:lang w:eastAsia="en-GB"/>
        </w:rPr>
        <w:drawing>
          <wp:inline distT="0" distB="0" distL="0" distR="0" wp14:anchorId="46287E9E" wp14:editId="161B8269">
            <wp:extent cx="7741920" cy="1843129"/>
            <wp:effectExtent l="0" t="0" r="0" b="5080"/>
            <wp:docPr id="102290962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09628" name="Picture 1" descr="A screenshot of a computer screen&#10;&#10;Description automatically generated"/>
                    <pic:cNvPicPr/>
                  </pic:nvPicPr>
                  <pic:blipFill>
                    <a:blip r:embed="rId11"/>
                    <a:stretch>
                      <a:fillRect/>
                    </a:stretch>
                  </pic:blipFill>
                  <pic:spPr>
                    <a:xfrm>
                      <a:off x="0" y="0"/>
                      <a:ext cx="7887384" cy="1877760"/>
                    </a:xfrm>
                    <a:prstGeom prst="rect">
                      <a:avLst/>
                    </a:prstGeom>
                  </pic:spPr>
                </pic:pic>
              </a:graphicData>
            </a:graphic>
          </wp:inline>
        </w:drawing>
      </w:r>
      <w:r w:rsidR="00FE734F">
        <w:rPr>
          <w:noProof/>
          <w:lang w:eastAsia="en-GB"/>
        </w:rPr>
        <w:drawing>
          <wp:inline distT="0" distB="0" distL="0" distR="0" wp14:anchorId="02BF9944" wp14:editId="421B34F8">
            <wp:extent cx="7802880" cy="1772671"/>
            <wp:effectExtent l="0" t="0" r="7620" b="0"/>
            <wp:docPr id="140502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25299" name=""/>
                    <pic:cNvPicPr/>
                  </pic:nvPicPr>
                  <pic:blipFill>
                    <a:blip r:embed="rId12"/>
                    <a:stretch>
                      <a:fillRect/>
                    </a:stretch>
                  </pic:blipFill>
                  <pic:spPr>
                    <a:xfrm>
                      <a:off x="0" y="0"/>
                      <a:ext cx="7861511" cy="1785991"/>
                    </a:xfrm>
                    <a:prstGeom prst="rect">
                      <a:avLst/>
                    </a:prstGeom>
                  </pic:spPr>
                </pic:pic>
              </a:graphicData>
            </a:graphic>
          </wp:inline>
        </w:drawing>
      </w:r>
    </w:p>
    <w:p w14:paraId="45A8A583" w14:textId="3028BB88" w:rsidR="00761DF0" w:rsidRPr="000E0C84" w:rsidRDefault="00761DF0" w:rsidP="0056769E">
      <w:pPr>
        <w:spacing w:line="360" w:lineRule="auto"/>
        <w:rPr>
          <w:b/>
        </w:rPr>
      </w:pPr>
    </w:p>
    <w:p w14:paraId="07848B5A" w14:textId="0B346E79" w:rsidR="00745289" w:rsidRDefault="00745289" w:rsidP="00745289">
      <w:pPr>
        <w:spacing w:after="200" w:line="276" w:lineRule="auto"/>
        <w:rPr>
          <w:b/>
        </w:rPr>
      </w:pPr>
      <w:r w:rsidRPr="00B31A20">
        <w:rPr>
          <w:b/>
          <w:u w:val="single"/>
        </w:rPr>
        <w:t xml:space="preserve">Summary of Audit </w:t>
      </w:r>
      <w:r>
        <w:rPr>
          <w:b/>
          <w:u w:val="single"/>
        </w:rPr>
        <w:t>Recommendations Progress</w:t>
      </w:r>
    </w:p>
    <w:p w14:paraId="3498ED26" w14:textId="39CCBD06" w:rsidR="009D4ECF" w:rsidRPr="00B84762" w:rsidRDefault="00745289">
      <w:pPr>
        <w:spacing w:after="200" w:line="276" w:lineRule="auto"/>
      </w:pPr>
      <w:r w:rsidRPr="00C45FA9">
        <w:t xml:space="preserve">This table shows a summary of </w:t>
      </w:r>
      <w:r>
        <w:t xml:space="preserve">the progress made on new </w:t>
      </w:r>
      <w:r w:rsidRPr="00C45FA9">
        <w:t>audit recommendation</w:t>
      </w:r>
      <w:r>
        <w:t>s</w:t>
      </w:r>
      <w:r w:rsidRPr="00C45FA9">
        <w:t xml:space="preserve"> raised </w:t>
      </w:r>
      <w:r>
        <w:t xml:space="preserve">at each JIAC during the current year and annual totals for previous years where audit recommendations are still active. </w:t>
      </w:r>
    </w:p>
    <w:tbl>
      <w:tblPr>
        <w:tblW w:w="14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2"/>
        <w:gridCol w:w="3568"/>
        <w:gridCol w:w="1550"/>
        <w:gridCol w:w="1550"/>
        <w:gridCol w:w="1551"/>
      </w:tblGrid>
      <w:tr w:rsidR="00DC2A17" w:rsidRPr="000E0C84" w14:paraId="29915787" w14:textId="77777777" w:rsidTr="00896D18">
        <w:trPr>
          <w:trHeight w:val="552"/>
          <w:tblHeader/>
        </w:trPr>
        <w:tc>
          <w:tcPr>
            <w:tcW w:w="5972" w:type="dxa"/>
            <w:tcBorders>
              <w:top w:val="single" w:sz="4" w:space="0" w:color="auto"/>
              <w:left w:val="single" w:sz="4" w:space="0" w:color="auto"/>
              <w:bottom w:val="single" w:sz="4" w:space="0" w:color="auto"/>
              <w:right w:val="single" w:sz="4" w:space="0" w:color="auto"/>
            </w:tcBorders>
            <w:shd w:val="clear" w:color="auto" w:fill="CC0000"/>
            <w:vAlign w:val="center"/>
          </w:tcPr>
          <w:p w14:paraId="42E54C50" w14:textId="73AA6BF4" w:rsidR="00DC2A17" w:rsidRPr="008E7BE3" w:rsidRDefault="00DC2A17" w:rsidP="00DC516A">
            <w:pPr>
              <w:rPr>
                <w:b/>
                <w:color w:val="FFFFFF" w:themeColor="background1"/>
              </w:rPr>
            </w:pPr>
            <w:r>
              <w:rPr>
                <w:b/>
                <w:color w:val="FFFFFF" w:themeColor="background1"/>
              </w:rPr>
              <w:t>2023/24</w:t>
            </w:r>
            <w:r w:rsidRPr="008E7BE3">
              <w:rPr>
                <w:b/>
                <w:color w:val="FFFFFF" w:themeColor="background1"/>
              </w:rPr>
              <w:t xml:space="preserve"> AUDITS</w:t>
            </w:r>
          </w:p>
        </w:tc>
        <w:tc>
          <w:tcPr>
            <w:tcW w:w="3568" w:type="dxa"/>
            <w:tcBorders>
              <w:top w:val="single" w:sz="4" w:space="0" w:color="auto"/>
              <w:left w:val="single" w:sz="4" w:space="0" w:color="auto"/>
              <w:bottom w:val="single" w:sz="4" w:space="0" w:color="auto"/>
              <w:right w:val="single" w:sz="4" w:space="0" w:color="auto"/>
            </w:tcBorders>
            <w:shd w:val="clear" w:color="auto" w:fill="CC0000"/>
            <w:vAlign w:val="center"/>
          </w:tcPr>
          <w:p w14:paraId="71AD7020" w14:textId="30130FDE" w:rsidR="00DC2A17" w:rsidRPr="008E7BE3" w:rsidRDefault="00DC2A17" w:rsidP="00DC516A">
            <w:pPr>
              <w:rPr>
                <w:b/>
                <w:color w:val="FFFFFF" w:themeColor="background1"/>
              </w:rPr>
            </w:pPr>
            <w:r w:rsidRPr="008E7BE3">
              <w:rPr>
                <w:b/>
                <w:color w:val="FFFFFF" w:themeColor="background1"/>
              </w:rPr>
              <w:t>RECOMMENDATIONS MADE</w:t>
            </w:r>
          </w:p>
        </w:tc>
        <w:tc>
          <w:tcPr>
            <w:tcW w:w="1550" w:type="dxa"/>
            <w:tcBorders>
              <w:top w:val="single" w:sz="4" w:space="0" w:color="auto"/>
              <w:left w:val="single" w:sz="4" w:space="0" w:color="auto"/>
              <w:bottom w:val="single" w:sz="4" w:space="0" w:color="auto"/>
              <w:right w:val="single" w:sz="4" w:space="0" w:color="auto"/>
            </w:tcBorders>
            <w:shd w:val="clear" w:color="auto" w:fill="FF0000"/>
            <w:vAlign w:val="center"/>
          </w:tcPr>
          <w:p w14:paraId="25B37E60" w14:textId="0FA5F3E8" w:rsidR="00DC2A17" w:rsidRPr="008E7BE3" w:rsidRDefault="005D0C00" w:rsidP="00DC516A">
            <w:pPr>
              <w:jc w:val="center"/>
              <w:rPr>
                <w:b/>
                <w:color w:val="FFFFFF" w:themeColor="background1"/>
                <w:sz w:val="20"/>
                <w:szCs w:val="20"/>
              </w:rPr>
            </w:pPr>
            <w:r>
              <w:rPr>
                <w:b/>
                <w:color w:val="FFFFFF" w:themeColor="background1"/>
                <w:sz w:val="20"/>
                <w:szCs w:val="20"/>
              </w:rPr>
              <w:t>High</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7204015D" w14:textId="0C5D833A" w:rsidR="00DC2A17" w:rsidRPr="008E7BE3" w:rsidRDefault="005D0C00" w:rsidP="00DC516A">
            <w:pPr>
              <w:jc w:val="center"/>
              <w:rPr>
                <w:b/>
                <w:color w:val="FFFFFF" w:themeColor="background1"/>
                <w:sz w:val="20"/>
                <w:szCs w:val="20"/>
              </w:rPr>
            </w:pPr>
            <w:r>
              <w:rPr>
                <w:b/>
                <w:color w:val="FFFFFF" w:themeColor="background1"/>
                <w:sz w:val="20"/>
                <w:szCs w:val="20"/>
              </w:rPr>
              <w:t>Medium</w:t>
            </w:r>
          </w:p>
        </w:tc>
        <w:tc>
          <w:tcPr>
            <w:tcW w:w="1551" w:type="dxa"/>
            <w:tcBorders>
              <w:left w:val="single" w:sz="4" w:space="0" w:color="auto"/>
              <w:bottom w:val="single" w:sz="4" w:space="0" w:color="auto"/>
              <w:right w:val="single" w:sz="4" w:space="0" w:color="auto"/>
            </w:tcBorders>
            <w:shd w:val="clear" w:color="auto" w:fill="92D050"/>
            <w:vAlign w:val="center"/>
          </w:tcPr>
          <w:p w14:paraId="1EB53A7C" w14:textId="7033A6D9" w:rsidR="00DC2A17" w:rsidRPr="008E7BE3" w:rsidRDefault="005D0C00" w:rsidP="00DC516A">
            <w:pPr>
              <w:jc w:val="center"/>
              <w:rPr>
                <w:b/>
                <w:color w:val="FFFFFF" w:themeColor="background1"/>
                <w:sz w:val="20"/>
                <w:szCs w:val="20"/>
              </w:rPr>
            </w:pPr>
            <w:r>
              <w:rPr>
                <w:b/>
                <w:color w:val="FFFFFF" w:themeColor="background1"/>
                <w:sz w:val="20"/>
                <w:szCs w:val="20"/>
              </w:rPr>
              <w:t>Low</w:t>
            </w:r>
          </w:p>
        </w:tc>
      </w:tr>
      <w:tr w:rsidR="00DC2A17" w:rsidRPr="000E0C84" w14:paraId="68F1B927"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7D79D86" w14:textId="10505C45" w:rsidR="00DC2A17" w:rsidRPr="00B3057E" w:rsidRDefault="0032018A" w:rsidP="00DC516A">
            <w:pPr>
              <w:rPr>
                <w:bCs/>
                <w:sz w:val="18"/>
                <w:szCs w:val="18"/>
              </w:rPr>
            </w:pPr>
            <w:r>
              <w:rPr>
                <w:bCs/>
                <w:sz w:val="18"/>
                <w:szCs w:val="18"/>
              </w:rPr>
              <w:t xml:space="preserve">Risk management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C30276" w14:textId="06C6F755" w:rsidR="00DC2A17" w:rsidRPr="000E0C84" w:rsidRDefault="00257E7E" w:rsidP="00DC516A">
            <w:pPr>
              <w:jc w:val="center"/>
              <w:rPr>
                <w:sz w:val="18"/>
                <w:szCs w:val="18"/>
              </w:rPr>
            </w:pPr>
            <w:r>
              <w:rPr>
                <w:sz w:val="18"/>
                <w:szCs w:val="18"/>
              </w:rPr>
              <w:t>10 actions from 3 recs</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542281C" w14:textId="6F06790E" w:rsidR="00DC2A17" w:rsidRPr="000E0C84" w:rsidRDefault="00BC2A79" w:rsidP="00DC516A">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6097957" w14:textId="356D804A" w:rsidR="00DC2A17" w:rsidRPr="000E0C84" w:rsidRDefault="00987253" w:rsidP="00DC516A">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5480B6CD" w14:textId="267004CE" w:rsidR="00DC2A17" w:rsidRPr="000E0C84" w:rsidRDefault="00F94D5D" w:rsidP="00DC516A">
            <w:pPr>
              <w:jc w:val="center"/>
              <w:rPr>
                <w:sz w:val="18"/>
                <w:szCs w:val="18"/>
              </w:rPr>
            </w:pPr>
            <w:r>
              <w:rPr>
                <w:sz w:val="18"/>
                <w:szCs w:val="18"/>
              </w:rPr>
              <w:t>0</w:t>
            </w:r>
          </w:p>
        </w:tc>
      </w:tr>
      <w:tr w:rsidR="00CF5DAD" w:rsidRPr="000E0C84" w14:paraId="5FCED248" w14:textId="77777777" w:rsidTr="00B70FC0">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C58EF7A" w14:textId="17A4D825" w:rsidR="00CF5DAD" w:rsidRPr="00B3057E" w:rsidRDefault="00CF5DAD" w:rsidP="00DC516A">
            <w:pPr>
              <w:rPr>
                <w:sz w:val="18"/>
                <w:szCs w:val="18"/>
              </w:rPr>
            </w:pPr>
            <w:r>
              <w:rPr>
                <w:sz w:val="18"/>
                <w:szCs w:val="18"/>
              </w:rPr>
              <w:t>Core Financials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E7DACA" w14:textId="64FB7893" w:rsidR="00CF5DAD" w:rsidRDefault="00CF5DAD" w:rsidP="00DC516A">
            <w:pPr>
              <w:jc w:val="center"/>
              <w:rPr>
                <w:sz w:val="18"/>
                <w:szCs w:val="18"/>
              </w:rPr>
            </w:pPr>
            <w:r>
              <w:rPr>
                <w:sz w:val="18"/>
                <w:szCs w:val="18"/>
              </w:rPr>
              <w:t>6</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9C608" w14:textId="3BCE88D6" w:rsidR="00CF5DAD" w:rsidRDefault="00CF5DAD" w:rsidP="00DC516A">
            <w:pPr>
              <w:jc w:val="center"/>
              <w:rPr>
                <w:sz w:val="18"/>
                <w:szCs w:val="18"/>
              </w:rPr>
            </w:pPr>
            <w:r>
              <w:rPr>
                <w:sz w:val="18"/>
                <w:szCs w:val="18"/>
              </w:rPr>
              <w:t>Closed</w:t>
            </w:r>
          </w:p>
        </w:tc>
      </w:tr>
      <w:tr w:rsidR="00F94D5D" w:rsidRPr="000E0C84" w14:paraId="0C3A617F" w14:textId="77777777" w:rsidTr="00EF6672">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C6608E6" w14:textId="51133CB2" w:rsidR="00F94D5D" w:rsidRPr="00830BF8" w:rsidRDefault="00F94D5D" w:rsidP="00DC516A">
            <w:pPr>
              <w:rPr>
                <w:sz w:val="18"/>
                <w:szCs w:val="18"/>
              </w:rPr>
            </w:pPr>
            <w:r>
              <w:rPr>
                <w:sz w:val="18"/>
                <w:szCs w:val="18"/>
              </w:rPr>
              <w:t>Grievance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17012E2" w14:textId="03A0D7BA" w:rsidR="00F94D5D" w:rsidRDefault="00F94D5D" w:rsidP="00DC516A">
            <w:pPr>
              <w:jc w:val="center"/>
              <w:rPr>
                <w:sz w:val="18"/>
                <w:szCs w:val="18"/>
              </w:rPr>
            </w:pPr>
            <w:r>
              <w:rPr>
                <w:sz w:val="18"/>
                <w:szCs w:val="18"/>
              </w:rPr>
              <w:t>1</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B3A5A" w14:textId="71FD6ADE" w:rsidR="00F94D5D" w:rsidRDefault="00F94D5D" w:rsidP="00DC516A">
            <w:pPr>
              <w:jc w:val="center"/>
              <w:rPr>
                <w:sz w:val="18"/>
                <w:szCs w:val="18"/>
              </w:rPr>
            </w:pPr>
            <w:r>
              <w:rPr>
                <w:sz w:val="18"/>
                <w:szCs w:val="18"/>
              </w:rPr>
              <w:t>Closed</w:t>
            </w:r>
          </w:p>
        </w:tc>
      </w:tr>
      <w:tr w:rsidR="008E09CF" w:rsidRPr="000E0C84" w14:paraId="6E0CDF9B" w14:textId="77777777" w:rsidTr="002B674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826DCBF" w14:textId="484C94B4" w:rsidR="008E09CF" w:rsidRDefault="008E09CF" w:rsidP="00DC516A">
            <w:pPr>
              <w:rPr>
                <w:sz w:val="18"/>
                <w:szCs w:val="18"/>
              </w:rPr>
            </w:pPr>
            <w:r>
              <w:rPr>
                <w:sz w:val="18"/>
                <w:szCs w:val="18"/>
              </w:rPr>
              <w:t>Payroll</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EF6933" w14:textId="747910DC" w:rsidR="008E09CF" w:rsidRDefault="008E09CF" w:rsidP="004114EB">
            <w:pPr>
              <w:jc w:val="center"/>
              <w:rPr>
                <w:sz w:val="18"/>
                <w:szCs w:val="18"/>
              </w:rPr>
            </w:pPr>
            <w:r>
              <w:rPr>
                <w:sz w:val="18"/>
                <w:szCs w:val="18"/>
              </w:rPr>
              <w:t xml:space="preserve">4 </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8A207B" w14:textId="1CA916DC" w:rsidR="008E09CF" w:rsidRDefault="008E09CF" w:rsidP="00DC516A">
            <w:pPr>
              <w:jc w:val="center"/>
              <w:rPr>
                <w:sz w:val="18"/>
                <w:szCs w:val="18"/>
              </w:rPr>
            </w:pPr>
            <w:r>
              <w:rPr>
                <w:sz w:val="18"/>
                <w:szCs w:val="18"/>
              </w:rPr>
              <w:t>Closed</w:t>
            </w:r>
          </w:p>
        </w:tc>
      </w:tr>
      <w:tr w:rsidR="004D7CDC" w:rsidRPr="000E0C84" w14:paraId="62063B8E" w14:textId="77777777" w:rsidTr="008D55FE">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0CCAC31F" w14:textId="164F2AD4" w:rsidR="004D7CDC" w:rsidRDefault="004D7CDC" w:rsidP="00DC516A">
            <w:pPr>
              <w:rPr>
                <w:sz w:val="18"/>
                <w:szCs w:val="18"/>
              </w:rPr>
            </w:pPr>
            <w:r>
              <w:rPr>
                <w:sz w:val="18"/>
                <w:szCs w:val="18"/>
              </w:rPr>
              <w:t>EDI</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9AC41B8" w14:textId="2400D287" w:rsidR="004D7CDC" w:rsidRDefault="004D7CDC" w:rsidP="00DC516A">
            <w:pPr>
              <w:jc w:val="center"/>
              <w:rPr>
                <w:sz w:val="18"/>
                <w:szCs w:val="18"/>
              </w:rPr>
            </w:pPr>
            <w:r>
              <w:rPr>
                <w:sz w:val="18"/>
                <w:szCs w:val="18"/>
              </w:rPr>
              <w:t xml:space="preserve">4 </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802F4" w14:textId="4975194E" w:rsidR="004D7CDC" w:rsidRDefault="004D7CDC" w:rsidP="00DC516A">
            <w:pPr>
              <w:jc w:val="center"/>
              <w:rPr>
                <w:sz w:val="18"/>
                <w:szCs w:val="18"/>
              </w:rPr>
            </w:pPr>
            <w:r>
              <w:rPr>
                <w:sz w:val="18"/>
                <w:szCs w:val="18"/>
              </w:rPr>
              <w:t>Closed</w:t>
            </w:r>
          </w:p>
        </w:tc>
      </w:tr>
      <w:tr w:rsidR="00C05547" w:rsidRPr="000E0C84" w14:paraId="30014D17" w14:textId="77777777" w:rsidTr="008D55FE">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31408DA" w14:textId="422E9A6C" w:rsidR="00C05547" w:rsidRDefault="00C05547" w:rsidP="00DC516A">
            <w:pPr>
              <w:rPr>
                <w:sz w:val="18"/>
                <w:szCs w:val="18"/>
              </w:rPr>
            </w:pPr>
            <w:r>
              <w:rPr>
                <w:sz w:val="18"/>
                <w:szCs w:val="18"/>
              </w:rPr>
              <w:lastRenderedPageBreak/>
              <w:t>New systems Assurance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2A48B14" w14:textId="209D2906" w:rsidR="00C05547" w:rsidRDefault="00C05547" w:rsidP="00DC516A">
            <w:pPr>
              <w:jc w:val="center"/>
              <w:rPr>
                <w:sz w:val="18"/>
                <w:szCs w:val="18"/>
              </w:rPr>
            </w:pPr>
            <w:r>
              <w:rPr>
                <w:sz w:val="18"/>
                <w:szCs w:val="18"/>
              </w:rPr>
              <w:t xml:space="preserve">2 </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70616" w14:textId="6C9041A0" w:rsidR="00C05547" w:rsidRDefault="00C05547" w:rsidP="00DC516A">
            <w:pPr>
              <w:jc w:val="center"/>
              <w:rPr>
                <w:sz w:val="18"/>
                <w:szCs w:val="18"/>
              </w:rPr>
            </w:pPr>
            <w:r>
              <w:rPr>
                <w:sz w:val="18"/>
                <w:szCs w:val="18"/>
              </w:rPr>
              <w:t>Closed</w:t>
            </w:r>
          </w:p>
        </w:tc>
      </w:tr>
      <w:tr w:rsidR="00ED37E4" w:rsidRPr="000E0C84" w14:paraId="2B67F3F7"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303B996C" w14:textId="7DB7BDCD" w:rsidR="00ED37E4" w:rsidRDefault="00ED37E4" w:rsidP="00DC516A">
            <w:pPr>
              <w:rPr>
                <w:sz w:val="18"/>
                <w:szCs w:val="18"/>
              </w:rPr>
            </w:pPr>
            <w:r w:rsidRPr="00ED37E4">
              <w:rPr>
                <w:sz w:val="18"/>
                <w:szCs w:val="18"/>
              </w:rPr>
              <w:t>Identity Access Management</w:t>
            </w:r>
            <w:r w:rsidR="00896D18">
              <w:rPr>
                <w:sz w:val="18"/>
                <w:szCs w:val="18"/>
              </w:rPr>
              <w:t xml:space="preserve">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9798545" w14:textId="08575A6D" w:rsidR="00ED37E4" w:rsidRDefault="001D369F" w:rsidP="00DC516A">
            <w:pPr>
              <w:jc w:val="center"/>
              <w:rPr>
                <w:sz w:val="18"/>
                <w:szCs w:val="18"/>
              </w:rPr>
            </w:pPr>
            <w:r>
              <w:rPr>
                <w:sz w:val="18"/>
                <w:szCs w:val="18"/>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5FA9B62" w14:textId="63BEAE0D" w:rsidR="00ED37E4" w:rsidRDefault="001D369F" w:rsidP="00DC516A">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A27C70F" w14:textId="49FA2621" w:rsidR="00ED37E4" w:rsidRDefault="00987253" w:rsidP="00DC516A">
            <w:pPr>
              <w:jc w:val="center"/>
              <w:rPr>
                <w:sz w:val="18"/>
                <w:szCs w:val="18"/>
              </w:rPr>
            </w:pPr>
            <w:r>
              <w:rPr>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230C56BA" w14:textId="377F476E" w:rsidR="00ED37E4" w:rsidRDefault="00C05547" w:rsidP="00DC516A">
            <w:pPr>
              <w:jc w:val="center"/>
              <w:rPr>
                <w:sz w:val="18"/>
                <w:szCs w:val="18"/>
              </w:rPr>
            </w:pPr>
            <w:r>
              <w:rPr>
                <w:sz w:val="18"/>
                <w:szCs w:val="18"/>
              </w:rPr>
              <w:t>Closed</w:t>
            </w:r>
          </w:p>
        </w:tc>
      </w:tr>
      <w:tr w:rsidR="00987253" w:rsidRPr="000E0C84" w14:paraId="3ED581E7" w14:textId="77777777" w:rsidTr="006D282F">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3E732469" w14:textId="25686A0F" w:rsidR="00987253" w:rsidRDefault="00987253" w:rsidP="00DC516A">
            <w:pPr>
              <w:rPr>
                <w:sz w:val="18"/>
                <w:szCs w:val="18"/>
              </w:rPr>
            </w:pPr>
            <w:r w:rsidRPr="00ED37E4">
              <w:rPr>
                <w:sz w:val="18"/>
                <w:szCs w:val="18"/>
              </w:rPr>
              <w:t>IT Asset Legacy Management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248B093" w14:textId="1F3DB277" w:rsidR="00987253" w:rsidRDefault="00987253" w:rsidP="00DC516A">
            <w:pPr>
              <w:jc w:val="center"/>
              <w:rPr>
                <w:sz w:val="18"/>
                <w:szCs w:val="18"/>
              </w:rPr>
            </w:pPr>
            <w:r>
              <w:rPr>
                <w:sz w:val="18"/>
                <w:szCs w:val="18"/>
              </w:rPr>
              <w:t>5</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4FF5E" w14:textId="7BD659F2" w:rsidR="00987253" w:rsidRDefault="00987253" w:rsidP="00DC516A">
            <w:pPr>
              <w:jc w:val="center"/>
              <w:rPr>
                <w:sz w:val="18"/>
                <w:szCs w:val="18"/>
              </w:rPr>
            </w:pPr>
            <w:r>
              <w:rPr>
                <w:sz w:val="18"/>
                <w:szCs w:val="18"/>
              </w:rPr>
              <w:t>Closed</w:t>
            </w:r>
          </w:p>
        </w:tc>
      </w:tr>
      <w:tr w:rsidR="00D91E88" w:rsidRPr="000E0C84" w14:paraId="022BD23B"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BFCDC1F" w14:textId="7195C16E" w:rsidR="00D91E88" w:rsidRPr="00D91E88" w:rsidRDefault="00D91E88" w:rsidP="00DC516A">
            <w:pPr>
              <w:rPr>
                <w:b/>
                <w:sz w:val="18"/>
                <w:szCs w:val="18"/>
              </w:rPr>
            </w:pPr>
            <w:r w:rsidRPr="00D91E88">
              <w:rPr>
                <w:b/>
                <w:sz w:val="18"/>
                <w:szCs w:val="18"/>
              </w:rPr>
              <w:t>Totals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95549F" w14:textId="720DB5D2" w:rsidR="00D91E88" w:rsidRPr="00D91E88" w:rsidRDefault="00257E7E" w:rsidP="00257E7E">
            <w:pPr>
              <w:jc w:val="center"/>
              <w:rPr>
                <w:b/>
                <w:sz w:val="18"/>
                <w:szCs w:val="18"/>
              </w:rPr>
            </w:pPr>
            <w:r>
              <w:rPr>
                <w:b/>
                <w:sz w:val="18"/>
                <w:szCs w:val="18"/>
              </w:rPr>
              <w:t>3</w:t>
            </w:r>
            <w:r w:rsidR="001D369F">
              <w:rPr>
                <w:b/>
                <w:sz w:val="18"/>
                <w:szCs w:val="18"/>
              </w:rPr>
              <w:t>8</w:t>
            </w:r>
            <w:r w:rsidR="00942942">
              <w:rPr>
                <w:b/>
                <w:sz w:val="18"/>
                <w:szCs w:val="18"/>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1DC3CEA" w14:textId="1533CE94" w:rsidR="00D91E88" w:rsidRPr="00D91E88" w:rsidRDefault="006520D7" w:rsidP="006520D7">
            <w:pPr>
              <w:jc w:val="center"/>
              <w:rPr>
                <w:b/>
                <w:sz w:val="18"/>
                <w:szCs w:val="18"/>
              </w:rPr>
            </w:pPr>
            <w:r>
              <w:rPr>
                <w:b/>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919BF18" w14:textId="69459ECF" w:rsidR="00D91E88" w:rsidRPr="00D91E88" w:rsidRDefault="00987253" w:rsidP="00C07852">
            <w:pPr>
              <w:jc w:val="center"/>
              <w:rPr>
                <w:b/>
                <w:sz w:val="18"/>
                <w:szCs w:val="18"/>
              </w:rPr>
            </w:pPr>
            <w:r>
              <w:rPr>
                <w:b/>
                <w:sz w:val="18"/>
                <w:szCs w:val="18"/>
              </w:rPr>
              <w:t>3</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3BC4A647" w14:textId="4980C63D" w:rsidR="00D91E88" w:rsidRPr="00D91E88" w:rsidRDefault="000958EF" w:rsidP="00C07852">
            <w:pPr>
              <w:jc w:val="center"/>
              <w:rPr>
                <w:b/>
                <w:sz w:val="18"/>
                <w:szCs w:val="18"/>
              </w:rPr>
            </w:pPr>
            <w:r>
              <w:rPr>
                <w:b/>
                <w:sz w:val="18"/>
                <w:szCs w:val="18"/>
              </w:rPr>
              <w:t>0</w:t>
            </w:r>
          </w:p>
        </w:tc>
      </w:tr>
    </w:tbl>
    <w:p w14:paraId="25D2F142" w14:textId="2E8979CD" w:rsidR="00E57C60" w:rsidRDefault="00E57C60">
      <w:pPr>
        <w:spacing w:after="200" w:line="276" w:lineRule="auto"/>
        <w:rPr>
          <w:b/>
        </w:rPr>
      </w:pPr>
    </w:p>
    <w:tbl>
      <w:tblPr>
        <w:tblW w:w="14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2"/>
        <w:gridCol w:w="3568"/>
        <w:gridCol w:w="1550"/>
        <w:gridCol w:w="1550"/>
        <w:gridCol w:w="1551"/>
      </w:tblGrid>
      <w:tr w:rsidR="00E57C60" w:rsidRPr="000E0C84" w14:paraId="1D9FBFFD" w14:textId="77777777" w:rsidTr="007A7F18">
        <w:trPr>
          <w:trHeight w:val="552"/>
          <w:tblHeader/>
        </w:trPr>
        <w:tc>
          <w:tcPr>
            <w:tcW w:w="5972" w:type="dxa"/>
            <w:tcBorders>
              <w:top w:val="single" w:sz="4" w:space="0" w:color="auto"/>
              <w:left w:val="single" w:sz="4" w:space="0" w:color="auto"/>
              <w:bottom w:val="single" w:sz="4" w:space="0" w:color="auto"/>
              <w:right w:val="single" w:sz="4" w:space="0" w:color="auto"/>
            </w:tcBorders>
            <w:shd w:val="clear" w:color="auto" w:fill="CC0000"/>
            <w:vAlign w:val="center"/>
          </w:tcPr>
          <w:p w14:paraId="40EF18F5" w14:textId="20B748A3" w:rsidR="00E57C60" w:rsidRPr="008E7BE3" w:rsidRDefault="00E57C60" w:rsidP="007A7F18">
            <w:pPr>
              <w:rPr>
                <w:b/>
                <w:color w:val="FFFFFF" w:themeColor="background1"/>
              </w:rPr>
            </w:pPr>
            <w:r>
              <w:rPr>
                <w:b/>
                <w:color w:val="FFFFFF" w:themeColor="background1"/>
              </w:rPr>
              <w:t>2024/25</w:t>
            </w:r>
            <w:r w:rsidRPr="008E7BE3">
              <w:rPr>
                <w:b/>
                <w:color w:val="FFFFFF" w:themeColor="background1"/>
              </w:rPr>
              <w:t xml:space="preserve"> AUDITS</w:t>
            </w:r>
          </w:p>
        </w:tc>
        <w:tc>
          <w:tcPr>
            <w:tcW w:w="3568" w:type="dxa"/>
            <w:tcBorders>
              <w:top w:val="single" w:sz="4" w:space="0" w:color="auto"/>
              <w:left w:val="single" w:sz="4" w:space="0" w:color="auto"/>
              <w:bottom w:val="single" w:sz="4" w:space="0" w:color="auto"/>
              <w:right w:val="single" w:sz="4" w:space="0" w:color="auto"/>
            </w:tcBorders>
            <w:shd w:val="clear" w:color="auto" w:fill="CC0000"/>
            <w:vAlign w:val="center"/>
          </w:tcPr>
          <w:p w14:paraId="2F9D5608" w14:textId="77777777" w:rsidR="00E57C60" w:rsidRPr="008E7BE3" w:rsidRDefault="00E57C60" w:rsidP="007A7F18">
            <w:pPr>
              <w:rPr>
                <w:b/>
                <w:color w:val="FFFFFF" w:themeColor="background1"/>
              </w:rPr>
            </w:pPr>
            <w:r w:rsidRPr="008E7BE3">
              <w:rPr>
                <w:b/>
                <w:color w:val="FFFFFF" w:themeColor="background1"/>
              </w:rPr>
              <w:t>RECOMMENDATIONS MADE</w:t>
            </w:r>
          </w:p>
        </w:tc>
        <w:tc>
          <w:tcPr>
            <w:tcW w:w="1550" w:type="dxa"/>
            <w:tcBorders>
              <w:top w:val="single" w:sz="4" w:space="0" w:color="auto"/>
              <w:left w:val="single" w:sz="4" w:space="0" w:color="auto"/>
              <w:bottom w:val="single" w:sz="4" w:space="0" w:color="auto"/>
              <w:right w:val="single" w:sz="4" w:space="0" w:color="auto"/>
            </w:tcBorders>
            <w:shd w:val="clear" w:color="auto" w:fill="FF0000"/>
            <w:vAlign w:val="center"/>
          </w:tcPr>
          <w:p w14:paraId="41FA4161" w14:textId="77777777" w:rsidR="00E57C60" w:rsidRPr="008E7BE3" w:rsidRDefault="00E57C60" w:rsidP="007A7F18">
            <w:pPr>
              <w:jc w:val="center"/>
              <w:rPr>
                <w:b/>
                <w:color w:val="FFFFFF" w:themeColor="background1"/>
                <w:sz w:val="20"/>
                <w:szCs w:val="20"/>
              </w:rPr>
            </w:pPr>
            <w:r>
              <w:rPr>
                <w:b/>
                <w:color w:val="FFFFFF" w:themeColor="background1"/>
                <w:sz w:val="20"/>
                <w:szCs w:val="20"/>
              </w:rPr>
              <w:t>High</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38AB033A" w14:textId="77777777" w:rsidR="00E57C60" w:rsidRPr="008E7BE3" w:rsidRDefault="00E57C60" w:rsidP="007A7F18">
            <w:pPr>
              <w:jc w:val="center"/>
              <w:rPr>
                <w:b/>
                <w:color w:val="FFFFFF" w:themeColor="background1"/>
                <w:sz w:val="20"/>
                <w:szCs w:val="20"/>
              </w:rPr>
            </w:pPr>
            <w:r>
              <w:rPr>
                <w:b/>
                <w:color w:val="FFFFFF" w:themeColor="background1"/>
                <w:sz w:val="20"/>
                <w:szCs w:val="20"/>
              </w:rPr>
              <w:t>Medium</w:t>
            </w:r>
          </w:p>
        </w:tc>
        <w:tc>
          <w:tcPr>
            <w:tcW w:w="1551" w:type="dxa"/>
            <w:tcBorders>
              <w:left w:val="single" w:sz="4" w:space="0" w:color="auto"/>
              <w:bottom w:val="single" w:sz="4" w:space="0" w:color="auto"/>
              <w:right w:val="single" w:sz="4" w:space="0" w:color="auto"/>
            </w:tcBorders>
            <w:shd w:val="clear" w:color="auto" w:fill="92D050"/>
            <w:vAlign w:val="center"/>
          </w:tcPr>
          <w:p w14:paraId="13A78B82" w14:textId="77777777" w:rsidR="00E57C60" w:rsidRPr="008E7BE3" w:rsidRDefault="00E57C60" w:rsidP="007A7F18">
            <w:pPr>
              <w:jc w:val="center"/>
              <w:rPr>
                <w:b/>
                <w:color w:val="FFFFFF" w:themeColor="background1"/>
                <w:sz w:val="20"/>
                <w:szCs w:val="20"/>
              </w:rPr>
            </w:pPr>
            <w:r>
              <w:rPr>
                <w:b/>
                <w:color w:val="FFFFFF" w:themeColor="background1"/>
                <w:sz w:val="20"/>
                <w:szCs w:val="20"/>
              </w:rPr>
              <w:t>Low</w:t>
            </w:r>
          </w:p>
        </w:tc>
      </w:tr>
      <w:tr w:rsidR="00B360E9" w:rsidRPr="000E0C84" w14:paraId="4BD86483" w14:textId="77777777" w:rsidTr="006C2FF2">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4950483" w14:textId="19429D46" w:rsidR="00B360E9" w:rsidRPr="00B3057E" w:rsidRDefault="00B360E9" w:rsidP="007A7F18">
            <w:pPr>
              <w:rPr>
                <w:bCs/>
                <w:sz w:val="18"/>
                <w:szCs w:val="18"/>
              </w:rPr>
            </w:pPr>
            <w:r>
              <w:rPr>
                <w:bCs/>
                <w:sz w:val="18"/>
                <w:szCs w:val="18"/>
              </w:rPr>
              <w:t>Safeguarding</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3DAC086" w14:textId="43DC4985" w:rsidR="00B360E9" w:rsidRPr="000E0C84" w:rsidRDefault="00B360E9" w:rsidP="007A7F18">
            <w:pPr>
              <w:jc w:val="center"/>
              <w:rPr>
                <w:sz w:val="18"/>
                <w:szCs w:val="18"/>
              </w:rPr>
            </w:pPr>
            <w:r>
              <w:rPr>
                <w:sz w:val="18"/>
                <w:szCs w:val="18"/>
              </w:rPr>
              <w:t>6</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8FB9D1" w14:textId="7C2F9F3C" w:rsidR="00B360E9" w:rsidRPr="000E0C84" w:rsidRDefault="00B360E9" w:rsidP="007A7F18">
            <w:pPr>
              <w:jc w:val="center"/>
              <w:rPr>
                <w:sz w:val="18"/>
                <w:szCs w:val="18"/>
              </w:rPr>
            </w:pPr>
            <w:r>
              <w:rPr>
                <w:sz w:val="18"/>
                <w:szCs w:val="18"/>
              </w:rPr>
              <w:t>Closed</w:t>
            </w:r>
          </w:p>
        </w:tc>
      </w:tr>
      <w:tr w:rsidR="00E57C60" w:rsidRPr="000E0C84" w14:paraId="163120A9"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0F0BEFB1" w14:textId="43A77539" w:rsidR="00E57C60" w:rsidRDefault="00EA229C" w:rsidP="007A7F18">
            <w:pPr>
              <w:rPr>
                <w:sz w:val="18"/>
                <w:szCs w:val="18"/>
              </w:rPr>
            </w:pPr>
            <w:r>
              <w:rPr>
                <w:sz w:val="18"/>
                <w:szCs w:val="18"/>
              </w:rPr>
              <w:t>Asset Management (Joint)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7F7243A" w14:textId="61DF5BB1" w:rsidR="00E57C60" w:rsidRDefault="00EA229C" w:rsidP="007A7F18">
            <w:pPr>
              <w:jc w:val="center"/>
              <w:rPr>
                <w:sz w:val="18"/>
                <w:szCs w:val="18"/>
              </w:rPr>
            </w:pPr>
            <w:r>
              <w:rPr>
                <w:sz w:val="18"/>
                <w:szCs w:val="18"/>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35B77C" w14:textId="62B16B1C" w:rsidR="00E57C60" w:rsidRDefault="00EA229C"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ACCF7E7" w14:textId="1C83D1A0" w:rsidR="00E57C60" w:rsidRDefault="0093595E" w:rsidP="007A7F18">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744F02F3" w14:textId="105D902D" w:rsidR="00E57C60" w:rsidRDefault="0093595E" w:rsidP="007A7F18">
            <w:pPr>
              <w:jc w:val="center"/>
              <w:rPr>
                <w:sz w:val="18"/>
                <w:szCs w:val="18"/>
              </w:rPr>
            </w:pPr>
            <w:r>
              <w:rPr>
                <w:sz w:val="18"/>
                <w:szCs w:val="18"/>
              </w:rPr>
              <w:t>1</w:t>
            </w:r>
          </w:p>
        </w:tc>
      </w:tr>
      <w:tr w:rsidR="008C3D02" w:rsidRPr="000E0C84" w14:paraId="0FD4A181" w14:textId="77777777" w:rsidTr="005C2F94">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227FB952" w14:textId="089A064C" w:rsidR="008C3D02" w:rsidRDefault="008C3D02" w:rsidP="007A7F18">
            <w:pPr>
              <w:rPr>
                <w:sz w:val="18"/>
                <w:szCs w:val="18"/>
              </w:rPr>
            </w:pPr>
            <w:r>
              <w:rPr>
                <w:sz w:val="18"/>
                <w:szCs w:val="18"/>
              </w:rPr>
              <w:t>Core financials (Joint)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F550FD" w14:textId="740368F3" w:rsidR="008C3D02" w:rsidRDefault="008C3D02" w:rsidP="007A7F18">
            <w:pPr>
              <w:jc w:val="center"/>
              <w:rPr>
                <w:sz w:val="18"/>
                <w:szCs w:val="18"/>
              </w:rPr>
            </w:pPr>
            <w:r>
              <w:rPr>
                <w:sz w:val="18"/>
                <w:szCs w:val="18"/>
              </w:rPr>
              <w:t>5</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80CA10" w14:textId="3D0B4566" w:rsidR="008C3D02" w:rsidRDefault="008C3D02" w:rsidP="007A7F18">
            <w:pPr>
              <w:jc w:val="center"/>
              <w:rPr>
                <w:sz w:val="18"/>
                <w:szCs w:val="18"/>
              </w:rPr>
            </w:pPr>
            <w:r>
              <w:rPr>
                <w:sz w:val="18"/>
                <w:szCs w:val="18"/>
              </w:rPr>
              <w:t>Closed</w:t>
            </w:r>
          </w:p>
        </w:tc>
      </w:tr>
      <w:tr w:rsidR="0093595E" w:rsidRPr="000E0C84" w14:paraId="7C0DFA70" w14:textId="77777777" w:rsidTr="00227451">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33E950D2" w14:textId="4A3917AF" w:rsidR="0093595E" w:rsidRDefault="0093595E" w:rsidP="007A7F18">
            <w:pPr>
              <w:rPr>
                <w:sz w:val="18"/>
                <w:szCs w:val="18"/>
              </w:rPr>
            </w:pPr>
            <w:r>
              <w:rPr>
                <w:sz w:val="18"/>
                <w:szCs w:val="18"/>
              </w:rPr>
              <w:t>Payroll</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CE4881" w14:textId="0B4E74C9" w:rsidR="0093595E" w:rsidRDefault="0093595E" w:rsidP="007A7F18">
            <w:pPr>
              <w:jc w:val="center"/>
              <w:rPr>
                <w:sz w:val="18"/>
                <w:szCs w:val="18"/>
              </w:rPr>
            </w:pPr>
            <w:r>
              <w:rPr>
                <w:sz w:val="18"/>
                <w:szCs w:val="18"/>
              </w:rPr>
              <w:t>1</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EC8E7" w14:textId="437FC2BC" w:rsidR="0093595E" w:rsidRDefault="0093595E" w:rsidP="007A7F18">
            <w:pPr>
              <w:jc w:val="center"/>
              <w:rPr>
                <w:sz w:val="18"/>
                <w:szCs w:val="18"/>
              </w:rPr>
            </w:pPr>
            <w:r>
              <w:rPr>
                <w:sz w:val="18"/>
                <w:szCs w:val="18"/>
              </w:rPr>
              <w:t>Closed</w:t>
            </w:r>
          </w:p>
        </w:tc>
      </w:tr>
      <w:tr w:rsidR="00F024A9" w:rsidRPr="000E0C84" w14:paraId="6868CD39" w14:textId="77777777" w:rsidTr="002349FD">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C81AE0B" w14:textId="64B48FB8" w:rsidR="00F024A9" w:rsidRDefault="00F024A9" w:rsidP="007A7F18">
            <w:pPr>
              <w:rPr>
                <w:sz w:val="18"/>
                <w:szCs w:val="18"/>
              </w:rPr>
            </w:pPr>
            <w:r>
              <w:rPr>
                <w:sz w:val="18"/>
                <w:szCs w:val="18"/>
              </w:rPr>
              <w:t>Succession planning &amp; promotions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FE8A74" w14:textId="37A95805" w:rsidR="00F024A9" w:rsidRDefault="00F024A9" w:rsidP="007A7F18">
            <w:pPr>
              <w:jc w:val="center"/>
              <w:rPr>
                <w:sz w:val="18"/>
                <w:szCs w:val="18"/>
              </w:rPr>
            </w:pPr>
            <w:r>
              <w:rPr>
                <w:sz w:val="18"/>
                <w:szCs w:val="18"/>
              </w:rPr>
              <w:t>2</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E9361" w14:textId="2265E3FA" w:rsidR="00F024A9" w:rsidRDefault="00F024A9" w:rsidP="007A7F18">
            <w:pPr>
              <w:jc w:val="center"/>
              <w:rPr>
                <w:sz w:val="18"/>
                <w:szCs w:val="18"/>
              </w:rPr>
            </w:pPr>
            <w:r>
              <w:rPr>
                <w:sz w:val="18"/>
                <w:szCs w:val="18"/>
              </w:rPr>
              <w:t>Closed</w:t>
            </w:r>
          </w:p>
        </w:tc>
      </w:tr>
      <w:tr w:rsidR="002A2E4F" w:rsidRPr="000E0C84" w14:paraId="1D5F756A" w14:textId="77777777" w:rsidTr="007A1BD7">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C975E77" w14:textId="5AFE26FF" w:rsidR="002A2E4F" w:rsidRDefault="002A2E4F" w:rsidP="007A7F18">
            <w:pPr>
              <w:rPr>
                <w:sz w:val="18"/>
                <w:szCs w:val="18"/>
              </w:rPr>
            </w:pPr>
            <w:r>
              <w:rPr>
                <w:sz w:val="18"/>
                <w:szCs w:val="18"/>
              </w:rPr>
              <w:t>Joint Governance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60FEC39" w14:textId="3D1B5B54" w:rsidR="002A2E4F" w:rsidRDefault="002A2E4F" w:rsidP="007A7F18">
            <w:pPr>
              <w:jc w:val="center"/>
              <w:rPr>
                <w:sz w:val="18"/>
                <w:szCs w:val="18"/>
              </w:rPr>
            </w:pPr>
            <w:r>
              <w:rPr>
                <w:sz w:val="18"/>
                <w:szCs w:val="18"/>
              </w:rPr>
              <w:t>3</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5439B" w14:textId="595E4472" w:rsidR="002A2E4F" w:rsidRDefault="002A2E4F" w:rsidP="007A7F18">
            <w:pPr>
              <w:jc w:val="center"/>
              <w:rPr>
                <w:sz w:val="18"/>
                <w:szCs w:val="18"/>
              </w:rPr>
            </w:pPr>
            <w:r>
              <w:rPr>
                <w:sz w:val="18"/>
                <w:szCs w:val="18"/>
              </w:rPr>
              <w:t>Closed</w:t>
            </w:r>
          </w:p>
        </w:tc>
      </w:tr>
      <w:tr w:rsidR="0046681D" w:rsidRPr="000E0C84" w14:paraId="585CAC42" w14:textId="77777777" w:rsidTr="00755120">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6C6DF545" w14:textId="77FB89B1" w:rsidR="0046681D" w:rsidRDefault="0046681D" w:rsidP="007A7F18">
            <w:pPr>
              <w:rPr>
                <w:sz w:val="18"/>
                <w:szCs w:val="18"/>
              </w:rPr>
            </w:pPr>
            <w:r>
              <w:rPr>
                <w:sz w:val="18"/>
                <w:szCs w:val="18"/>
              </w:rPr>
              <w:t>IT Governance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167429D" w14:textId="07DE3687" w:rsidR="0046681D" w:rsidRDefault="0046681D" w:rsidP="007A7F18">
            <w:pPr>
              <w:jc w:val="center"/>
              <w:rPr>
                <w:sz w:val="18"/>
                <w:szCs w:val="18"/>
              </w:rPr>
            </w:pPr>
            <w:r>
              <w:rPr>
                <w:sz w:val="18"/>
                <w:szCs w:val="18"/>
              </w:rPr>
              <w:t>0</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D2621" w14:textId="683ED768" w:rsidR="0046681D" w:rsidRDefault="0046681D" w:rsidP="007A7F18">
            <w:pPr>
              <w:jc w:val="center"/>
              <w:rPr>
                <w:sz w:val="18"/>
                <w:szCs w:val="18"/>
              </w:rPr>
            </w:pPr>
            <w:r>
              <w:rPr>
                <w:sz w:val="18"/>
                <w:szCs w:val="18"/>
              </w:rPr>
              <w:t>Closed</w:t>
            </w:r>
          </w:p>
        </w:tc>
      </w:tr>
      <w:tr w:rsidR="002A2E4F" w:rsidRPr="000E0C84" w14:paraId="247C3753" w14:textId="77777777" w:rsidTr="003F0604">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B0A52E5" w14:textId="4CB7B56E" w:rsidR="002A2E4F" w:rsidRDefault="002A2E4F" w:rsidP="007A7F18">
            <w:pPr>
              <w:rPr>
                <w:sz w:val="18"/>
                <w:szCs w:val="18"/>
              </w:rPr>
            </w:pPr>
            <w:r>
              <w:rPr>
                <w:sz w:val="18"/>
                <w:szCs w:val="18"/>
              </w:rPr>
              <w:t xml:space="preserve">Joint Estates Management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61ACAD8" w14:textId="3EB82BEE" w:rsidR="002A2E4F" w:rsidRDefault="002A2E4F" w:rsidP="007A7F18">
            <w:pPr>
              <w:jc w:val="center"/>
              <w:rPr>
                <w:sz w:val="18"/>
                <w:szCs w:val="18"/>
              </w:rPr>
            </w:pPr>
            <w:r>
              <w:rPr>
                <w:sz w:val="18"/>
                <w:szCs w:val="18"/>
              </w:rPr>
              <w:t>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48691EA" w14:textId="5E697ABD" w:rsidR="002A2E4F" w:rsidRDefault="002A2E4F"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998C374" w14:textId="248F2650" w:rsidR="002A2E4F" w:rsidRDefault="002A2E4F" w:rsidP="007A7F18">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8E8C28B" w14:textId="22BD977E" w:rsidR="002A2E4F" w:rsidRDefault="002A2E4F" w:rsidP="007A7F18">
            <w:pPr>
              <w:jc w:val="center"/>
              <w:rPr>
                <w:sz w:val="18"/>
                <w:szCs w:val="18"/>
              </w:rPr>
            </w:pPr>
            <w:r>
              <w:rPr>
                <w:sz w:val="18"/>
                <w:szCs w:val="18"/>
              </w:rPr>
              <w:t>0</w:t>
            </w:r>
          </w:p>
        </w:tc>
      </w:tr>
      <w:tr w:rsidR="00E57C60" w:rsidRPr="000E0C84" w14:paraId="3DA0E0C9"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5BEBAF3" w14:textId="77777777" w:rsidR="00E57C60" w:rsidRPr="00D91E88" w:rsidRDefault="00E57C60" w:rsidP="007A7F18">
            <w:pPr>
              <w:rPr>
                <w:b/>
                <w:sz w:val="18"/>
                <w:szCs w:val="18"/>
              </w:rPr>
            </w:pPr>
            <w:r w:rsidRPr="00D91E88">
              <w:rPr>
                <w:b/>
                <w:sz w:val="18"/>
                <w:szCs w:val="18"/>
              </w:rPr>
              <w:t>Totals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16E807" w14:textId="2891FC5B" w:rsidR="00E57C60" w:rsidRPr="00D91E88" w:rsidRDefault="00E57C60" w:rsidP="007A7F18">
            <w:pPr>
              <w:jc w:val="center"/>
              <w:rPr>
                <w:b/>
                <w:sz w:val="18"/>
                <w:szCs w:val="18"/>
              </w:rPr>
            </w:pPr>
            <w:r>
              <w:rPr>
                <w:b/>
                <w:sz w:val="18"/>
                <w:szCs w:val="18"/>
              </w:rPr>
              <w:t xml:space="preserve"> </w:t>
            </w:r>
            <w:r w:rsidR="00E7394F">
              <w:rPr>
                <w:b/>
                <w:sz w:val="18"/>
                <w:szCs w:val="18"/>
              </w:rPr>
              <w:t>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6D00FCF" w14:textId="1C28A51C" w:rsidR="00E57C60" w:rsidRPr="00D91E88" w:rsidRDefault="00E9045F" w:rsidP="007A7F18">
            <w:pPr>
              <w:jc w:val="center"/>
              <w:rPr>
                <w:b/>
                <w:sz w:val="18"/>
                <w:szCs w:val="18"/>
              </w:rPr>
            </w:pPr>
            <w:r>
              <w:rPr>
                <w:b/>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6FB6C0B" w14:textId="1CBED7D2" w:rsidR="00E57C60" w:rsidRPr="00D91E88" w:rsidRDefault="002A2E4F" w:rsidP="007A7F18">
            <w:pPr>
              <w:jc w:val="center"/>
              <w:rPr>
                <w:b/>
                <w:sz w:val="18"/>
                <w:szCs w:val="18"/>
              </w:rPr>
            </w:pPr>
            <w:r>
              <w:rPr>
                <w:b/>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766C8E6D" w14:textId="67ECB44D" w:rsidR="00E57C60" w:rsidRPr="00D91E88" w:rsidRDefault="002A2E4F" w:rsidP="007A7F18">
            <w:pPr>
              <w:jc w:val="center"/>
              <w:rPr>
                <w:b/>
                <w:sz w:val="18"/>
                <w:szCs w:val="18"/>
              </w:rPr>
            </w:pPr>
            <w:r>
              <w:rPr>
                <w:b/>
                <w:sz w:val="18"/>
                <w:szCs w:val="18"/>
              </w:rPr>
              <w:t>1</w:t>
            </w:r>
          </w:p>
        </w:tc>
      </w:tr>
    </w:tbl>
    <w:p w14:paraId="3F706C05" w14:textId="77777777" w:rsidR="00181217" w:rsidRDefault="00181217">
      <w:pPr>
        <w:spacing w:after="200" w:line="276" w:lineRule="auto"/>
        <w:rPr>
          <w:b/>
        </w:rPr>
      </w:pPr>
    </w:p>
    <w:tbl>
      <w:tblPr>
        <w:tblW w:w="14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2"/>
        <w:gridCol w:w="3568"/>
        <w:gridCol w:w="1550"/>
        <w:gridCol w:w="1550"/>
        <w:gridCol w:w="1551"/>
      </w:tblGrid>
      <w:tr w:rsidR="00B10327" w:rsidRPr="000E0C84" w14:paraId="1C3E9555" w14:textId="77777777" w:rsidTr="00954AA5">
        <w:trPr>
          <w:trHeight w:val="552"/>
          <w:tblHeader/>
        </w:trPr>
        <w:tc>
          <w:tcPr>
            <w:tcW w:w="5972" w:type="dxa"/>
            <w:tcBorders>
              <w:top w:val="single" w:sz="4" w:space="0" w:color="auto"/>
              <w:left w:val="single" w:sz="4" w:space="0" w:color="auto"/>
              <w:bottom w:val="single" w:sz="4" w:space="0" w:color="auto"/>
              <w:right w:val="single" w:sz="4" w:space="0" w:color="auto"/>
            </w:tcBorders>
            <w:shd w:val="clear" w:color="auto" w:fill="CC0000"/>
            <w:vAlign w:val="center"/>
          </w:tcPr>
          <w:p w14:paraId="6F17D572" w14:textId="3F35C4A3" w:rsidR="00B10327" w:rsidRPr="008E7BE3" w:rsidRDefault="00B10327" w:rsidP="00954AA5">
            <w:pPr>
              <w:rPr>
                <w:b/>
                <w:color w:val="FFFFFF" w:themeColor="background1"/>
              </w:rPr>
            </w:pPr>
            <w:r>
              <w:rPr>
                <w:b/>
                <w:color w:val="FFFFFF" w:themeColor="background1"/>
              </w:rPr>
              <w:t>2025/26</w:t>
            </w:r>
            <w:r w:rsidRPr="008E7BE3">
              <w:rPr>
                <w:b/>
                <w:color w:val="FFFFFF" w:themeColor="background1"/>
              </w:rPr>
              <w:t xml:space="preserve"> AUDITS</w:t>
            </w:r>
          </w:p>
        </w:tc>
        <w:tc>
          <w:tcPr>
            <w:tcW w:w="3568" w:type="dxa"/>
            <w:tcBorders>
              <w:top w:val="single" w:sz="4" w:space="0" w:color="auto"/>
              <w:left w:val="single" w:sz="4" w:space="0" w:color="auto"/>
              <w:bottom w:val="single" w:sz="4" w:space="0" w:color="auto"/>
              <w:right w:val="single" w:sz="4" w:space="0" w:color="auto"/>
            </w:tcBorders>
            <w:shd w:val="clear" w:color="auto" w:fill="CC0000"/>
            <w:vAlign w:val="center"/>
          </w:tcPr>
          <w:p w14:paraId="0064702D" w14:textId="77777777" w:rsidR="00B10327" w:rsidRPr="008E7BE3" w:rsidRDefault="00B10327" w:rsidP="00954AA5">
            <w:pPr>
              <w:rPr>
                <w:b/>
                <w:color w:val="FFFFFF" w:themeColor="background1"/>
              </w:rPr>
            </w:pPr>
            <w:r w:rsidRPr="008E7BE3">
              <w:rPr>
                <w:b/>
                <w:color w:val="FFFFFF" w:themeColor="background1"/>
              </w:rPr>
              <w:t>RECOMMENDATIONS MADE</w:t>
            </w:r>
          </w:p>
        </w:tc>
        <w:tc>
          <w:tcPr>
            <w:tcW w:w="1550" w:type="dxa"/>
            <w:tcBorders>
              <w:top w:val="single" w:sz="4" w:space="0" w:color="auto"/>
              <w:left w:val="single" w:sz="4" w:space="0" w:color="auto"/>
              <w:bottom w:val="single" w:sz="4" w:space="0" w:color="auto"/>
              <w:right w:val="single" w:sz="4" w:space="0" w:color="auto"/>
            </w:tcBorders>
            <w:shd w:val="clear" w:color="auto" w:fill="FF0000"/>
            <w:vAlign w:val="center"/>
          </w:tcPr>
          <w:p w14:paraId="28302845" w14:textId="77777777" w:rsidR="00B10327" w:rsidRPr="008E7BE3" w:rsidRDefault="00B10327" w:rsidP="00954AA5">
            <w:pPr>
              <w:jc w:val="center"/>
              <w:rPr>
                <w:b/>
                <w:color w:val="FFFFFF" w:themeColor="background1"/>
                <w:sz w:val="20"/>
                <w:szCs w:val="20"/>
              </w:rPr>
            </w:pPr>
            <w:r>
              <w:rPr>
                <w:b/>
                <w:color w:val="FFFFFF" w:themeColor="background1"/>
                <w:sz w:val="20"/>
                <w:szCs w:val="20"/>
              </w:rPr>
              <w:t>High</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5A85A234" w14:textId="77777777" w:rsidR="00B10327" w:rsidRPr="008E7BE3" w:rsidRDefault="00B10327" w:rsidP="00954AA5">
            <w:pPr>
              <w:jc w:val="center"/>
              <w:rPr>
                <w:b/>
                <w:color w:val="FFFFFF" w:themeColor="background1"/>
                <w:sz w:val="20"/>
                <w:szCs w:val="20"/>
              </w:rPr>
            </w:pPr>
            <w:r>
              <w:rPr>
                <w:b/>
                <w:color w:val="FFFFFF" w:themeColor="background1"/>
                <w:sz w:val="20"/>
                <w:szCs w:val="20"/>
              </w:rPr>
              <w:t>Medium</w:t>
            </w:r>
          </w:p>
        </w:tc>
        <w:tc>
          <w:tcPr>
            <w:tcW w:w="1551" w:type="dxa"/>
            <w:tcBorders>
              <w:left w:val="single" w:sz="4" w:space="0" w:color="auto"/>
              <w:bottom w:val="single" w:sz="4" w:space="0" w:color="auto"/>
              <w:right w:val="single" w:sz="4" w:space="0" w:color="auto"/>
            </w:tcBorders>
            <w:shd w:val="clear" w:color="auto" w:fill="92D050"/>
            <w:vAlign w:val="center"/>
          </w:tcPr>
          <w:p w14:paraId="53AC8386" w14:textId="77777777" w:rsidR="00B10327" w:rsidRPr="008E7BE3" w:rsidRDefault="00B10327" w:rsidP="00954AA5">
            <w:pPr>
              <w:jc w:val="center"/>
              <w:rPr>
                <w:b/>
                <w:color w:val="FFFFFF" w:themeColor="background1"/>
                <w:sz w:val="20"/>
                <w:szCs w:val="20"/>
              </w:rPr>
            </w:pPr>
            <w:r>
              <w:rPr>
                <w:b/>
                <w:color w:val="FFFFFF" w:themeColor="background1"/>
                <w:sz w:val="20"/>
                <w:szCs w:val="20"/>
              </w:rPr>
              <w:t>Low</w:t>
            </w:r>
          </w:p>
        </w:tc>
      </w:tr>
      <w:tr w:rsidR="001D4133" w:rsidRPr="000E0C84" w14:paraId="744FA9AE" w14:textId="77777777" w:rsidTr="00BA5CB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EFA6265" w14:textId="019E86B1" w:rsidR="001D4133" w:rsidRDefault="001D4133" w:rsidP="00954AA5">
            <w:pPr>
              <w:rPr>
                <w:sz w:val="18"/>
                <w:szCs w:val="18"/>
              </w:rPr>
            </w:pPr>
            <w:r w:rsidRPr="00A11C8A">
              <w:rPr>
                <w:sz w:val="18"/>
                <w:szCs w:val="18"/>
              </w:rPr>
              <w:t>Joint Fleet Management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9D82D4" w14:textId="7F67A77A" w:rsidR="001D4133" w:rsidRDefault="001D4133" w:rsidP="00954AA5">
            <w:pPr>
              <w:jc w:val="center"/>
              <w:rPr>
                <w:sz w:val="18"/>
                <w:szCs w:val="18"/>
              </w:rPr>
            </w:pPr>
            <w:r>
              <w:rPr>
                <w:sz w:val="18"/>
                <w:szCs w:val="18"/>
              </w:rPr>
              <w:t>4</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D06EE" w14:textId="0325E191" w:rsidR="001D4133" w:rsidRDefault="001D4133" w:rsidP="00954AA5">
            <w:pPr>
              <w:jc w:val="center"/>
              <w:rPr>
                <w:sz w:val="18"/>
                <w:szCs w:val="18"/>
              </w:rPr>
            </w:pPr>
            <w:r>
              <w:rPr>
                <w:sz w:val="18"/>
                <w:szCs w:val="18"/>
              </w:rPr>
              <w:t>Closed</w:t>
            </w:r>
          </w:p>
        </w:tc>
      </w:tr>
      <w:tr w:rsidR="00B10327" w:rsidRPr="000E0C84" w14:paraId="5B2630B9"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CCC9411" w14:textId="5CD85125" w:rsidR="00B10327" w:rsidRDefault="00FC0D37" w:rsidP="00954AA5">
            <w:pPr>
              <w:rPr>
                <w:sz w:val="18"/>
                <w:szCs w:val="18"/>
              </w:rPr>
            </w:pPr>
            <w:r>
              <w:rPr>
                <w:sz w:val="18"/>
                <w:szCs w:val="18"/>
              </w:rPr>
              <w:t xml:space="preserve">Data Quality Management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F593B06" w14:textId="00B143B8" w:rsidR="00B10327" w:rsidRDefault="00FC0D37" w:rsidP="00954AA5">
            <w:pPr>
              <w:jc w:val="center"/>
              <w:rPr>
                <w:sz w:val="18"/>
                <w:szCs w:val="18"/>
              </w:rPr>
            </w:pPr>
            <w:r>
              <w:rPr>
                <w:sz w:val="18"/>
                <w:szCs w:val="18"/>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3A2FC4" w14:textId="2B7FA20B" w:rsidR="00B10327" w:rsidRDefault="00FC0D37" w:rsidP="00954AA5">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C476332" w14:textId="5A783C50" w:rsidR="00B10327" w:rsidRDefault="00FC0D37" w:rsidP="00954AA5">
            <w:pPr>
              <w:jc w:val="center"/>
              <w:rPr>
                <w:sz w:val="18"/>
                <w:szCs w:val="18"/>
              </w:rPr>
            </w:pPr>
            <w:r>
              <w:rPr>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9B54BB5" w14:textId="6D745215" w:rsidR="00B10327" w:rsidRDefault="00233186" w:rsidP="00954AA5">
            <w:pPr>
              <w:jc w:val="center"/>
              <w:rPr>
                <w:sz w:val="18"/>
                <w:szCs w:val="18"/>
              </w:rPr>
            </w:pPr>
            <w:r>
              <w:rPr>
                <w:sz w:val="18"/>
                <w:szCs w:val="18"/>
              </w:rPr>
              <w:t>1</w:t>
            </w:r>
          </w:p>
        </w:tc>
      </w:tr>
      <w:tr w:rsidR="00B10327" w:rsidRPr="000E0C84" w14:paraId="2BFF3EDF"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63281E78" w14:textId="449F0A47" w:rsidR="00B10327" w:rsidRDefault="009463DA" w:rsidP="00954AA5">
            <w:pPr>
              <w:rPr>
                <w:sz w:val="18"/>
                <w:szCs w:val="18"/>
              </w:rPr>
            </w:pPr>
            <w:r>
              <w:rPr>
                <w:sz w:val="18"/>
                <w:szCs w:val="18"/>
              </w:rPr>
              <w:t>Prevention</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25C5B3" w14:textId="7C5B4F53" w:rsidR="00B10327" w:rsidRDefault="005B7461" w:rsidP="00954AA5">
            <w:pPr>
              <w:jc w:val="center"/>
              <w:rPr>
                <w:sz w:val="18"/>
                <w:szCs w:val="18"/>
              </w:rPr>
            </w:pPr>
            <w:r>
              <w:rPr>
                <w:sz w:val="18"/>
                <w:szCs w:val="18"/>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51E3147" w14:textId="493DB3A1" w:rsidR="00B10327" w:rsidRDefault="008007CB" w:rsidP="00954AA5">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255550C" w14:textId="68BF6987" w:rsidR="00B10327" w:rsidRDefault="008007CB" w:rsidP="00954AA5">
            <w:pPr>
              <w:jc w:val="center"/>
              <w:rPr>
                <w:sz w:val="18"/>
                <w:szCs w:val="18"/>
              </w:rPr>
            </w:pPr>
            <w:r>
              <w:rPr>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2EAC888C" w14:textId="50EB7837" w:rsidR="00B10327" w:rsidRDefault="00233186" w:rsidP="00954AA5">
            <w:pPr>
              <w:jc w:val="center"/>
              <w:rPr>
                <w:sz w:val="18"/>
                <w:szCs w:val="18"/>
              </w:rPr>
            </w:pPr>
            <w:r>
              <w:rPr>
                <w:sz w:val="18"/>
                <w:szCs w:val="18"/>
              </w:rPr>
              <w:t>1</w:t>
            </w:r>
          </w:p>
        </w:tc>
      </w:tr>
      <w:tr w:rsidR="00B10327" w:rsidRPr="000E0C84" w14:paraId="7E02CA9B"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A1BCCF2" w14:textId="6EE879A3" w:rsidR="00B10327" w:rsidRDefault="009463DA" w:rsidP="00954AA5">
            <w:pPr>
              <w:rPr>
                <w:sz w:val="18"/>
                <w:szCs w:val="18"/>
              </w:rPr>
            </w:pPr>
            <w:r>
              <w:rPr>
                <w:sz w:val="18"/>
                <w:szCs w:val="18"/>
              </w:rPr>
              <w:t>Core Financials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7925B40" w14:textId="785C723A" w:rsidR="00B10327" w:rsidRDefault="00004890" w:rsidP="00954AA5">
            <w:pPr>
              <w:jc w:val="center"/>
              <w:rPr>
                <w:sz w:val="18"/>
                <w:szCs w:val="18"/>
              </w:rPr>
            </w:pPr>
            <w:r>
              <w:rPr>
                <w:sz w:val="18"/>
                <w:szCs w:val="18"/>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4C35920" w14:textId="0D972312" w:rsidR="00B10327" w:rsidRDefault="00004890" w:rsidP="00954AA5">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3F0747" w14:textId="2D4B9AD5" w:rsidR="00B10327" w:rsidRDefault="00A16FC9" w:rsidP="00954AA5">
            <w:pPr>
              <w:jc w:val="center"/>
              <w:rPr>
                <w:sz w:val="18"/>
                <w:szCs w:val="18"/>
              </w:rPr>
            </w:pPr>
            <w:r>
              <w:rPr>
                <w:sz w:val="18"/>
                <w:szCs w:val="18"/>
              </w:rPr>
              <w:t>0</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E0702C9" w14:textId="30058929" w:rsidR="00B10327" w:rsidRDefault="00004890" w:rsidP="00954AA5">
            <w:pPr>
              <w:jc w:val="center"/>
              <w:rPr>
                <w:sz w:val="18"/>
                <w:szCs w:val="18"/>
              </w:rPr>
            </w:pPr>
            <w:r>
              <w:rPr>
                <w:sz w:val="18"/>
                <w:szCs w:val="18"/>
              </w:rPr>
              <w:t>3</w:t>
            </w:r>
          </w:p>
        </w:tc>
      </w:tr>
      <w:tr w:rsidR="00B10327" w:rsidRPr="000E0C84" w14:paraId="57080810"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C23AA99" w14:textId="1F2DAB43" w:rsidR="00B10327" w:rsidRDefault="00F83269" w:rsidP="00954AA5">
            <w:pPr>
              <w:rPr>
                <w:sz w:val="18"/>
                <w:szCs w:val="18"/>
              </w:rPr>
            </w:pPr>
            <w:r>
              <w:rPr>
                <w:sz w:val="18"/>
                <w:szCs w:val="18"/>
              </w:rPr>
              <w:t>Disciplinary</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F548707" w14:textId="360FE236" w:rsidR="00B10327" w:rsidRDefault="00F83269" w:rsidP="00954AA5">
            <w:pPr>
              <w:jc w:val="center"/>
              <w:rPr>
                <w:sz w:val="18"/>
                <w:szCs w:val="18"/>
              </w:rPr>
            </w:pPr>
            <w:r>
              <w:rPr>
                <w:sz w:val="18"/>
                <w:szCs w:val="18"/>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8CCCA0C" w14:textId="02B96249" w:rsidR="00B10327" w:rsidRDefault="00F83269" w:rsidP="00954AA5">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36FF22C" w14:textId="1CFC3EE6" w:rsidR="00B10327" w:rsidRDefault="00F83269" w:rsidP="00954AA5">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8AA4439" w14:textId="1405AFC3" w:rsidR="00B10327" w:rsidRDefault="00F83269" w:rsidP="00954AA5">
            <w:pPr>
              <w:jc w:val="center"/>
              <w:rPr>
                <w:sz w:val="18"/>
                <w:szCs w:val="18"/>
              </w:rPr>
            </w:pPr>
            <w:r>
              <w:rPr>
                <w:sz w:val="18"/>
                <w:szCs w:val="18"/>
              </w:rPr>
              <w:t>1</w:t>
            </w:r>
          </w:p>
        </w:tc>
      </w:tr>
      <w:tr w:rsidR="00B10327" w:rsidRPr="000E0C84" w14:paraId="4A760BF0"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6A2A20FB" w14:textId="6A7CC807" w:rsidR="00B10327" w:rsidRDefault="00B10327" w:rsidP="00954AA5">
            <w:pPr>
              <w:rPr>
                <w:sz w:val="18"/>
                <w:szCs w:val="18"/>
              </w:rPr>
            </w:pP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D402ED9" w14:textId="4F812CFD"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25229BA" w14:textId="0C8E7091"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1797D1" w14:textId="7BDDF1B4" w:rsidR="00B10327" w:rsidRDefault="00B10327" w:rsidP="00954AA5">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6527FF32" w14:textId="348560C3" w:rsidR="00B10327" w:rsidRDefault="00B10327" w:rsidP="00954AA5">
            <w:pPr>
              <w:jc w:val="center"/>
              <w:rPr>
                <w:sz w:val="18"/>
                <w:szCs w:val="18"/>
              </w:rPr>
            </w:pPr>
          </w:p>
        </w:tc>
      </w:tr>
      <w:tr w:rsidR="00B10327" w:rsidRPr="000E0C84" w14:paraId="291FFE41"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2DB4C9CF" w14:textId="77777777" w:rsidR="00B10327" w:rsidRPr="00D91E88" w:rsidRDefault="00B10327" w:rsidP="00954AA5">
            <w:pPr>
              <w:rPr>
                <w:b/>
                <w:sz w:val="18"/>
                <w:szCs w:val="18"/>
              </w:rPr>
            </w:pPr>
            <w:r w:rsidRPr="00D91E88">
              <w:rPr>
                <w:b/>
                <w:sz w:val="18"/>
                <w:szCs w:val="18"/>
              </w:rPr>
              <w:t>Totals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BAED8F4" w14:textId="1FCD6107" w:rsidR="00B10327" w:rsidRPr="00D91E88" w:rsidRDefault="005B7461" w:rsidP="00954AA5">
            <w:pPr>
              <w:jc w:val="center"/>
              <w:rPr>
                <w:b/>
                <w:sz w:val="18"/>
                <w:szCs w:val="18"/>
              </w:rPr>
            </w:pPr>
            <w:r>
              <w:rPr>
                <w:b/>
                <w:sz w:val="18"/>
                <w:szCs w:val="18"/>
              </w:rPr>
              <w:t>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C5B872" w14:textId="46B4E429" w:rsidR="00B10327" w:rsidRPr="00D91E88" w:rsidRDefault="00850D2E" w:rsidP="00954AA5">
            <w:pPr>
              <w:jc w:val="center"/>
              <w:rPr>
                <w:b/>
                <w:sz w:val="18"/>
                <w:szCs w:val="18"/>
              </w:rPr>
            </w:pPr>
            <w:r>
              <w:rPr>
                <w:b/>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41C2E9" w14:textId="487FA90E" w:rsidR="00B10327" w:rsidRPr="00D91E88" w:rsidRDefault="00A16FC9" w:rsidP="00954AA5">
            <w:pPr>
              <w:jc w:val="center"/>
              <w:rPr>
                <w:b/>
                <w:sz w:val="18"/>
                <w:szCs w:val="18"/>
              </w:rPr>
            </w:pPr>
            <w:r>
              <w:rPr>
                <w:b/>
                <w:sz w:val="18"/>
                <w:szCs w:val="18"/>
              </w:rPr>
              <w:t>5</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36DF21C9" w14:textId="64856975" w:rsidR="00B10327" w:rsidRPr="00D91E88" w:rsidRDefault="00A16FC9" w:rsidP="00954AA5">
            <w:pPr>
              <w:jc w:val="center"/>
              <w:rPr>
                <w:b/>
                <w:sz w:val="18"/>
                <w:szCs w:val="18"/>
              </w:rPr>
            </w:pPr>
            <w:r>
              <w:rPr>
                <w:b/>
                <w:sz w:val="18"/>
                <w:szCs w:val="18"/>
              </w:rPr>
              <w:t>6</w:t>
            </w:r>
          </w:p>
        </w:tc>
      </w:tr>
    </w:tbl>
    <w:p w14:paraId="4A991DC4" w14:textId="77777777" w:rsidR="00B10327" w:rsidRDefault="00B10327">
      <w:pPr>
        <w:spacing w:after="200" w:line="276" w:lineRule="auto"/>
        <w:rPr>
          <w:b/>
        </w:rPr>
      </w:pPr>
    </w:p>
    <w:p w14:paraId="0B1B23AF" w14:textId="77777777" w:rsidR="00B10327" w:rsidRDefault="00B10327">
      <w:pPr>
        <w:spacing w:after="200" w:line="276" w:lineRule="auto"/>
        <w:rPr>
          <w:b/>
        </w:rPr>
      </w:pPr>
    </w:p>
    <w:p w14:paraId="272A916C" w14:textId="6D2B9281" w:rsidR="00B10327" w:rsidRDefault="00B10327">
      <w:pPr>
        <w:spacing w:after="200" w:line="276" w:lineRule="auto"/>
        <w:rPr>
          <w:b/>
        </w:rPr>
      </w:pPr>
    </w:p>
    <w:p w14:paraId="4931AEE0" w14:textId="3BA0595F" w:rsidR="00B31A20" w:rsidRDefault="00B31A20">
      <w:pPr>
        <w:spacing w:after="200" w:line="276" w:lineRule="auto"/>
        <w:rPr>
          <w:b/>
        </w:rPr>
      </w:pPr>
      <w:r>
        <w:rPr>
          <w:b/>
        </w:rPr>
        <w:lastRenderedPageBreak/>
        <w:t>OUTSTANDING RECOMMENDATIONS</w:t>
      </w:r>
    </w:p>
    <w:tbl>
      <w:tblPr>
        <w:tblW w:w="14879" w:type="dxa"/>
        <w:tblLook w:val="04A0" w:firstRow="1" w:lastRow="0" w:firstColumn="1" w:lastColumn="0" w:noHBand="0" w:noVBand="1"/>
      </w:tblPr>
      <w:tblGrid>
        <w:gridCol w:w="851"/>
        <w:gridCol w:w="425"/>
        <w:gridCol w:w="1843"/>
        <w:gridCol w:w="425"/>
        <w:gridCol w:w="1559"/>
        <w:gridCol w:w="426"/>
        <w:gridCol w:w="2551"/>
        <w:gridCol w:w="425"/>
        <w:gridCol w:w="2835"/>
        <w:gridCol w:w="567"/>
        <w:gridCol w:w="2972"/>
      </w:tblGrid>
      <w:tr w:rsidR="00FE4354" w:rsidRPr="0024242E" w14:paraId="0447A748" w14:textId="77777777" w:rsidTr="00FE4354">
        <w:tc>
          <w:tcPr>
            <w:tcW w:w="851" w:type="dxa"/>
            <w:shd w:val="clear" w:color="auto" w:fill="auto"/>
            <w:vAlign w:val="center"/>
          </w:tcPr>
          <w:p w14:paraId="032722CA" w14:textId="77777777" w:rsidR="004063F2" w:rsidRPr="00FE4354" w:rsidRDefault="004063F2" w:rsidP="00825312">
            <w:pPr>
              <w:rPr>
                <w:rFonts w:asciiTheme="minorHAnsi" w:hAnsiTheme="minorHAnsi" w:cstheme="minorHAnsi"/>
                <w:b/>
                <w:sz w:val="20"/>
                <w:szCs w:val="20"/>
              </w:rPr>
            </w:pPr>
            <w:r w:rsidRPr="00FE4354">
              <w:rPr>
                <w:rFonts w:asciiTheme="minorHAnsi" w:hAnsiTheme="minorHAnsi" w:cstheme="minorHAnsi"/>
                <w:b/>
                <w:sz w:val="20"/>
                <w:szCs w:val="20"/>
              </w:rPr>
              <w:t>Key to Status</w:t>
            </w:r>
          </w:p>
        </w:tc>
        <w:tc>
          <w:tcPr>
            <w:tcW w:w="425" w:type="dxa"/>
            <w:shd w:val="clear" w:color="auto" w:fill="92D050"/>
            <w:vAlign w:val="center"/>
          </w:tcPr>
          <w:p w14:paraId="0F6E5782" w14:textId="77777777" w:rsidR="004063F2" w:rsidRPr="00FE4354" w:rsidRDefault="004063F2" w:rsidP="00825312">
            <w:pPr>
              <w:rPr>
                <w:rFonts w:asciiTheme="minorHAnsi" w:hAnsiTheme="minorHAnsi" w:cstheme="minorHAnsi"/>
                <w:sz w:val="20"/>
                <w:szCs w:val="20"/>
              </w:rPr>
            </w:pPr>
          </w:p>
        </w:tc>
        <w:tc>
          <w:tcPr>
            <w:tcW w:w="1843" w:type="dxa"/>
            <w:shd w:val="clear" w:color="auto" w:fill="auto"/>
            <w:vAlign w:val="center"/>
          </w:tcPr>
          <w:p w14:paraId="171FCB95" w14:textId="77777777"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Action completed since last report</w:t>
            </w:r>
          </w:p>
        </w:tc>
        <w:tc>
          <w:tcPr>
            <w:tcW w:w="425" w:type="dxa"/>
            <w:shd w:val="clear" w:color="auto" w:fill="FFFF00"/>
            <w:vAlign w:val="center"/>
          </w:tcPr>
          <w:p w14:paraId="39D1C3D5" w14:textId="77777777" w:rsidR="004063F2" w:rsidRPr="00FE4354" w:rsidRDefault="004063F2" w:rsidP="00825312">
            <w:pPr>
              <w:rPr>
                <w:rFonts w:asciiTheme="minorHAnsi" w:hAnsiTheme="minorHAnsi" w:cstheme="minorHAnsi"/>
                <w:sz w:val="20"/>
                <w:szCs w:val="20"/>
              </w:rPr>
            </w:pPr>
          </w:p>
        </w:tc>
        <w:tc>
          <w:tcPr>
            <w:tcW w:w="1559" w:type="dxa"/>
            <w:shd w:val="clear" w:color="auto" w:fill="auto"/>
            <w:vAlign w:val="center"/>
          </w:tcPr>
          <w:p w14:paraId="3F529EC4" w14:textId="77777777"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 xml:space="preserve">Action ongoing </w:t>
            </w:r>
          </w:p>
        </w:tc>
        <w:tc>
          <w:tcPr>
            <w:tcW w:w="426" w:type="dxa"/>
            <w:shd w:val="clear" w:color="auto" w:fill="FFC000"/>
            <w:vAlign w:val="center"/>
          </w:tcPr>
          <w:p w14:paraId="5FA19D9E" w14:textId="77777777" w:rsidR="004063F2" w:rsidRPr="00FE4354" w:rsidRDefault="004063F2" w:rsidP="00825312">
            <w:pPr>
              <w:rPr>
                <w:rFonts w:asciiTheme="minorHAnsi" w:hAnsiTheme="minorHAnsi" w:cstheme="minorHAnsi"/>
                <w:sz w:val="20"/>
                <w:szCs w:val="20"/>
              </w:rPr>
            </w:pPr>
          </w:p>
        </w:tc>
        <w:tc>
          <w:tcPr>
            <w:tcW w:w="2551" w:type="dxa"/>
            <w:shd w:val="clear" w:color="auto" w:fill="auto"/>
            <w:vAlign w:val="center"/>
          </w:tcPr>
          <w:p w14:paraId="56289D20" w14:textId="77777777" w:rsidR="004063F2" w:rsidRPr="00FE4354" w:rsidRDefault="004063F2" w:rsidP="00825312">
            <w:pPr>
              <w:rPr>
                <w:rFonts w:asciiTheme="minorHAnsi" w:hAnsiTheme="minorHAnsi" w:cstheme="minorHAnsi"/>
                <w:sz w:val="20"/>
                <w:szCs w:val="20"/>
              </w:rPr>
            </w:pPr>
            <w:bookmarkStart w:id="1" w:name="_Hlk183166416"/>
            <w:r w:rsidRPr="00FE4354">
              <w:rPr>
                <w:rFonts w:asciiTheme="minorHAnsi" w:hAnsiTheme="minorHAnsi" w:cstheme="minorHAnsi"/>
                <w:sz w:val="20"/>
                <w:szCs w:val="20"/>
              </w:rPr>
              <w:t>Action ongoing with revised implementation date</w:t>
            </w:r>
            <w:bookmarkEnd w:id="1"/>
          </w:p>
        </w:tc>
        <w:tc>
          <w:tcPr>
            <w:tcW w:w="425" w:type="dxa"/>
            <w:shd w:val="clear" w:color="auto" w:fill="FF0000"/>
            <w:vAlign w:val="center"/>
          </w:tcPr>
          <w:p w14:paraId="6F20AF96" w14:textId="77777777" w:rsidR="004063F2" w:rsidRPr="00FE4354" w:rsidRDefault="004063F2" w:rsidP="00825312">
            <w:pPr>
              <w:rPr>
                <w:rFonts w:asciiTheme="minorHAnsi" w:hAnsiTheme="minorHAnsi" w:cstheme="minorHAnsi"/>
                <w:sz w:val="20"/>
                <w:szCs w:val="20"/>
              </w:rPr>
            </w:pPr>
          </w:p>
        </w:tc>
        <w:tc>
          <w:tcPr>
            <w:tcW w:w="2835" w:type="dxa"/>
            <w:shd w:val="clear" w:color="auto" w:fill="auto"/>
            <w:vAlign w:val="center"/>
          </w:tcPr>
          <w:p w14:paraId="53FCFAF6" w14:textId="77777777"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Action outstanding and past its agreed implementation date</w:t>
            </w:r>
          </w:p>
        </w:tc>
        <w:tc>
          <w:tcPr>
            <w:tcW w:w="567" w:type="dxa"/>
            <w:shd w:val="clear" w:color="auto" w:fill="BFBFBF" w:themeFill="background1" w:themeFillShade="BF"/>
            <w:vAlign w:val="center"/>
          </w:tcPr>
          <w:p w14:paraId="2B3497BE" w14:textId="77777777" w:rsidR="004063F2" w:rsidRPr="00FE4354" w:rsidRDefault="004063F2" w:rsidP="00825312">
            <w:pPr>
              <w:rPr>
                <w:rFonts w:asciiTheme="minorHAnsi" w:hAnsiTheme="minorHAnsi" w:cstheme="minorHAnsi"/>
                <w:sz w:val="20"/>
                <w:szCs w:val="20"/>
              </w:rPr>
            </w:pPr>
          </w:p>
        </w:tc>
        <w:tc>
          <w:tcPr>
            <w:tcW w:w="2972" w:type="dxa"/>
            <w:vAlign w:val="center"/>
          </w:tcPr>
          <w:p w14:paraId="1BAE2ED7" w14:textId="4B9FDB49"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 xml:space="preserve">Action no longer applicable or </w:t>
            </w:r>
            <w:r w:rsidR="00B731B4" w:rsidRPr="00FE4354">
              <w:rPr>
                <w:rFonts w:asciiTheme="minorHAnsi" w:hAnsiTheme="minorHAnsi" w:cstheme="minorHAnsi"/>
                <w:sz w:val="20"/>
                <w:szCs w:val="20"/>
              </w:rPr>
              <w:t>superseded</w:t>
            </w:r>
            <w:r w:rsidRPr="00FE4354">
              <w:rPr>
                <w:rFonts w:asciiTheme="minorHAnsi" w:hAnsiTheme="minorHAnsi" w:cstheme="minorHAnsi"/>
                <w:sz w:val="20"/>
                <w:szCs w:val="20"/>
              </w:rPr>
              <w:t xml:space="preserve"> by later audit action</w:t>
            </w:r>
          </w:p>
        </w:tc>
      </w:tr>
    </w:tbl>
    <w:p w14:paraId="7510D7A4" w14:textId="77777777" w:rsidR="008C601A" w:rsidRDefault="008C601A" w:rsidP="00B14D9F">
      <w:pPr>
        <w:spacing w:line="360" w:lineRule="auto"/>
        <w:rPr>
          <w:b/>
          <w:sz w:val="28"/>
          <w:szCs w:val="28"/>
          <w:u w:val="single"/>
        </w:rPr>
      </w:pPr>
    </w:p>
    <w:p w14:paraId="03F5855D" w14:textId="32877E69" w:rsidR="00DC5B38" w:rsidRPr="00022AFC" w:rsidRDefault="008D3287" w:rsidP="00022AFC">
      <w:pPr>
        <w:spacing w:before="120" w:after="120"/>
        <w:rPr>
          <w:rFonts w:cstheme="minorHAnsi"/>
          <w:b/>
          <w:bCs/>
          <w:color w:val="000000"/>
          <w:u w:val="single"/>
        </w:rPr>
      </w:pPr>
      <w:r w:rsidRPr="00155474">
        <w:rPr>
          <w:rFonts w:cstheme="minorHAnsi"/>
          <w:b/>
          <w:bCs/>
          <w:color w:val="000000"/>
          <w:u w:val="single"/>
        </w:rPr>
        <w:t>2023/24</w:t>
      </w:r>
    </w:p>
    <w:p w14:paraId="6ED5FC00" w14:textId="54D2639C" w:rsidR="00D841BD" w:rsidRDefault="00D841BD" w:rsidP="00D841BD">
      <w:pPr>
        <w:spacing w:after="200" w:line="276" w:lineRule="auto"/>
        <w:rPr>
          <w:rFonts w:cstheme="minorHAnsi"/>
          <w:b/>
          <w:bCs/>
          <w:color w:val="000000"/>
        </w:rPr>
      </w:pPr>
      <w:r>
        <w:rPr>
          <w:rFonts w:cstheme="minorHAnsi"/>
          <w:b/>
          <w:bCs/>
          <w:color w:val="000000"/>
        </w:rPr>
        <w:t>Risk Management Internal Audit – January 2024</w:t>
      </w:r>
    </w:p>
    <w:tbl>
      <w:tblPr>
        <w:tblStyle w:val="TableGrid1"/>
        <w:tblW w:w="15451" w:type="dxa"/>
        <w:tblInd w:w="-572" w:type="dxa"/>
        <w:tblLook w:val="04A0" w:firstRow="1" w:lastRow="0" w:firstColumn="1" w:lastColumn="0" w:noHBand="0" w:noVBand="1"/>
      </w:tblPr>
      <w:tblGrid>
        <w:gridCol w:w="401"/>
        <w:gridCol w:w="2282"/>
        <w:gridCol w:w="2562"/>
        <w:gridCol w:w="992"/>
        <w:gridCol w:w="6810"/>
        <w:gridCol w:w="1556"/>
        <w:gridCol w:w="848"/>
      </w:tblGrid>
      <w:tr w:rsidR="009F2FC5" w:rsidRPr="00291B4B" w14:paraId="55BEF2BD" w14:textId="77777777" w:rsidTr="009A5179">
        <w:tc>
          <w:tcPr>
            <w:tcW w:w="401" w:type="dxa"/>
            <w:shd w:val="clear" w:color="auto" w:fill="632E9E"/>
          </w:tcPr>
          <w:p w14:paraId="65CF311E" w14:textId="77777777" w:rsidR="009F2FC5" w:rsidRPr="00291B4B" w:rsidRDefault="009F2FC5" w:rsidP="00DC516A">
            <w:pPr>
              <w:spacing w:line="276" w:lineRule="auto"/>
              <w:rPr>
                <w:b/>
                <w:color w:val="FFFFFF" w:themeColor="background1"/>
                <w:sz w:val="16"/>
                <w:szCs w:val="16"/>
              </w:rPr>
            </w:pPr>
            <w:bookmarkStart w:id="2" w:name="_Hlk212621455"/>
            <w:r>
              <w:rPr>
                <w:b/>
                <w:color w:val="FFFFFF" w:themeColor="background1"/>
                <w:sz w:val="16"/>
                <w:szCs w:val="16"/>
              </w:rPr>
              <w:t xml:space="preserve">   </w:t>
            </w:r>
          </w:p>
        </w:tc>
        <w:tc>
          <w:tcPr>
            <w:tcW w:w="2282" w:type="dxa"/>
            <w:shd w:val="clear" w:color="auto" w:fill="632E9E"/>
          </w:tcPr>
          <w:p w14:paraId="589C273C" w14:textId="431035ED" w:rsidR="009F2FC5" w:rsidRPr="00291B4B" w:rsidRDefault="009F2FC5" w:rsidP="00DC516A">
            <w:pPr>
              <w:spacing w:line="276" w:lineRule="auto"/>
              <w:rPr>
                <w:b/>
                <w:color w:val="FFFFFF" w:themeColor="background1"/>
                <w:sz w:val="16"/>
                <w:szCs w:val="16"/>
              </w:rPr>
            </w:pPr>
            <w:r>
              <w:rPr>
                <w:b/>
                <w:color w:val="FFFFFF" w:themeColor="background1"/>
                <w:sz w:val="16"/>
                <w:szCs w:val="16"/>
              </w:rPr>
              <w:t>Observation/Risk</w:t>
            </w:r>
          </w:p>
        </w:tc>
        <w:tc>
          <w:tcPr>
            <w:tcW w:w="2562" w:type="dxa"/>
            <w:shd w:val="clear" w:color="auto" w:fill="632E9E"/>
          </w:tcPr>
          <w:p w14:paraId="799A12BE" w14:textId="77777777" w:rsidR="009F2FC5" w:rsidRPr="00291B4B" w:rsidRDefault="009F2FC5" w:rsidP="00DC516A">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4772E46C" w14:textId="77777777" w:rsidR="009F2FC5" w:rsidRPr="00291B4B" w:rsidRDefault="009F2FC5" w:rsidP="00DC516A">
            <w:pPr>
              <w:spacing w:line="276" w:lineRule="auto"/>
              <w:rPr>
                <w:b/>
                <w:color w:val="FFFFFF" w:themeColor="background1"/>
                <w:sz w:val="16"/>
                <w:szCs w:val="16"/>
              </w:rPr>
            </w:pPr>
            <w:r w:rsidRPr="00291B4B">
              <w:rPr>
                <w:b/>
                <w:color w:val="FFFFFF" w:themeColor="background1"/>
                <w:sz w:val="16"/>
                <w:szCs w:val="16"/>
              </w:rPr>
              <w:t>Priority</w:t>
            </w:r>
          </w:p>
        </w:tc>
        <w:tc>
          <w:tcPr>
            <w:tcW w:w="6810" w:type="dxa"/>
            <w:shd w:val="clear" w:color="auto" w:fill="632E9E"/>
          </w:tcPr>
          <w:p w14:paraId="1DB1DC40" w14:textId="4087D8B2" w:rsidR="009F2FC5" w:rsidRPr="00291B4B" w:rsidRDefault="00BF3638" w:rsidP="00DC516A">
            <w:pPr>
              <w:spacing w:line="276" w:lineRule="auto"/>
              <w:rPr>
                <w:b/>
                <w:color w:val="FFFFFF" w:themeColor="background1"/>
                <w:sz w:val="16"/>
                <w:szCs w:val="16"/>
              </w:rPr>
            </w:pPr>
            <w:r>
              <w:rPr>
                <w:b/>
                <w:color w:val="FFFFFF" w:themeColor="background1"/>
                <w:sz w:val="16"/>
                <w:szCs w:val="16"/>
              </w:rPr>
              <w:t>Agreed Actions</w:t>
            </w:r>
          </w:p>
        </w:tc>
        <w:tc>
          <w:tcPr>
            <w:tcW w:w="1556" w:type="dxa"/>
            <w:shd w:val="clear" w:color="auto" w:fill="632E9E"/>
          </w:tcPr>
          <w:p w14:paraId="4B5B54FF" w14:textId="234AA89F" w:rsidR="009F2FC5" w:rsidRPr="00291B4B" w:rsidRDefault="009F2FC5" w:rsidP="00DC516A">
            <w:pPr>
              <w:spacing w:line="276" w:lineRule="auto"/>
              <w:rPr>
                <w:b/>
                <w:color w:val="FFFFFF" w:themeColor="background1"/>
                <w:sz w:val="16"/>
                <w:szCs w:val="16"/>
              </w:rPr>
            </w:pPr>
            <w:r>
              <w:rPr>
                <w:b/>
                <w:color w:val="FFFFFF" w:themeColor="background1"/>
                <w:sz w:val="16"/>
                <w:szCs w:val="16"/>
              </w:rPr>
              <w:t>Timescale/ Responsibility</w:t>
            </w:r>
          </w:p>
        </w:tc>
        <w:tc>
          <w:tcPr>
            <w:tcW w:w="848" w:type="dxa"/>
            <w:shd w:val="clear" w:color="auto" w:fill="632E9E"/>
          </w:tcPr>
          <w:p w14:paraId="09D89B00" w14:textId="77777777" w:rsidR="009F2FC5" w:rsidRPr="00291B4B" w:rsidRDefault="009F2FC5" w:rsidP="00DC516A">
            <w:pPr>
              <w:spacing w:line="276" w:lineRule="auto"/>
              <w:rPr>
                <w:b/>
                <w:color w:val="FFFFFF" w:themeColor="background1"/>
                <w:sz w:val="16"/>
                <w:szCs w:val="16"/>
              </w:rPr>
            </w:pPr>
            <w:r w:rsidRPr="00291B4B">
              <w:rPr>
                <w:b/>
                <w:color w:val="FFFFFF" w:themeColor="background1"/>
                <w:sz w:val="16"/>
                <w:szCs w:val="16"/>
              </w:rPr>
              <w:t>Status</w:t>
            </w:r>
          </w:p>
        </w:tc>
      </w:tr>
      <w:tr w:rsidR="009F2FC5" w:rsidRPr="005F5142" w14:paraId="53CF99E5" w14:textId="77777777" w:rsidTr="009A5179">
        <w:tc>
          <w:tcPr>
            <w:tcW w:w="401" w:type="dxa"/>
            <w:tcMar>
              <w:left w:w="57" w:type="dxa"/>
              <w:right w:w="57" w:type="dxa"/>
            </w:tcMar>
          </w:tcPr>
          <w:p w14:paraId="19732F27" w14:textId="055B7575" w:rsidR="009F2FC5" w:rsidRPr="005F5142" w:rsidRDefault="009F2FC5" w:rsidP="00DC516A">
            <w:pPr>
              <w:rPr>
                <w:rFonts w:asciiTheme="minorHAnsi" w:hAnsiTheme="minorHAnsi" w:cstheme="minorHAnsi"/>
                <w:b/>
              </w:rPr>
            </w:pPr>
            <w:r>
              <w:rPr>
                <w:rFonts w:asciiTheme="minorHAnsi" w:hAnsiTheme="minorHAnsi" w:cstheme="minorHAnsi"/>
                <w:b/>
              </w:rPr>
              <w:t>1 (c)</w:t>
            </w:r>
          </w:p>
        </w:tc>
        <w:tc>
          <w:tcPr>
            <w:tcW w:w="2282" w:type="dxa"/>
          </w:tcPr>
          <w:p w14:paraId="72E4B39F" w14:textId="77777777" w:rsidR="009F2FC5" w:rsidRPr="00435856" w:rsidRDefault="009F2FC5" w:rsidP="00DC516A">
            <w:pPr>
              <w:pStyle w:val="Default"/>
              <w:rPr>
                <w:b/>
                <w:bCs/>
                <w:sz w:val="22"/>
                <w:szCs w:val="22"/>
              </w:rPr>
            </w:pPr>
            <w:r w:rsidRPr="00435856">
              <w:rPr>
                <w:b/>
                <w:bCs/>
                <w:sz w:val="22"/>
                <w:szCs w:val="22"/>
              </w:rPr>
              <w:t>Risk and Impact</w:t>
            </w:r>
          </w:p>
          <w:p w14:paraId="4ACBCD67" w14:textId="77777777" w:rsidR="009F2FC5" w:rsidRPr="00435856" w:rsidRDefault="009F2FC5" w:rsidP="00DC516A">
            <w:pPr>
              <w:pStyle w:val="Default"/>
              <w:rPr>
                <w:sz w:val="22"/>
                <w:szCs w:val="22"/>
              </w:rPr>
            </w:pPr>
            <w:r w:rsidRPr="00435856">
              <w:rPr>
                <w:sz w:val="22"/>
                <w:szCs w:val="22"/>
              </w:rPr>
              <w:t xml:space="preserve">Risk registers are not </w:t>
            </w:r>
            <w:proofErr w:type="gramStart"/>
            <w:r w:rsidRPr="00435856">
              <w:rPr>
                <w:sz w:val="22"/>
                <w:szCs w:val="22"/>
              </w:rPr>
              <w:t>complete</w:t>
            </w:r>
            <w:proofErr w:type="gramEnd"/>
            <w:r w:rsidRPr="00435856">
              <w:rPr>
                <w:sz w:val="22"/>
                <w:szCs w:val="22"/>
              </w:rPr>
              <w:t xml:space="preserve"> and risk actions are not appropriately tracked leading to the failure to effectively manage and address risks facing the organisation</w:t>
            </w:r>
          </w:p>
        </w:tc>
        <w:tc>
          <w:tcPr>
            <w:tcW w:w="2562" w:type="dxa"/>
          </w:tcPr>
          <w:p w14:paraId="0793BEF7" w14:textId="77777777" w:rsidR="009F2FC5" w:rsidRPr="00435856" w:rsidRDefault="009F2FC5" w:rsidP="00DC516A">
            <w:pPr>
              <w:pStyle w:val="Default"/>
              <w:rPr>
                <w:sz w:val="22"/>
                <w:szCs w:val="22"/>
              </w:rPr>
            </w:pPr>
            <w:r w:rsidRPr="00435856">
              <w:rPr>
                <w:sz w:val="22"/>
                <w:szCs w:val="22"/>
              </w:rPr>
              <w:t>Risk registers should be reviewed on a quarterly basis, ensuring that all sections of risk registers are fully completed, including controls and/or action plans to reduce risk to an acceptable score and reasoning for risk scores</w:t>
            </w:r>
          </w:p>
        </w:tc>
        <w:tc>
          <w:tcPr>
            <w:tcW w:w="992" w:type="dxa"/>
            <w:shd w:val="clear" w:color="auto" w:fill="FFC000"/>
          </w:tcPr>
          <w:p w14:paraId="24669982" w14:textId="77777777" w:rsidR="009F2FC5" w:rsidRPr="00435856" w:rsidRDefault="009F2FC5" w:rsidP="00DC516A">
            <w:pPr>
              <w:jc w:val="center"/>
              <w:rPr>
                <w:rFonts w:ascii="Calibri" w:hAnsi="Calibri" w:cs="Calibri"/>
                <w:b/>
              </w:rPr>
            </w:pPr>
            <w:r w:rsidRPr="00435856">
              <w:rPr>
                <w:rFonts w:ascii="Calibri" w:hAnsi="Calibri" w:cs="Calibri"/>
                <w:b/>
              </w:rPr>
              <w:t>Medium</w:t>
            </w:r>
          </w:p>
        </w:tc>
        <w:tc>
          <w:tcPr>
            <w:tcW w:w="6810" w:type="dxa"/>
          </w:tcPr>
          <w:p w14:paraId="47A19B08" w14:textId="4F998A15" w:rsidR="009F2FC5" w:rsidRDefault="009F2FC5" w:rsidP="009F2FC5">
            <w:pPr>
              <w:pStyle w:val="Default"/>
              <w:rPr>
                <w:sz w:val="22"/>
                <w:szCs w:val="22"/>
              </w:rPr>
            </w:pPr>
            <w:r w:rsidRPr="00435856">
              <w:rPr>
                <w:sz w:val="22"/>
                <w:szCs w:val="22"/>
              </w:rPr>
              <w:t xml:space="preserve">Review of A30 Assurance and Performance policy by 31 March 2024. </w:t>
            </w:r>
          </w:p>
          <w:p w14:paraId="2A285F66" w14:textId="77777777" w:rsidR="00F36A35" w:rsidRDefault="00F36A35" w:rsidP="00F36A35">
            <w:pPr>
              <w:pStyle w:val="Default"/>
              <w:rPr>
                <w:sz w:val="22"/>
                <w:szCs w:val="22"/>
              </w:rPr>
            </w:pPr>
            <w:r w:rsidRPr="00F36A35">
              <w:rPr>
                <w:b/>
                <w:sz w:val="22"/>
                <w:szCs w:val="22"/>
              </w:rPr>
              <w:t>3.6.24</w:t>
            </w:r>
            <w:r>
              <w:rPr>
                <w:sz w:val="22"/>
                <w:szCs w:val="22"/>
              </w:rPr>
              <w:t xml:space="preserve"> LJ update – Assurance &amp; Performance policy direction needs discussion with new Chief Fire Officer.</w:t>
            </w:r>
          </w:p>
          <w:p w14:paraId="5FE4BFF4" w14:textId="77777777" w:rsidR="00196286" w:rsidRDefault="00F36A35" w:rsidP="00F36A35">
            <w:pPr>
              <w:pStyle w:val="Default"/>
              <w:rPr>
                <w:sz w:val="22"/>
                <w:szCs w:val="22"/>
              </w:rPr>
            </w:pPr>
            <w:r w:rsidRPr="00F36A35">
              <w:rPr>
                <w:b/>
                <w:sz w:val="22"/>
                <w:szCs w:val="22"/>
              </w:rPr>
              <w:t xml:space="preserve">31.10.24 </w:t>
            </w:r>
            <w:r w:rsidRPr="00F36A35">
              <w:rPr>
                <w:sz w:val="22"/>
                <w:szCs w:val="22"/>
              </w:rPr>
              <w:t xml:space="preserve">RC update </w:t>
            </w:r>
            <w:r>
              <w:rPr>
                <w:sz w:val="22"/>
                <w:szCs w:val="22"/>
              </w:rPr>
              <w:t>–</w:t>
            </w:r>
            <w:r>
              <w:rPr>
                <w:b/>
                <w:sz w:val="22"/>
                <w:szCs w:val="22"/>
              </w:rPr>
              <w:t xml:space="preserve"> </w:t>
            </w:r>
            <w:r w:rsidRPr="00F36A35">
              <w:rPr>
                <w:sz w:val="22"/>
                <w:szCs w:val="22"/>
              </w:rPr>
              <w:t>A30 updated. Out for consultation in Nov. New forums will capture Internal Audit</w:t>
            </w:r>
            <w:r>
              <w:rPr>
                <w:sz w:val="22"/>
                <w:szCs w:val="22"/>
              </w:rPr>
              <w:t>.</w:t>
            </w:r>
          </w:p>
          <w:p w14:paraId="598CCAB3" w14:textId="77777777" w:rsidR="00144A1A" w:rsidRDefault="00144A1A" w:rsidP="00F36A35">
            <w:pPr>
              <w:pStyle w:val="Default"/>
              <w:rPr>
                <w:sz w:val="22"/>
                <w:szCs w:val="22"/>
              </w:rPr>
            </w:pPr>
            <w:r w:rsidRPr="00144A1A">
              <w:rPr>
                <w:b/>
                <w:sz w:val="22"/>
                <w:szCs w:val="22"/>
              </w:rPr>
              <w:t>July update for JIAC</w:t>
            </w:r>
            <w:r w:rsidRPr="00144A1A">
              <w:rPr>
                <w:sz w:val="22"/>
                <w:szCs w:val="22"/>
              </w:rPr>
              <w:t xml:space="preserve"> DC</w:t>
            </w:r>
            <w:r>
              <w:rPr>
                <w:sz w:val="22"/>
                <w:szCs w:val="22"/>
              </w:rPr>
              <w:t xml:space="preserve"> - </w:t>
            </w:r>
            <w:r w:rsidRPr="00144A1A">
              <w:rPr>
                <w:sz w:val="22"/>
                <w:szCs w:val="22"/>
              </w:rPr>
              <w:t>This has been reviewed. Reporting of new and upgraded risks will be reported at PAP and Corporate Risk will be agreed and reviewed at SLT.</w:t>
            </w:r>
          </w:p>
          <w:p w14:paraId="57AED575" w14:textId="77777777" w:rsidR="00D17B2D" w:rsidRDefault="00D17B2D" w:rsidP="00F36A35">
            <w:pPr>
              <w:pStyle w:val="Default"/>
              <w:rPr>
                <w:sz w:val="22"/>
                <w:szCs w:val="22"/>
              </w:rPr>
            </w:pPr>
            <w:r w:rsidRPr="00D17B2D">
              <w:rPr>
                <w:b/>
                <w:bCs/>
                <w:sz w:val="22"/>
                <w:szCs w:val="22"/>
              </w:rPr>
              <w:t>8.9.25</w:t>
            </w:r>
            <w:r>
              <w:rPr>
                <w:b/>
                <w:bCs/>
                <w:sz w:val="22"/>
                <w:szCs w:val="22"/>
              </w:rPr>
              <w:t xml:space="preserve"> </w:t>
            </w:r>
            <w:r w:rsidRPr="00D17B2D">
              <w:rPr>
                <w:sz w:val="22"/>
                <w:szCs w:val="22"/>
              </w:rPr>
              <w:t>DC update</w:t>
            </w:r>
            <w:r>
              <w:rPr>
                <w:sz w:val="22"/>
                <w:szCs w:val="22"/>
              </w:rPr>
              <w:t xml:space="preserve"> – await new corporate planning framework to then direct A30 review. New due date 31.12.2025</w:t>
            </w:r>
          </w:p>
          <w:p w14:paraId="1F43BA14" w14:textId="77777777" w:rsidR="00796FAB" w:rsidRDefault="00796FAB" w:rsidP="00F36A35">
            <w:pPr>
              <w:pStyle w:val="Default"/>
              <w:rPr>
                <w:sz w:val="22"/>
                <w:szCs w:val="22"/>
              </w:rPr>
            </w:pPr>
            <w:r>
              <w:rPr>
                <w:b/>
                <w:bCs/>
                <w:sz w:val="22"/>
                <w:szCs w:val="22"/>
              </w:rPr>
              <w:t xml:space="preserve">14.11.25 </w:t>
            </w:r>
            <w:r w:rsidRPr="00796FAB">
              <w:rPr>
                <w:sz w:val="22"/>
                <w:szCs w:val="22"/>
              </w:rPr>
              <w:t>DC update</w:t>
            </w:r>
            <w:r>
              <w:rPr>
                <w:sz w:val="22"/>
                <w:szCs w:val="22"/>
              </w:rPr>
              <w:t>. DC to meet with Sarah Crampton regarding performance alignment to A30 policy prior to policy review. New due date 31</w:t>
            </w:r>
            <w:r w:rsidRPr="00796FAB">
              <w:rPr>
                <w:sz w:val="22"/>
                <w:szCs w:val="22"/>
                <w:vertAlign w:val="superscript"/>
              </w:rPr>
              <w:t>st</w:t>
            </w:r>
            <w:r>
              <w:rPr>
                <w:sz w:val="22"/>
                <w:szCs w:val="22"/>
              </w:rPr>
              <w:t xml:space="preserve"> Mar 2026</w:t>
            </w:r>
            <w:r w:rsidR="00C543CD">
              <w:rPr>
                <w:sz w:val="22"/>
                <w:szCs w:val="22"/>
              </w:rPr>
              <w:t>.</w:t>
            </w:r>
          </w:p>
          <w:p w14:paraId="2233E353" w14:textId="77777777" w:rsidR="00C543CD" w:rsidRDefault="00C543CD" w:rsidP="00F36A35">
            <w:pPr>
              <w:pStyle w:val="Default"/>
              <w:rPr>
                <w:sz w:val="22"/>
                <w:szCs w:val="22"/>
              </w:rPr>
            </w:pPr>
            <w:r>
              <w:rPr>
                <w:b/>
                <w:bCs/>
                <w:sz w:val="22"/>
                <w:szCs w:val="22"/>
              </w:rPr>
              <w:t xml:space="preserve">31.3.26 </w:t>
            </w:r>
            <w:r>
              <w:rPr>
                <w:sz w:val="22"/>
                <w:szCs w:val="22"/>
              </w:rPr>
              <w:t>A32 risk management policy was approved for consultation within SLT 26</w:t>
            </w:r>
            <w:r w:rsidRPr="00C543CD">
              <w:rPr>
                <w:sz w:val="22"/>
                <w:szCs w:val="22"/>
                <w:vertAlign w:val="superscript"/>
              </w:rPr>
              <w:t>th</w:t>
            </w:r>
            <w:r>
              <w:rPr>
                <w:sz w:val="22"/>
                <w:szCs w:val="22"/>
              </w:rPr>
              <w:t xml:space="preserve"> March. </w:t>
            </w:r>
            <w:r w:rsidR="00C34BB6">
              <w:rPr>
                <w:sz w:val="22"/>
                <w:szCs w:val="22"/>
              </w:rPr>
              <w:t xml:space="preserve">Draft post consultation version awaiting approval prior to publishing. </w:t>
            </w:r>
            <w:r>
              <w:rPr>
                <w:sz w:val="22"/>
                <w:szCs w:val="22"/>
              </w:rPr>
              <w:t xml:space="preserve">New date </w:t>
            </w:r>
            <w:r w:rsidR="00C34BB6">
              <w:rPr>
                <w:sz w:val="22"/>
                <w:szCs w:val="22"/>
              </w:rPr>
              <w:t>30</w:t>
            </w:r>
            <w:r w:rsidR="00C34BB6" w:rsidRPr="00C34BB6">
              <w:rPr>
                <w:sz w:val="22"/>
                <w:szCs w:val="22"/>
                <w:vertAlign w:val="superscript"/>
              </w:rPr>
              <w:t>th</w:t>
            </w:r>
            <w:r w:rsidR="00C34BB6">
              <w:rPr>
                <w:sz w:val="22"/>
                <w:szCs w:val="22"/>
              </w:rPr>
              <w:t xml:space="preserve"> June</w:t>
            </w:r>
            <w:r>
              <w:rPr>
                <w:sz w:val="22"/>
                <w:szCs w:val="22"/>
              </w:rPr>
              <w:t xml:space="preserve"> 2026.</w:t>
            </w:r>
          </w:p>
          <w:p w14:paraId="0F1BCDF9" w14:textId="486DA0FD" w:rsidR="00F04252" w:rsidRPr="00C543CD" w:rsidRDefault="00F04252" w:rsidP="00F36A35">
            <w:pPr>
              <w:pStyle w:val="Default"/>
              <w:rPr>
                <w:sz w:val="22"/>
                <w:szCs w:val="22"/>
              </w:rPr>
            </w:pPr>
            <w:r w:rsidRPr="00F20A83">
              <w:rPr>
                <w:b/>
                <w:bCs/>
                <w:sz w:val="22"/>
                <w:szCs w:val="22"/>
              </w:rPr>
              <w:t>9.6.26</w:t>
            </w:r>
            <w:r>
              <w:rPr>
                <w:sz w:val="22"/>
                <w:szCs w:val="22"/>
              </w:rPr>
              <w:t xml:space="preserve"> </w:t>
            </w:r>
            <w:r w:rsidR="00F20A83">
              <w:rPr>
                <w:sz w:val="22"/>
                <w:szCs w:val="22"/>
              </w:rPr>
              <w:t xml:space="preserve">JP update. Risk reviews are monitored within </w:t>
            </w:r>
            <w:r>
              <w:rPr>
                <w:sz w:val="22"/>
                <w:szCs w:val="22"/>
              </w:rPr>
              <w:t xml:space="preserve">SLT every </w:t>
            </w:r>
            <w:r w:rsidR="00F20A83">
              <w:rPr>
                <w:sz w:val="22"/>
                <w:szCs w:val="22"/>
              </w:rPr>
              <w:t>for compliance. Policy review approved and published</w:t>
            </w:r>
            <w:r>
              <w:rPr>
                <w:sz w:val="22"/>
                <w:szCs w:val="22"/>
              </w:rPr>
              <w:t>. Action closed</w:t>
            </w:r>
          </w:p>
        </w:tc>
        <w:tc>
          <w:tcPr>
            <w:tcW w:w="1556" w:type="dxa"/>
            <w:shd w:val="clear" w:color="auto" w:fill="auto"/>
          </w:tcPr>
          <w:p w14:paraId="4076BF8C" w14:textId="77777777" w:rsidR="00435856" w:rsidRDefault="009F2FC5" w:rsidP="00DC516A">
            <w:pPr>
              <w:pStyle w:val="Default"/>
              <w:rPr>
                <w:rFonts w:asciiTheme="minorHAnsi" w:hAnsiTheme="minorHAnsi" w:cstheme="minorHAnsi"/>
                <w:color w:val="000000" w:themeColor="text1"/>
                <w:sz w:val="22"/>
                <w:szCs w:val="22"/>
              </w:rPr>
            </w:pPr>
            <w:r w:rsidRPr="00435856">
              <w:rPr>
                <w:sz w:val="22"/>
                <w:szCs w:val="22"/>
              </w:rPr>
              <w:t>Assurance Manager</w:t>
            </w:r>
            <w:r w:rsidRPr="00435856">
              <w:rPr>
                <w:rFonts w:asciiTheme="minorHAnsi" w:hAnsiTheme="minorHAnsi" w:cstheme="minorHAnsi"/>
                <w:color w:val="000000" w:themeColor="text1"/>
                <w:sz w:val="22"/>
                <w:szCs w:val="22"/>
              </w:rPr>
              <w:t xml:space="preserve"> </w:t>
            </w:r>
          </w:p>
          <w:p w14:paraId="0A3D5D4A" w14:textId="77777777" w:rsidR="009F2FC5" w:rsidRDefault="009F2FC5" w:rsidP="00DC516A">
            <w:pPr>
              <w:pStyle w:val="Default"/>
              <w:rPr>
                <w:rFonts w:asciiTheme="minorHAnsi" w:hAnsiTheme="minorHAnsi" w:cstheme="minorHAnsi"/>
                <w:color w:val="000000" w:themeColor="text1"/>
                <w:sz w:val="22"/>
                <w:szCs w:val="22"/>
              </w:rPr>
            </w:pPr>
            <w:r w:rsidRPr="00435856">
              <w:rPr>
                <w:rFonts w:asciiTheme="minorHAnsi" w:hAnsiTheme="minorHAnsi" w:cstheme="minorHAnsi"/>
                <w:color w:val="000000" w:themeColor="text1"/>
                <w:sz w:val="22"/>
                <w:szCs w:val="22"/>
              </w:rPr>
              <w:t>31</w:t>
            </w:r>
            <w:r w:rsidRPr="00435856">
              <w:rPr>
                <w:rFonts w:asciiTheme="minorHAnsi" w:hAnsiTheme="minorHAnsi" w:cstheme="minorHAnsi"/>
                <w:color w:val="000000" w:themeColor="text1"/>
                <w:sz w:val="22"/>
                <w:szCs w:val="22"/>
                <w:vertAlign w:val="superscript"/>
              </w:rPr>
              <w:t>st</w:t>
            </w:r>
            <w:r w:rsidRPr="00435856">
              <w:rPr>
                <w:rFonts w:asciiTheme="minorHAnsi" w:hAnsiTheme="minorHAnsi" w:cstheme="minorHAnsi"/>
                <w:color w:val="000000" w:themeColor="text1"/>
                <w:sz w:val="22"/>
                <w:szCs w:val="22"/>
              </w:rPr>
              <w:t xml:space="preserve"> Mar 2024</w:t>
            </w:r>
          </w:p>
          <w:p w14:paraId="36D3F39C" w14:textId="77777777" w:rsidR="00500863" w:rsidRDefault="00500863" w:rsidP="00DC516A">
            <w:pPr>
              <w:pStyle w:val="Default"/>
              <w:rPr>
                <w:rFonts w:asciiTheme="minorHAnsi" w:hAnsiTheme="minorHAnsi" w:cstheme="minorHAnsi"/>
                <w:color w:val="000000" w:themeColor="text1"/>
                <w:sz w:val="22"/>
                <w:szCs w:val="22"/>
              </w:rPr>
            </w:pPr>
          </w:p>
          <w:p w14:paraId="0377F4E8" w14:textId="238DC9E7" w:rsidR="00500863" w:rsidRDefault="005E555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Updated </w:t>
            </w:r>
            <w:r w:rsidR="00500863">
              <w:rPr>
                <w:rFonts w:asciiTheme="minorHAnsi" w:hAnsiTheme="minorHAnsi" w:cstheme="minorHAnsi"/>
                <w:color w:val="000000" w:themeColor="text1"/>
                <w:sz w:val="22"/>
                <w:szCs w:val="22"/>
              </w:rPr>
              <w:t>date 30</w:t>
            </w:r>
            <w:r w:rsidR="00500863" w:rsidRPr="00500863">
              <w:rPr>
                <w:rFonts w:asciiTheme="minorHAnsi" w:hAnsiTheme="minorHAnsi" w:cstheme="minorHAnsi"/>
                <w:color w:val="000000" w:themeColor="text1"/>
                <w:sz w:val="22"/>
                <w:szCs w:val="22"/>
                <w:vertAlign w:val="superscript"/>
              </w:rPr>
              <w:t>th</w:t>
            </w:r>
            <w:r w:rsidR="00500863">
              <w:rPr>
                <w:rFonts w:asciiTheme="minorHAnsi" w:hAnsiTheme="minorHAnsi" w:cstheme="minorHAnsi"/>
                <w:color w:val="000000" w:themeColor="text1"/>
                <w:sz w:val="22"/>
                <w:szCs w:val="22"/>
              </w:rPr>
              <w:t xml:space="preserve"> Sept 2024</w:t>
            </w:r>
          </w:p>
          <w:p w14:paraId="132C2E49" w14:textId="77777777" w:rsidR="00E609C1" w:rsidRDefault="00E609C1" w:rsidP="00DC516A">
            <w:pPr>
              <w:pStyle w:val="Default"/>
              <w:rPr>
                <w:rFonts w:asciiTheme="minorHAnsi" w:hAnsiTheme="minorHAnsi" w:cstheme="minorHAnsi"/>
                <w:color w:val="000000" w:themeColor="text1"/>
                <w:sz w:val="22"/>
                <w:szCs w:val="22"/>
              </w:rPr>
            </w:pPr>
          </w:p>
          <w:p w14:paraId="518C09DC" w14:textId="77777777" w:rsidR="005E555B" w:rsidRDefault="005E555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date. </w:t>
            </w:r>
          </w:p>
          <w:p w14:paraId="4453452A" w14:textId="77777777" w:rsidR="005E555B" w:rsidRDefault="005E555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w:t>
            </w:r>
            <w:r w:rsidRPr="005E555B">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Jan 25</w:t>
            </w:r>
          </w:p>
          <w:p w14:paraId="6198FCFA" w14:textId="77777777" w:rsidR="00144A1A" w:rsidRDefault="00144A1A" w:rsidP="00DC516A">
            <w:pPr>
              <w:pStyle w:val="Default"/>
              <w:rPr>
                <w:rFonts w:asciiTheme="minorHAnsi" w:hAnsiTheme="minorHAnsi" w:cstheme="minorHAnsi"/>
                <w:color w:val="000000" w:themeColor="text1"/>
                <w:sz w:val="22"/>
                <w:szCs w:val="22"/>
              </w:rPr>
            </w:pPr>
          </w:p>
          <w:p w14:paraId="531FA740" w14:textId="77777777" w:rsidR="00144A1A" w:rsidRDefault="00D17B2D"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due date 31</w:t>
            </w:r>
            <w:r w:rsidR="00F6085B" w:rsidRPr="00F6085B">
              <w:rPr>
                <w:rFonts w:asciiTheme="minorHAnsi" w:hAnsiTheme="minorHAnsi" w:cstheme="minorHAnsi"/>
                <w:color w:val="000000" w:themeColor="text1"/>
                <w:sz w:val="22"/>
                <w:szCs w:val="22"/>
                <w:vertAlign w:val="superscript"/>
              </w:rPr>
              <w:t>st</w:t>
            </w:r>
            <w:r w:rsidR="00F6085B">
              <w:rPr>
                <w:rFonts w:asciiTheme="minorHAnsi" w:hAnsiTheme="minorHAnsi" w:cstheme="minorHAnsi"/>
                <w:color w:val="000000" w:themeColor="text1"/>
                <w:sz w:val="22"/>
                <w:szCs w:val="22"/>
              </w:rPr>
              <w:t xml:space="preserve"> Dec </w:t>
            </w:r>
            <w:r>
              <w:rPr>
                <w:rFonts w:asciiTheme="minorHAnsi" w:hAnsiTheme="minorHAnsi" w:cstheme="minorHAnsi"/>
                <w:color w:val="000000" w:themeColor="text1"/>
                <w:sz w:val="22"/>
                <w:szCs w:val="22"/>
              </w:rPr>
              <w:t>25</w:t>
            </w:r>
          </w:p>
          <w:p w14:paraId="01FA31D8" w14:textId="77777777" w:rsidR="00796FAB" w:rsidRDefault="00796FAB" w:rsidP="00DC516A">
            <w:pPr>
              <w:pStyle w:val="Default"/>
              <w:rPr>
                <w:rFonts w:asciiTheme="minorHAnsi" w:hAnsiTheme="minorHAnsi" w:cstheme="minorHAnsi"/>
                <w:color w:val="000000" w:themeColor="text1"/>
                <w:sz w:val="22"/>
                <w:szCs w:val="22"/>
              </w:rPr>
            </w:pPr>
          </w:p>
          <w:p w14:paraId="5D81302C" w14:textId="77777777" w:rsidR="00796FAB" w:rsidRDefault="00796FA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due date 31</w:t>
            </w:r>
            <w:r w:rsidRPr="00796FAB">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Mar 26</w:t>
            </w:r>
          </w:p>
          <w:p w14:paraId="6F9C04EA" w14:textId="77777777" w:rsidR="00C543CD" w:rsidRDefault="00C543CD" w:rsidP="00DC516A">
            <w:pPr>
              <w:pStyle w:val="Default"/>
              <w:rPr>
                <w:rFonts w:asciiTheme="minorHAnsi" w:hAnsiTheme="minorHAnsi" w:cstheme="minorHAnsi"/>
                <w:color w:val="000000" w:themeColor="text1"/>
                <w:sz w:val="22"/>
                <w:szCs w:val="22"/>
              </w:rPr>
            </w:pPr>
          </w:p>
          <w:p w14:paraId="4EC52CE6" w14:textId="77777777" w:rsidR="00F20A83" w:rsidRDefault="00F20A83" w:rsidP="00DC516A">
            <w:pPr>
              <w:pStyle w:val="Default"/>
              <w:rPr>
                <w:rFonts w:asciiTheme="minorHAnsi" w:hAnsiTheme="minorHAnsi" w:cstheme="minorHAnsi"/>
                <w:color w:val="000000" w:themeColor="text1"/>
                <w:sz w:val="22"/>
                <w:szCs w:val="22"/>
              </w:rPr>
            </w:pPr>
          </w:p>
          <w:p w14:paraId="38B97058" w14:textId="7D585FE6" w:rsidR="00C543CD" w:rsidRPr="00B846AD" w:rsidRDefault="00F20A83" w:rsidP="00DC516A">
            <w:pPr>
              <w:pStyle w:val="Default"/>
              <w:rPr>
                <w:rFonts w:asciiTheme="minorHAnsi" w:hAnsiTheme="minorHAnsi" w:cstheme="minorHAnsi"/>
                <w:b/>
                <w:bCs/>
                <w:color w:val="000000" w:themeColor="text1"/>
                <w:sz w:val="22"/>
                <w:szCs w:val="22"/>
              </w:rPr>
            </w:pPr>
            <w:r w:rsidRPr="00B846AD">
              <w:rPr>
                <w:rFonts w:asciiTheme="minorHAnsi" w:hAnsiTheme="minorHAnsi" w:cstheme="minorHAnsi"/>
                <w:b/>
                <w:bCs/>
                <w:color w:val="000000" w:themeColor="text1"/>
                <w:sz w:val="22"/>
                <w:szCs w:val="22"/>
              </w:rPr>
              <w:t>Completed</w:t>
            </w:r>
          </w:p>
        </w:tc>
        <w:tc>
          <w:tcPr>
            <w:tcW w:w="848" w:type="dxa"/>
            <w:shd w:val="clear" w:color="auto" w:fill="00B050"/>
          </w:tcPr>
          <w:p w14:paraId="3D17C439" w14:textId="77777777" w:rsidR="009F2FC5" w:rsidRPr="005F5142" w:rsidRDefault="009F2FC5" w:rsidP="00DC516A">
            <w:pPr>
              <w:spacing w:line="276" w:lineRule="auto"/>
              <w:rPr>
                <w:rFonts w:asciiTheme="minorHAnsi" w:hAnsiTheme="minorHAnsi" w:cstheme="minorHAnsi"/>
                <w:b/>
                <w:color w:val="FF0000"/>
              </w:rPr>
            </w:pPr>
          </w:p>
        </w:tc>
      </w:tr>
      <w:bookmarkEnd w:id="2"/>
    </w:tbl>
    <w:p w14:paraId="32389FF9" w14:textId="77777777" w:rsidR="009A78D5" w:rsidRDefault="009A78D5" w:rsidP="00D841BD">
      <w:pPr>
        <w:spacing w:after="200" w:line="276" w:lineRule="auto"/>
        <w:rPr>
          <w:rFonts w:cstheme="minorHAnsi"/>
          <w:b/>
          <w:bCs/>
          <w:color w:val="000000"/>
        </w:rPr>
      </w:pPr>
    </w:p>
    <w:p w14:paraId="62F0B4AB" w14:textId="77777777" w:rsidR="00C543CD" w:rsidRDefault="00C543CD" w:rsidP="00D841BD">
      <w:pPr>
        <w:spacing w:after="200" w:line="276" w:lineRule="auto"/>
        <w:rPr>
          <w:rFonts w:cstheme="minorHAnsi"/>
          <w:b/>
          <w:bCs/>
          <w:color w:val="000000"/>
        </w:rPr>
      </w:pPr>
    </w:p>
    <w:p w14:paraId="56F16D38" w14:textId="77777777" w:rsidR="009A5179" w:rsidRDefault="009A5179" w:rsidP="00D841BD">
      <w:pPr>
        <w:spacing w:after="200" w:line="276" w:lineRule="auto"/>
        <w:rPr>
          <w:rFonts w:cstheme="minorHAnsi"/>
          <w:b/>
          <w:bCs/>
          <w:color w:val="000000"/>
        </w:rPr>
      </w:pPr>
    </w:p>
    <w:p w14:paraId="246FC307" w14:textId="77777777" w:rsidR="009A5179" w:rsidRDefault="009A5179" w:rsidP="00D841BD">
      <w:pPr>
        <w:spacing w:after="200" w:line="276" w:lineRule="auto"/>
        <w:rPr>
          <w:rFonts w:cstheme="minorHAnsi"/>
          <w:b/>
          <w:bCs/>
          <w:color w:val="000000"/>
        </w:rPr>
      </w:pPr>
    </w:p>
    <w:p w14:paraId="7A203AD1" w14:textId="69ED87A4" w:rsidR="00593BB1" w:rsidRDefault="00593BB1" w:rsidP="00593BB1">
      <w:pPr>
        <w:spacing w:after="200" w:line="276" w:lineRule="auto"/>
        <w:rPr>
          <w:rFonts w:cstheme="minorHAnsi"/>
          <w:b/>
          <w:bCs/>
          <w:color w:val="000000"/>
        </w:rPr>
      </w:pPr>
      <w:r>
        <w:rPr>
          <w:rFonts w:cstheme="minorHAnsi"/>
          <w:b/>
          <w:bCs/>
          <w:color w:val="000000"/>
        </w:rPr>
        <w:lastRenderedPageBreak/>
        <w:t>Risk Management Internal Audit – January 2024</w:t>
      </w:r>
    </w:p>
    <w:tbl>
      <w:tblPr>
        <w:tblStyle w:val="TableGrid1"/>
        <w:tblW w:w="15309" w:type="dxa"/>
        <w:tblInd w:w="-572" w:type="dxa"/>
        <w:tblLook w:val="04A0" w:firstRow="1" w:lastRow="0" w:firstColumn="1" w:lastColumn="0" w:noHBand="0" w:noVBand="1"/>
      </w:tblPr>
      <w:tblGrid>
        <w:gridCol w:w="482"/>
        <w:gridCol w:w="2212"/>
        <w:gridCol w:w="2976"/>
        <w:gridCol w:w="993"/>
        <w:gridCol w:w="6237"/>
        <w:gridCol w:w="1559"/>
        <w:gridCol w:w="850"/>
      </w:tblGrid>
      <w:tr w:rsidR="00BD7B32" w:rsidRPr="00291B4B" w14:paraId="0ED3E261" w14:textId="77777777" w:rsidTr="009A5179">
        <w:tc>
          <w:tcPr>
            <w:tcW w:w="482" w:type="dxa"/>
            <w:shd w:val="clear" w:color="auto" w:fill="632E9E"/>
          </w:tcPr>
          <w:p w14:paraId="3BC3C576" w14:textId="77777777" w:rsidR="00BD7B32" w:rsidRPr="00291B4B" w:rsidRDefault="00BD7B32" w:rsidP="0035642E">
            <w:pPr>
              <w:spacing w:line="276" w:lineRule="auto"/>
              <w:rPr>
                <w:b/>
                <w:color w:val="FFFFFF" w:themeColor="background1"/>
                <w:sz w:val="16"/>
                <w:szCs w:val="16"/>
              </w:rPr>
            </w:pPr>
            <w:bookmarkStart w:id="3" w:name="_Hlk176167334"/>
            <w:r>
              <w:rPr>
                <w:b/>
                <w:color w:val="FFFFFF" w:themeColor="background1"/>
                <w:sz w:val="16"/>
                <w:szCs w:val="16"/>
              </w:rPr>
              <w:t xml:space="preserve">   </w:t>
            </w:r>
          </w:p>
        </w:tc>
        <w:tc>
          <w:tcPr>
            <w:tcW w:w="2212" w:type="dxa"/>
            <w:shd w:val="clear" w:color="auto" w:fill="632E9E"/>
          </w:tcPr>
          <w:p w14:paraId="607B1762" w14:textId="21794A99" w:rsidR="00BD7B32" w:rsidRPr="00291B4B" w:rsidRDefault="00BD7B32" w:rsidP="0035642E">
            <w:pPr>
              <w:spacing w:line="276" w:lineRule="auto"/>
              <w:rPr>
                <w:b/>
                <w:color w:val="FFFFFF" w:themeColor="background1"/>
                <w:sz w:val="16"/>
                <w:szCs w:val="16"/>
              </w:rPr>
            </w:pPr>
            <w:r>
              <w:rPr>
                <w:b/>
                <w:color w:val="FFFFFF" w:themeColor="background1"/>
                <w:sz w:val="16"/>
                <w:szCs w:val="16"/>
              </w:rPr>
              <w:t>Observation/Risk</w:t>
            </w:r>
          </w:p>
        </w:tc>
        <w:tc>
          <w:tcPr>
            <w:tcW w:w="2976" w:type="dxa"/>
            <w:shd w:val="clear" w:color="auto" w:fill="632E9E"/>
          </w:tcPr>
          <w:p w14:paraId="6D3CEA6F" w14:textId="77777777" w:rsidR="00BD7B32" w:rsidRPr="00291B4B" w:rsidRDefault="00BD7B32" w:rsidP="0035642E">
            <w:pPr>
              <w:spacing w:line="276" w:lineRule="auto"/>
              <w:rPr>
                <w:b/>
                <w:color w:val="FFFFFF" w:themeColor="background1"/>
                <w:sz w:val="16"/>
                <w:szCs w:val="16"/>
              </w:rPr>
            </w:pPr>
            <w:r w:rsidRPr="00291B4B">
              <w:rPr>
                <w:b/>
                <w:color w:val="FFFFFF" w:themeColor="background1"/>
                <w:sz w:val="16"/>
                <w:szCs w:val="16"/>
              </w:rPr>
              <w:t>Recommendation</w:t>
            </w:r>
          </w:p>
        </w:tc>
        <w:tc>
          <w:tcPr>
            <w:tcW w:w="993" w:type="dxa"/>
            <w:shd w:val="clear" w:color="auto" w:fill="632E9E"/>
          </w:tcPr>
          <w:p w14:paraId="2A9B6E00" w14:textId="77777777" w:rsidR="00BD7B32" w:rsidRPr="00291B4B" w:rsidRDefault="00BD7B32" w:rsidP="0035642E">
            <w:pPr>
              <w:spacing w:line="276" w:lineRule="auto"/>
              <w:rPr>
                <w:b/>
                <w:color w:val="FFFFFF" w:themeColor="background1"/>
                <w:sz w:val="16"/>
                <w:szCs w:val="16"/>
              </w:rPr>
            </w:pPr>
            <w:r w:rsidRPr="00291B4B">
              <w:rPr>
                <w:b/>
                <w:color w:val="FFFFFF" w:themeColor="background1"/>
                <w:sz w:val="16"/>
                <w:szCs w:val="16"/>
              </w:rPr>
              <w:t>Priority</w:t>
            </w:r>
          </w:p>
        </w:tc>
        <w:tc>
          <w:tcPr>
            <w:tcW w:w="6237" w:type="dxa"/>
            <w:shd w:val="clear" w:color="auto" w:fill="632E9E"/>
          </w:tcPr>
          <w:p w14:paraId="27D7C9C6" w14:textId="372D0B24" w:rsidR="00BD7B32" w:rsidRPr="00291B4B" w:rsidRDefault="00BF3638" w:rsidP="0035642E">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1C646741" w14:textId="15F54061" w:rsidR="00BD7B32" w:rsidRPr="00291B4B" w:rsidRDefault="00BD7B32" w:rsidP="0035642E">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52D9F68A" w14:textId="77777777" w:rsidR="00BD7B32" w:rsidRPr="00291B4B" w:rsidRDefault="00BD7B32" w:rsidP="0035642E">
            <w:pPr>
              <w:spacing w:line="276" w:lineRule="auto"/>
              <w:rPr>
                <w:b/>
                <w:color w:val="FFFFFF" w:themeColor="background1"/>
                <w:sz w:val="16"/>
                <w:szCs w:val="16"/>
              </w:rPr>
            </w:pPr>
            <w:r w:rsidRPr="00291B4B">
              <w:rPr>
                <w:b/>
                <w:color w:val="FFFFFF" w:themeColor="background1"/>
                <w:sz w:val="16"/>
                <w:szCs w:val="16"/>
              </w:rPr>
              <w:t>Status</w:t>
            </w:r>
          </w:p>
        </w:tc>
      </w:tr>
      <w:tr w:rsidR="00BD7B32" w:rsidRPr="00BD7B32" w14:paraId="111EF599" w14:textId="77777777" w:rsidTr="009A5179">
        <w:tc>
          <w:tcPr>
            <w:tcW w:w="482" w:type="dxa"/>
            <w:tcMar>
              <w:left w:w="57" w:type="dxa"/>
              <w:right w:w="57" w:type="dxa"/>
            </w:tcMar>
          </w:tcPr>
          <w:p w14:paraId="71A05955" w14:textId="58102B61" w:rsidR="00BD7B32" w:rsidRPr="005F5142" w:rsidRDefault="00BD7B32" w:rsidP="0035642E">
            <w:pPr>
              <w:rPr>
                <w:rFonts w:asciiTheme="minorHAnsi" w:hAnsiTheme="minorHAnsi" w:cstheme="minorHAnsi"/>
                <w:b/>
              </w:rPr>
            </w:pPr>
            <w:r>
              <w:rPr>
                <w:rFonts w:asciiTheme="minorHAnsi" w:hAnsiTheme="minorHAnsi" w:cstheme="minorHAnsi"/>
                <w:b/>
              </w:rPr>
              <w:t>2(b)</w:t>
            </w:r>
          </w:p>
        </w:tc>
        <w:tc>
          <w:tcPr>
            <w:tcW w:w="2212" w:type="dxa"/>
          </w:tcPr>
          <w:p w14:paraId="2F9017A1" w14:textId="77777777" w:rsidR="00BD7B32" w:rsidRPr="00BD7B32" w:rsidRDefault="00BD7B32" w:rsidP="0035642E">
            <w:pPr>
              <w:pStyle w:val="Default"/>
              <w:rPr>
                <w:b/>
                <w:bCs/>
                <w:sz w:val="22"/>
                <w:szCs w:val="22"/>
              </w:rPr>
            </w:pPr>
            <w:r w:rsidRPr="00BD7B32">
              <w:rPr>
                <w:b/>
                <w:bCs/>
                <w:sz w:val="22"/>
                <w:szCs w:val="22"/>
              </w:rPr>
              <w:t>Risk and Impact</w:t>
            </w:r>
          </w:p>
          <w:p w14:paraId="45E737CE" w14:textId="77777777" w:rsidR="00BD7B32" w:rsidRPr="00BD7B32" w:rsidRDefault="00BD7B32" w:rsidP="0035642E">
            <w:pPr>
              <w:pStyle w:val="Default"/>
              <w:rPr>
                <w:sz w:val="22"/>
                <w:szCs w:val="22"/>
              </w:rPr>
            </w:pPr>
            <w:r w:rsidRPr="00BD7B32">
              <w:rPr>
                <w:sz w:val="22"/>
                <w:szCs w:val="22"/>
              </w:rPr>
              <w:t>Insufficient training is provided on the risk management system leading to risks being inappropriately identified and recorded and the NCFRA not achieving best value for money from the use of the 4Risk system.</w:t>
            </w:r>
          </w:p>
        </w:tc>
        <w:tc>
          <w:tcPr>
            <w:tcW w:w="2976" w:type="dxa"/>
          </w:tcPr>
          <w:p w14:paraId="12D7BB5E" w14:textId="77777777" w:rsidR="00BD7B32" w:rsidRPr="00BD7B32" w:rsidRDefault="00BD7B32" w:rsidP="0035642E">
            <w:pPr>
              <w:pStyle w:val="Default"/>
              <w:rPr>
                <w:sz w:val="22"/>
                <w:szCs w:val="22"/>
              </w:rPr>
            </w:pPr>
            <w:r w:rsidRPr="00BD7B32">
              <w:rPr>
                <w:sz w:val="22"/>
                <w:szCs w:val="22"/>
              </w:rPr>
              <w:t xml:space="preserve">The training required for the 4Risk system should be determined and a structured training programme should be implemented for staff who use the system, with the training programme monitored for completion. This </w:t>
            </w:r>
            <w:r w:rsidRPr="00804CA1">
              <w:rPr>
                <w:sz w:val="22"/>
                <w:szCs w:val="22"/>
                <w:shd w:val="clear" w:color="auto" w:fill="FFFFFF" w:themeFill="background1"/>
              </w:rPr>
              <w:t>training should also include training on the principles of risk management in general.</w:t>
            </w:r>
            <w:r w:rsidRPr="00BD7B32">
              <w:rPr>
                <w:sz w:val="22"/>
                <w:szCs w:val="22"/>
              </w:rPr>
              <w:t xml:space="preserve"> </w:t>
            </w:r>
          </w:p>
          <w:p w14:paraId="5254BC24" w14:textId="470E8381" w:rsidR="00BD7B32" w:rsidRPr="00BD7B32" w:rsidRDefault="00BD7B32" w:rsidP="0035642E">
            <w:pPr>
              <w:pStyle w:val="Default"/>
              <w:rPr>
                <w:sz w:val="22"/>
                <w:szCs w:val="22"/>
              </w:rPr>
            </w:pPr>
            <w:r w:rsidRPr="00BD7B32">
              <w:rPr>
                <w:sz w:val="22"/>
                <w:szCs w:val="22"/>
              </w:rPr>
              <w:t>A training plan / matrix should be developed for different levels of staff, which identifies exactly what level of risk management training is required for different levels or roles of staff.</w:t>
            </w:r>
          </w:p>
        </w:tc>
        <w:tc>
          <w:tcPr>
            <w:tcW w:w="993" w:type="dxa"/>
            <w:shd w:val="clear" w:color="auto" w:fill="FFC000"/>
          </w:tcPr>
          <w:p w14:paraId="1F24165A" w14:textId="77777777" w:rsidR="00BD7B32" w:rsidRPr="00BD7B32" w:rsidRDefault="00BD7B32" w:rsidP="0035642E">
            <w:pPr>
              <w:jc w:val="center"/>
              <w:rPr>
                <w:rFonts w:ascii="Calibri" w:hAnsi="Calibri" w:cs="Calibri"/>
                <w:b/>
              </w:rPr>
            </w:pPr>
            <w:r w:rsidRPr="00BD7B32">
              <w:rPr>
                <w:rFonts w:ascii="Calibri" w:hAnsi="Calibri" w:cs="Calibri"/>
                <w:b/>
              </w:rPr>
              <w:t>Medium</w:t>
            </w:r>
          </w:p>
        </w:tc>
        <w:tc>
          <w:tcPr>
            <w:tcW w:w="6237" w:type="dxa"/>
          </w:tcPr>
          <w:p w14:paraId="1369A4F2" w14:textId="77777777" w:rsidR="00BD7B32" w:rsidRDefault="00BD7B32" w:rsidP="0035642E">
            <w:pPr>
              <w:pStyle w:val="Default"/>
              <w:rPr>
                <w:sz w:val="22"/>
                <w:szCs w:val="22"/>
              </w:rPr>
            </w:pPr>
            <w:r w:rsidRPr="00BD7B32">
              <w:rPr>
                <w:sz w:val="22"/>
                <w:szCs w:val="22"/>
              </w:rPr>
              <w:t xml:space="preserve">Continuous Professional Training to be </w:t>
            </w:r>
            <w:r w:rsidR="00B429B6" w:rsidRPr="00BD7B32">
              <w:rPr>
                <w:sz w:val="22"/>
                <w:szCs w:val="22"/>
              </w:rPr>
              <w:t>writ</w:t>
            </w:r>
            <w:r w:rsidR="00B429B6">
              <w:rPr>
                <w:sz w:val="22"/>
                <w:szCs w:val="22"/>
              </w:rPr>
              <w:t>t</w:t>
            </w:r>
            <w:r w:rsidR="00B429B6" w:rsidRPr="00BD7B32">
              <w:rPr>
                <w:sz w:val="22"/>
                <w:szCs w:val="22"/>
              </w:rPr>
              <w:t>en</w:t>
            </w:r>
            <w:r w:rsidRPr="00BD7B32">
              <w:rPr>
                <w:sz w:val="22"/>
                <w:szCs w:val="22"/>
              </w:rPr>
              <w:t xml:space="preserve"> and delivery by 3</w:t>
            </w:r>
            <w:r w:rsidR="00B429B6">
              <w:rPr>
                <w:sz w:val="22"/>
                <w:szCs w:val="22"/>
              </w:rPr>
              <w:t>0</w:t>
            </w:r>
            <w:r w:rsidRPr="00BD7B32">
              <w:rPr>
                <w:sz w:val="22"/>
                <w:szCs w:val="22"/>
              </w:rPr>
              <w:t xml:space="preserve"> June 2024 included in the management training programme to Middle and senior managers on the principles of risk management.</w:t>
            </w:r>
          </w:p>
          <w:p w14:paraId="680F01EF" w14:textId="77777777" w:rsidR="00FC44FC" w:rsidRDefault="00FC44FC" w:rsidP="0035642E">
            <w:pPr>
              <w:pStyle w:val="Default"/>
              <w:rPr>
                <w:bCs/>
                <w:sz w:val="22"/>
                <w:szCs w:val="22"/>
              </w:rPr>
            </w:pPr>
            <w:r w:rsidRPr="00FC44FC">
              <w:rPr>
                <w:b/>
                <w:sz w:val="22"/>
                <w:szCs w:val="22"/>
              </w:rPr>
              <w:t>3.6.24</w:t>
            </w:r>
            <w:r>
              <w:rPr>
                <w:bCs/>
                <w:sz w:val="22"/>
                <w:szCs w:val="22"/>
              </w:rPr>
              <w:t xml:space="preserve"> – RC update. </w:t>
            </w:r>
            <w:r w:rsidR="002C232E">
              <w:rPr>
                <w:bCs/>
                <w:sz w:val="22"/>
                <w:szCs w:val="22"/>
              </w:rPr>
              <w:t>Delay due to HMICFRS inspection. New date 31.08.24 for everyone to complete</w:t>
            </w:r>
            <w:r w:rsidR="00373350">
              <w:rPr>
                <w:bCs/>
                <w:sz w:val="22"/>
                <w:szCs w:val="22"/>
              </w:rPr>
              <w:t>.</w:t>
            </w:r>
          </w:p>
          <w:p w14:paraId="374A2115" w14:textId="77777777" w:rsidR="00373350" w:rsidRDefault="00373350" w:rsidP="0035642E">
            <w:pPr>
              <w:pStyle w:val="Default"/>
              <w:rPr>
                <w:bCs/>
                <w:sz w:val="22"/>
                <w:szCs w:val="22"/>
              </w:rPr>
            </w:pPr>
            <w:r w:rsidRPr="00373350">
              <w:rPr>
                <w:b/>
                <w:sz w:val="22"/>
                <w:szCs w:val="22"/>
              </w:rPr>
              <w:t>2.9.24</w:t>
            </w:r>
            <w:r>
              <w:rPr>
                <w:bCs/>
                <w:sz w:val="22"/>
                <w:szCs w:val="22"/>
              </w:rPr>
              <w:t xml:space="preserve"> JO update – discussed with RC, need to consider a joint Police, Fire &amp; OPFCC training requirement.</w:t>
            </w:r>
          </w:p>
          <w:p w14:paraId="05C1B7B1" w14:textId="77777777" w:rsidR="006F138F" w:rsidRDefault="006F138F" w:rsidP="0035642E">
            <w:pPr>
              <w:pStyle w:val="Default"/>
              <w:rPr>
                <w:bCs/>
                <w:sz w:val="22"/>
                <w:szCs w:val="22"/>
              </w:rPr>
            </w:pPr>
            <w:r w:rsidRPr="006F138F">
              <w:rPr>
                <w:b/>
                <w:sz w:val="22"/>
                <w:szCs w:val="22"/>
              </w:rPr>
              <w:t>31.10.24</w:t>
            </w:r>
            <w:r>
              <w:rPr>
                <w:b/>
                <w:sz w:val="22"/>
                <w:szCs w:val="22"/>
              </w:rPr>
              <w:t xml:space="preserve"> </w:t>
            </w:r>
            <w:r>
              <w:rPr>
                <w:bCs/>
                <w:sz w:val="22"/>
                <w:szCs w:val="22"/>
              </w:rPr>
              <w:t xml:space="preserve">RC update – Claire chambers and Lisa Jackson are to meet to discuss a possible different approach to risk management. </w:t>
            </w:r>
          </w:p>
          <w:p w14:paraId="198F877F" w14:textId="77777777" w:rsidR="00A20750" w:rsidRDefault="00A20750" w:rsidP="0035642E">
            <w:pPr>
              <w:pStyle w:val="Default"/>
              <w:rPr>
                <w:sz w:val="22"/>
                <w:szCs w:val="22"/>
              </w:rPr>
            </w:pPr>
            <w:r>
              <w:rPr>
                <w:b/>
                <w:bCs/>
                <w:sz w:val="22"/>
                <w:szCs w:val="22"/>
              </w:rPr>
              <w:t xml:space="preserve">01/07/2025 </w:t>
            </w:r>
            <w:r>
              <w:rPr>
                <w:sz w:val="22"/>
                <w:szCs w:val="22"/>
              </w:rPr>
              <w:t xml:space="preserve">Claire chambers and Lisa Jackson have met to discuss a possible different approach to risk management. This is now being further explored with options being identified. </w:t>
            </w:r>
          </w:p>
          <w:p w14:paraId="56D8CDE7" w14:textId="77777777" w:rsidR="001D0943" w:rsidRDefault="001D0943" w:rsidP="0035642E">
            <w:pPr>
              <w:pStyle w:val="Default"/>
              <w:rPr>
                <w:sz w:val="22"/>
                <w:szCs w:val="22"/>
              </w:rPr>
            </w:pPr>
            <w:r w:rsidRPr="001D0943">
              <w:rPr>
                <w:b/>
                <w:bCs/>
                <w:sz w:val="22"/>
                <w:szCs w:val="22"/>
              </w:rPr>
              <w:t>14.11.25</w:t>
            </w:r>
            <w:r w:rsidRPr="001D0943">
              <w:rPr>
                <w:sz w:val="22"/>
                <w:szCs w:val="22"/>
              </w:rPr>
              <w:t xml:space="preserve"> DC update</w:t>
            </w:r>
            <w:r>
              <w:rPr>
                <w:sz w:val="22"/>
                <w:szCs w:val="22"/>
              </w:rPr>
              <w:t>. Differences in Police and Fire risk management processes need to be addressed Police prior to formulating training packages. New due date 30</w:t>
            </w:r>
            <w:r w:rsidRPr="001D0943">
              <w:rPr>
                <w:sz w:val="22"/>
                <w:szCs w:val="22"/>
                <w:vertAlign w:val="superscript"/>
              </w:rPr>
              <w:t>th</w:t>
            </w:r>
            <w:r>
              <w:rPr>
                <w:sz w:val="22"/>
                <w:szCs w:val="22"/>
              </w:rPr>
              <w:t xml:space="preserve"> June 2026.</w:t>
            </w:r>
          </w:p>
          <w:p w14:paraId="6E41D124" w14:textId="77777777" w:rsidR="00C543CD" w:rsidRDefault="00C543CD" w:rsidP="0035642E">
            <w:pPr>
              <w:pStyle w:val="Default"/>
              <w:rPr>
                <w:sz w:val="22"/>
                <w:szCs w:val="22"/>
              </w:rPr>
            </w:pPr>
            <w:r w:rsidRPr="00C543CD">
              <w:rPr>
                <w:b/>
                <w:bCs/>
                <w:sz w:val="22"/>
                <w:szCs w:val="22"/>
              </w:rPr>
              <w:t>31.03.26</w:t>
            </w:r>
            <w:r>
              <w:rPr>
                <w:b/>
                <w:bCs/>
                <w:sz w:val="22"/>
                <w:szCs w:val="22"/>
              </w:rPr>
              <w:t xml:space="preserve"> </w:t>
            </w:r>
            <w:r>
              <w:rPr>
                <w:sz w:val="22"/>
                <w:szCs w:val="22"/>
              </w:rPr>
              <w:t>The feedback from the risk management policy consultation will inform the details required for the training package.</w:t>
            </w:r>
          </w:p>
          <w:p w14:paraId="467A4CE4" w14:textId="40A20AA2" w:rsidR="00D0637D" w:rsidRPr="00C543CD" w:rsidRDefault="00D0637D" w:rsidP="0035642E">
            <w:pPr>
              <w:pStyle w:val="Default"/>
              <w:rPr>
                <w:sz w:val="22"/>
                <w:szCs w:val="22"/>
              </w:rPr>
            </w:pPr>
            <w:r w:rsidRPr="001C2D6F">
              <w:rPr>
                <w:b/>
                <w:bCs/>
                <w:sz w:val="22"/>
                <w:szCs w:val="22"/>
              </w:rPr>
              <w:t>9.6.26</w:t>
            </w:r>
            <w:r w:rsidR="00F04252">
              <w:rPr>
                <w:sz w:val="22"/>
                <w:szCs w:val="22"/>
              </w:rPr>
              <w:t xml:space="preserve"> </w:t>
            </w:r>
            <w:r w:rsidR="001C2D6F">
              <w:rPr>
                <w:sz w:val="22"/>
                <w:szCs w:val="22"/>
              </w:rPr>
              <w:t>JP update – Write E</w:t>
            </w:r>
            <w:r w:rsidR="00F04252">
              <w:rPr>
                <w:sz w:val="22"/>
                <w:szCs w:val="22"/>
              </w:rPr>
              <w:t xml:space="preserve"> learning package to support </w:t>
            </w:r>
            <w:r w:rsidR="001C2D6F">
              <w:rPr>
                <w:sz w:val="22"/>
                <w:szCs w:val="22"/>
              </w:rPr>
              <w:t>revised risk policy.  Package will include principles of risk &amp; risk system training. E learning to be mandatory for all</w:t>
            </w:r>
            <w:r w:rsidR="00F04252">
              <w:rPr>
                <w:sz w:val="22"/>
                <w:szCs w:val="22"/>
              </w:rPr>
              <w:t xml:space="preserve"> SM </w:t>
            </w:r>
            <w:r w:rsidR="001C2D6F">
              <w:rPr>
                <w:sz w:val="22"/>
                <w:szCs w:val="22"/>
              </w:rPr>
              <w:t xml:space="preserve">(Fire staff equivalent) </w:t>
            </w:r>
            <w:r w:rsidR="00F04252">
              <w:rPr>
                <w:sz w:val="22"/>
                <w:szCs w:val="22"/>
              </w:rPr>
              <w:t xml:space="preserve">and above. </w:t>
            </w:r>
            <w:r w:rsidR="001C2D6F">
              <w:rPr>
                <w:sz w:val="22"/>
                <w:szCs w:val="22"/>
              </w:rPr>
              <w:t xml:space="preserve">Learning package to be incorporated within </w:t>
            </w:r>
            <w:r w:rsidR="00F04252">
              <w:rPr>
                <w:sz w:val="22"/>
                <w:szCs w:val="22"/>
              </w:rPr>
              <w:t xml:space="preserve">Core pathway, both 1 &amp; 2 by </w:t>
            </w:r>
            <w:r w:rsidR="001C2D6F">
              <w:rPr>
                <w:sz w:val="22"/>
                <w:szCs w:val="22"/>
              </w:rPr>
              <w:t>31</w:t>
            </w:r>
            <w:r w:rsidR="001C2D6F" w:rsidRPr="001C2D6F">
              <w:rPr>
                <w:sz w:val="22"/>
                <w:szCs w:val="22"/>
                <w:vertAlign w:val="superscript"/>
              </w:rPr>
              <w:t>st</w:t>
            </w:r>
            <w:r w:rsidR="001C2D6F">
              <w:rPr>
                <w:sz w:val="22"/>
                <w:szCs w:val="22"/>
              </w:rPr>
              <w:t xml:space="preserve"> March 2027</w:t>
            </w:r>
          </w:p>
        </w:tc>
        <w:tc>
          <w:tcPr>
            <w:tcW w:w="1559" w:type="dxa"/>
          </w:tcPr>
          <w:p w14:paraId="2661019C" w14:textId="77777777" w:rsidR="00BD7B32" w:rsidRPr="00BD7B32" w:rsidRDefault="00BD7B32" w:rsidP="0035642E">
            <w:pPr>
              <w:pStyle w:val="Default"/>
              <w:rPr>
                <w:rFonts w:asciiTheme="minorHAnsi" w:hAnsiTheme="minorHAnsi" w:cstheme="minorHAnsi"/>
                <w:color w:val="000000" w:themeColor="text1"/>
                <w:sz w:val="22"/>
                <w:szCs w:val="22"/>
              </w:rPr>
            </w:pPr>
            <w:r w:rsidRPr="00BD7B32">
              <w:rPr>
                <w:bCs/>
                <w:sz w:val="22"/>
                <w:szCs w:val="22"/>
              </w:rPr>
              <w:t>Assurance Manager</w:t>
            </w:r>
            <w:r w:rsidRPr="00BD7B32">
              <w:rPr>
                <w:rFonts w:asciiTheme="minorHAnsi" w:hAnsiTheme="minorHAnsi" w:cstheme="minorHAnsi"/>
                <w:color w:val="000000" w:themeColor="text1"/>
                <w:sz w:val="22"/>
                <w:szCs w:val="22"/>
              </w:rPr>
              <w:t xml:space="preserve"> </w:t>
            </w:r>
          </w:p>
          <w:p w14:paraId="548FF57F" w14:textId="77777777" w:rsidR="00BD7B32" w:rsidRDefault="00BD7B32" w:rsidP="0035642E">
            <w:pPr>
              <w:pStyle w:val="Default"/>
              <w:rPr>
                <w:rFonts w:asciiTheme="minorHAnsi" w:hAnsiTheme="minorHAnsi" w:cstheme="minorHAnsi"/>
                <w:color w:val="000000" w:themeColor="text1"/>
                <w:sz w:val="22"/>
                <w:szCs w:val="22"/>
              </w:rPr>
            </w:pPr>
            <w:r w:rsidRPr="00BD7B32">
              <w:rPr>
                <w:rFonts w:asciiTheme="minorHAnsi" w:hAnsiTheme="minorHAnsi" w:cstheme="minorHAnsi"/>
                <w:color w:val="000000" w:themeColor="text1"/>
                <w:sz w:val="22"/>
                <w:szCs w:val="22"/>
              </w:rPr>
              <w:t>30</w:t>
            </w:r>
            <w:r w:rsidRPr="00BD7B32">
              <w:rPr>
                <w:rFonts w:asciiTheme="minorHAnsi" w:hAnsiTheme="minorHAnsi" w:cstheme="minorHAnsi"/>
                <w:color w:val="000000" w:themeColor="text1"/>
                <w:sz w:val="22"/>
                <w:szCs w:val="22"/>
                <w:vertAlign w:val="superscript"/>
              </w:rPr>
              <w:t>th</w:t>
            </w:r>
            <w:r w:rsidRPr="00BD7B32">
              <w:rPr>
                <w:rFonts w:asciiTheme="minorHAnsi" w:hAnsiTheme="minorHAnsi" w:cstheme="minorHAnsi"/>
                <w:color w:val="000000" w:themeColor="text1"/>
                <w:sz w:val="22"/>
                <w:szCs w:val="22"/>
              </w:rPr>
              <w:t xml:space="preserve"> June 2024</w:t>
            </w:r>
          </w:p>
          <w:p w14:paraId="69708948" w14:textId="77777777" w:rsidR="00E02AC7" w:rsidRDefault="00E02AC7" w:rsidP="0035642E">
            <w:pPr>
              <w:pStyle w:val="Default"/>
              <w:rPr>
                <w:rFonts w:asciiTheme="minorHAnsi" w:hAnsiTheme="minorHAnsi" w:cstheme="minorHAnsi"/>
                <w:color w:val="000000" w:themeColor="text1"/>
                <w:sz w:val="22"/>
                <w:szCs w:val="22"/>
              </w:rPr>
            </w:pPr>
          </w:p>
          <w:p w14:paraId="3518317F" w14:textId="07C351AC" w:rsidR="00E02AC7" w:rsidRDefault="00E02AC7"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date</w:t>
            </w:r>
          </w:p>
          <w:p w14:paraId="1E132ECB" w14:textId="15D2F0C7" w:rsidR="002C232E" w:rsidRDefault="002C232E"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w:t>
            </w:r>
            <w:r w:rsidRPr="002C232E">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August 24</w:t>
            </w:r>
          </w:p>
          <w:p w14:paraId="7788D4AF" w14:textId="77777777" w:rsidR="00373350" w:rsidRDefault="00373350" w:rsidP="0035642E">
            <w:pPr>
              <w:pStyle w:val="Default"/>
              <w:rPr>
                <w:rFonts w:asciiTheme="minorHAnsi" w:hAnsiTheme="minorHAnsi" w:cstheme="minorHAnsi"/>
                <w:color w:val="000000" w:themeColor="text1"/>
                <w:sz w:val="22"/>
                <w:szCs w:val="22"/>
              </w:rPr>
            </w:pPr>
          </w:p>
          <w:p w14:paraId="76F50B46" w14:textId="7CA2A000" w:rsidR="00DE1503" w:rsidRDefault="00373350"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date </w:t>
            </w:r>
            <w:r w:rsidR="006F138F">
              <w:rPr>
                <w:rFonts w:asciiTheme="minorHAnsi" w:hAnsiTheme="minorHAnsi" w:cstheme="minorHAnsi"/>
                <w:color w:val="000000" w:themeColor="text1"/>
                <w:sz w:val="22"/>
                <w:szCs w:val="22"/>
              </w:rPr>
              <w:t>30</w:t>
            </w:r>
            <w:r w:rsidR="006F138F" w:rsidRPr="006F138F">
              <w:rPr>
                <w:rFonts w:asciiTheme="minorHAnsi" w:hAnsiTheme="minorHAnsi" w:cstheme="minorHAnsi"/>
                <w:color w:val="000000" w:themeColor="text1"/>
                <w:sz w:val="22"/>
                <w:szCs w:val="22"/>
                <w:vertAlign w:val="superscript"/>
              </w:rPr>
              <w:t>th</w:t>
            </w:r>
            <w:r w:rsidR="006F138F">
              <w:rPr>
                <w:rFonts w:asciiTheme="minorHAnsi" w:hAnsiTheme="minorHAnsi" w:cstheme="minorHAnsi"/>
                <w:color w:val="000000" w:themeColor="text1"/>
                <w:sz w:val="22"/>
                <w:szCs w:val="22"/>
              </w:rPr>
              <w:t xml:space="preserve"> April 25</w:t>
            </w:r>
          </w:p>
          <w:p w14:paraId="05E12D18" w14:textId="2A8BA665" w:rsidR="00A20750" w:rsidRDefault="00A20750" w:rsidP="0035642E">
            <w:pPr>
              <w:pStyle w:val="Default"/>
              <w:rPr>
                <w:rFonts w:asciiTheme="minorHAnsi" w:hAnsiTheme="minorHAnsi" w:cstheme="minorHAnsi"/>
                <w:color w:val="000000" w:themeColor="text1"/>
                <w:sz w:val="22"/>
                <w:szCs w:val="22"/>
              </w:rPr>
            </w:pPr>
          </w:p>
          <w:p w14:paraId="78F188D1" w14:textId="651AC06C" w:rsidR="00A20750" w:rsidRDefault="00A20750" w:rsidP="0035642E">
            <w:pPr>
              <w:pStyle w:val="Default"/>
              <w:rPr>
                <w:rFonts w:asciiTheme="minorHAnsi" w:hAnsiTheme="minorHAnsi" w:cstheme="minorHAnsi"/>
                <w:color w:val="000000" w:themeColor="text1"/>
                <w:sz w:val="22"/>
                <w:szCs w:val="22"/>
              </w:rPr>
            </w:pPr>
          </w:p>
          <w:p w14:paraId="29A0612B" w14:textId="669EDA2C" w:rsidR="00A20750" w:rsidRDefault="00A20750"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date </w:t>
            </w:r>
          </w:p>
          <w:p w14:paraId="7724BD39" w14:textId="4E3E3996" w:rsidR="00A20750" w:rsidRDefault="00A20750"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w:t>
            </w:r>
            <w:r w:rsidRPr="00A20750">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Sept 2025</w:t>
            </w:r>
          </w:p>
          <w:p w14:paraId="64C86AB4" w14:textId="77777777" w:rsidR="001D0943" w:rsidRDefault="001D0943" w:rsidP="0035642E">
            <w:pPr>
              <w:pStyle w:val="Default"/>
              <w:rPr>
                <w:rFonts w:asciiTheme="minorHAnsi" w:hAnsiTheme="minorHAnsi" w:cstheme="minorHAnsi"/>
                <w:color w:val="000000" w:themeColor="text1"/>
                <w:sz w:val="22"/>
                <w:szCs w:val="22"/>
              </w:rPr>
            </w:pPr>
          </w:p>
          <w:p w14:paraId="1045C10E" w14:textId="77777777" w:rsidR="001D0943" w:rsidRDefault="001D0943" w:rsidP="0035642E">
            <w:pPr>
              <w:pStyle w:val="Default"/>
              <w:rPr>
                <w:rFonts w:asciiTheme="minorHAnsi" w:hAnsiTheme="minorHAnsi" w:cstheme="minorHAnsi"/>
                <w:color w:val="000000" w:themeColor="text1"/>
                <w:sz w:val="22"/>
                <w:szCs w:val="22"/>
              </w:rPr>
            </w:pPr>
          </w:p>
          <w:p w14:paraId="431B34A6" w14:textId="77B25A79" w:rsidR="001D0943" w:rsidRDefault="001D0943"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due date</w:t>
            </w:r>
          </w:p>
          <w:p w14:paraId="1BBAFBB3" w14:textId="4AE6679C" w:rsidR="001D0943" w:rsidRDefault="001D0943"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w:t>
            </w:r>
            <w:r w:rsidRPr="001D0943">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Jun 26</w:t>
            </w:r>
          </w:p>
          <w:p w14:paraId="6CB68007" w14:textId="77777777" w:rsidR="00F04252" w:rsidRDefault="00F04252" w:rsidP="0035642E">
            <w:pPr>
              <w:pStyle w:val="Default"/>
              <w:rPr>
                <w:rFonts w:asciiTheme="minorHAnsi" w:hAnsiTheme="minorHAnsi" w:cstheme="minorHAnsi"/>
                <w:color w:val="000000" w:themeColor="text1"/>
                <w:sz w:val="22"/>
                <w:szCs w:val="22"/>
              </w:rPr>
            </w:pPr>
          </w:p>
          <w:p w14:paraId="1BCAF93D" w14:textId="5A3BF952" w:rsidR="00F04252" w:rsidRDefault="00F04252"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date</w:t>
            </w:r>
          </w:p>
          <w:p w14:paraId="14EE4F77" w14:textId="66B455B1" w:rsidR="00F04252" w:rsidRDefault="001C2D6F"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w:t>
            </w:r>
            <w:r w:rsidRPr="001C2D6F">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Mar 27</w:t>
            </w:r>
          </w:p>
          <w:p w14:paraId="5CE4AAA2" w14:textId="7A7DBFD7" w:rsidR="00E02AC7" w:rsidRPr="00BD7B32" w:rsidRDefault="00E02AC7" w:rsidP="0035642E">
            <w:pPr>
              <w:pStyle w:val="Default"/>
              <w:rPr>
                <w:rFonts w:asciiTheme="minorHAnsi" w:hAnsiTheme="minorHAnsi" w:cstheme="minorHAnsi"/>
                <w:color w:val="000000" w:themeColor="text1"/>
                <w:sz w:val="22"/>
                <w:szCs w:val="22"/>
              </w:rPr>
            </w:pPr>
          </w:p>
        </w:tc>
        <w:tc>
          <w:tcPr>
            <w:tcW w:w="850" w:type="dxa"/>
            <w:shd w:val="clear" w:color="auto" w:fill="FFC000"/>
          </w:tcPr>
          <w:p w14:paraId="4B72E098" w14:textId="77777777" w:rsidR="00BD7B32" w:rsidRPr="00BD7B32" w:rsidRDefault="00BD7B32" w:rsidP="0035642E">
            <w:pPr>
              <w:spacing w:line="276" w:lineRule="auto"/>
              <w:rPr>
                <w:rFonts w:asciiTheme="minorHAnsi" w:hAnsiTheme="minorHAnsi" w:cstheme="minorHAnsi"/>
                <w:b/>
                <w:color w:val="FF0000"/>
              </w:rPr>
            </w:pPr>
          </w:p>
        </w:tc>
      </w:tr>
      <w:bookmarkEnd w:id="3"/>
    </w:tbl>
    <w:p w14:paraId="531B4D45" w14:textId="77777777" w:rsidR="00346276" w:rsidRDefault="00346276" w:rsidP="00071DA6">
      <w:pPr>
        <w:spacing w:after="200" w:line="276" w:lineRule="auto"/>
        <w:rPr>
          <w:rFonts w:cstheme="minorHAnsi"/>
          <w:b/>
          <w:bCs/>
          <w:color w:val="000000"/>
        </w:rPr>
      </w:pPr>
    </w:p>
    <w:p w14:paraId="176593EB" w14:textId="77777777" w:rsidR="009A5179" w:rsidRDefault="009A5179" w:rsidP="00071DA6">
      <w:pPr>
        <w:spacing w:after="200" w:line="276" w:lineRule="auto"/>
        <w:rPr>
          <w:rFonts w:cstheme="minorHAnsi"/>
          <w:b/>
          <w:bCs/>
          <w:color w:val="000000"/>
        </w:rPr>
      </w:pPr>
    </w:p>
    <w:p w14:paraId="24EB9D3A" w14:textId="77777777" w:rsidR="009A5179" w:rsidRDefault="009A5179" w:rsidP="00071DA6">
      <w:pPr>
        <w:spacing w:after="200" w:line="276" w:lineRule="auto"/>
        <w:rPr>
          <w:rFonts w:cstheme="minorHAnsi"/>
          <w:b/>
          <w:bCs/>
          <w:color w:val="000000"/>
        </w:rPr>
      </w:pPr>
    </w:p>
    <w:p w14:paraId="5A100A0E" w14:textId="77777777" w:rsidR="009A5179" w:rsidRDefault="009A5179" w:rsidP="00071DA6">
      <w:pPr>
        <w:spacing w:after="200" w:line="276" w:lineRule="auto"/>
        <w:rPr>
          <w:rFonts w:cstheme="minorHAnsi"/>
          <w:b/>
          <w:bCs/>
          <w:color w:val="000000"/>
        </w:rPr>
      </w:pPr>
    </w:p>
    <w:p w14:paraId="093F59F9" w14:textId="77777777" w:rsidR="009A5179" w:rsidRDefault="009A5179" w:rsidP="00071DA6">
      <w:pPr>
        <w:spacing w:after="200" w:line="276" w:lineRule="auto"/>
        <w:rPr>
          <w:rFonts w:cstheme="minorHAnsi"/>
          <w:b/>
          <w:bCs/>
          <w:color w:val="000000"/>
        </w:rPr>
      </w:pPr>
    </w:p>
    <w:p w14:paraId="5099A62F" w14:textId="765CAC30" w:rsidR="00966545" w:rsidRDefault="00966545" w:rsidP="00966545">
      <w:pPr>
        <w:spacing w:after="200" w:line="276" w:lineRule="auto"/>
        <w:rPr>
          <w:rFonts w:cstheme="minorHAnsi"/>
          <w:b/>
          <w:bCs/>
          <w:color w:val="000000"/>
        </w:rPr>
      </w:pPr>
      <w:bookmarkStart w:id="4" w:name="_Hlk176164864"/>
      <w:r>
        <w:rPr>
          <w:rFonts w:cstheme="minorHAnsi"/>
          <w:b/>
          <w:bCs/>
          <w:color w:val="000000"/>
        </w:rPr>
        <w:lastRenderedPageBreak/>
        <w:t xml:space="preserve">Identity Access Management </w:t>
      </w:r>
      <w:r w:rsidR="00720080">
        <w:rPr>
          <w:rFonts w:cstheme="minorHAnsi"/>
          <w:b/>
          <w:bCs/>
          <w:color w:val="000000"/>
        </w:rPr>
        <w:t xml:space="preserve">(Joint) </w:t>
      </w:r>
      <w:r>
        <w:rPr>
          <w:rFonts w:cstheme="minorHAnsi"/>
          <w:b/>
          <w:bCs/>
          <w:color w:val="000000"/>
        </w:rPr>
        <w:t>– June 2024 (Limited compliance)</w:t>
      </w:r>
    </w:p>
    <w:tbl>
      <w:tblPr>
        <w:tblStyle w:val="TableGrid1"/>
        <w:tblW w:w="15309" w:type="dxa"/>
        <w:tblInd w:w="-572" w:type="dxa"/>
        <w:tblLook w:val="04A0" w:firstRow="1" w:lastRow="0" w:firstColumn="1" w:lastColumn="0" w:noHBand="0" w:noVBand="1"/>
      </w:tblPr>
      <w:tblGrid>
        <w:gridCol w:w="399"/>
        <w:gridCol w:w="2720"/>
        <w:gridCol w:w="2977"/>
        <w:gridCol w:w="992"/>
        <w:gridCol w:w="5812"/>
        <w:gridCol w:w="1559"/>
        <w:gridCol w:w="850"/>
      </w:tblGrid>
      <w:tr w:rsidR="00966545" w:rsidRPr="00291B4B" w14:paraId="63BC4239" w14:textId="77777777" w:rsidTr="009A5179">
        <w:tc>
          <w:tcPr>
            <w:tcW w:w="399" w:type="dxa"/>
            <w:shd w:val="clear" w:color="auto" w:fill="632E9E"/>
          </w:tcPr>
          <w:p w14:paraId="0E4FA410" w14:textId="77777777" w:rsidR="00966545" w:rsidRPr="00291B4B" w:rsidRDefault="00966545" w:rsidP="00B70FC0">
            <w:pPr>
              <w:spacing w:line="276" w:lineRule="auto"/>
              <w:rPr>
                <w:b/>
                <w:color w:val="FFFFFF" w:themeColor="background1"/>
                <w:sz w:val="16"/>
                <w:szCs w:val="16"/>
              </w:rPr>
            </w:pPr>
            <w:bookmarkStart w:id="5" w:name="_Hlk176164781"/>
            <w:bookmarkEnd w:id="4"/>
            <w:r>
              <w:rPr>
                <w:b/>
                <w:color w:val="FFFFFF" w:themeColor="background1"/>
                <w:sz w:val="16"/>
                <w:szCs w:val="16"/>
              </w:rPr>
              <w:t xml:space="preserve">   </w:t>
            </w:r>
          </w:p>
        </w:tc>
        <w:tc>
          <w:tcPr>
            <w:tcW w:w="2720" w:type="dxa"/>
            <w:shd w:val="clear" w:color="auto" w:fill="632E9E"/>
          </w:tcPr>
          <w:p w14:paraId="2055AF2A"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Observation/Risk</w:t>
            </w:r>
          </w:p>
        </w:tc>
        <w:tc>
          <w:tcPr>
            <w:tcW w:w="2977" w:type="dxa"/>
            <w:shd w:val="clear" w:color="auto" w:fill="632E9E"/>
          </w:tcPr>
          <w:p w14:paraId="122D9E53"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7B1F953D"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Priority</w:t>
            </w:r>
          </w:p>
        </w:tc>
        <w:tc>
          <w:tcPr>
            <w:tcW w:w="5812" w:type="dxa"/>
            <w:shd w:val="clear" w:color="auto" w:fill="632E9E"/>
          </w:tcPr>
          <w:p w14:paraId="05AD431E"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62F49669"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5C3B230B"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Status</w:t>
            </w:r>
          </w:p>
        </w:tc>
      </w:tr>
      <w:tr w:rsidR="00966545" w:rsidRPr="005F5142" w14:paraId="63B40FE5" w14:textId="77777777" w:rsidTr="009A5179">
        <w:trPr>
          <w:trHeight w:val="844"/>
        </w:trPr>
        <w:tc>
          <w:tcPr>
            <w:tcW w:w="399" w:type="dxa"/>
            <w:tcMar>
              <w:left w:w="57" w:type="dxa"/>
              <w:right w:w="57" w:type="dxa"/>
            </w:tcMar>
          </w:tcPr>
          <w:p w14:paraId="48456DC2" w14:textId="77777777" w:rsidR="00966545" w:rsidRPr="005F5142" w:rsidRDefault="00966545" w:rsidP="00B70FC0">
            <w:pPr>
              <w:rPr>
                <w:rFonts w:asciiTheme="minorHAnsi" w:hAnsiTheme="minorHAnsi" w:cstheme="minorHAnsi"/>
                <w:b/>
              </w:rPr>
            </w:pPr>
            <w:r>
              <w:rPr>
                <w:rFonts w:asciiTheme="minorHAnsi" w:hAnsiTheme="minorHAnsi" w:cstheme="minorHAnsi"/>
                <w:b/>
              </w:rPr>
              <w:t>1.</w:t>
            </w:r>
          </w:p>
        </w:tc>
        <w:tc>
          <w:tcPr>
            <w:tcW w:w="2720" w:type="dxa"/>
          </w:tcPr>
          <w:p w14:paraId="2A907848" w14:textId="77777777" w:rsidR="00966545" w:rsidRPr="000F2672" w:rsidRDefault="00966545" w:rsidP="00B70FC0">
            <w:pPr>
              <w:pStyle w:val="Default"/>
              <w:rPr>
                <w:rFonts w:asciiTheme="minorHAnsi" w:hAnsiTheme="minorHAnsi" w:cstheme="minorHAnsi"/>
                <w:sz w:val="22"/>
                <w:szCs w:val="22"/>
              </w:rPr>
            </w:pPr>
            <w:r w:rsidRPr="001D530C">
              <w:rPr>
                <w:rFonts w:asciiTheme="minorHAnsi" w:hAnsiTheme="minorHAnsi" w:cstheme="minorHAnsi"/>
                <w:b/>
                <w:bCs/>
                <w:color w:val="auto"/>
                <w:sz w:val="22"/>
                <w:szCs w:val="22"/>
              </w:rPr>
              <w:t>Lack of Periodic User Access Reviews</w:t>
            </w:r>
            <w:r>
              <w:rPr>
                <w:rFonts w:asciiTheme="minorHAnsi" w:hAnsiTheme="minorHAnsi" w:cstheme="minorHAnsi"/>
                <w:b/>
                <w:bCs/>
                <w:color w:val="auto"/>
                <w:sz w:val="22"/>
                <w:szCs w:val="22"/>
              </w:rPr>
              <w:t xml:space="preserve"> </w:t>
            </w:r>
            <w:r w:rsidRPr="001D530C">
              <w:rPr>
                <w:rFonts w:asciiTheme="minorHAnsi" w:hAnsiTheme="minorHAnsi" w:cstheme="minorHAnsi"/>
                <w:color w:val="auto"/>
                <w:sz w:val="22"/>
                <w:szCs w:val="22"/>
              </w:rPr>
              <w:t xml:space="preserve">Regular </w:t>
            </w:r>
            <w:r w:rsidRPr="000F2672">
              <w:rPr>
                <w:rFonts w:asciiTheme="minorHAnsi" w:hAnsiTheme="minorHAnsi" w:cstheme="minorHAnsi"/>
                <w:sz w:val="22"/>
                <w:szCs w:val="22"/>
              </w:rPr>
              <w:t>user access reviews should assess wheth</w:t>
            </w:r>
            <w:r>
              <w:rPr>
                <w:rFonts w:asciiTheme="minorHAnsi" w:hAnsiTheme="minorHAnsi" w:cstheme="minorHAnsi"/>
                <w:sz w:val="22"/>
                <w:szCs w:val="22"/>
              </w:rPr>
              <w:t xml:space="preserve">er the Windows Active Directory </w:t>
            </w:r>
            <w:r w:rsidRPr="000F2672">
              <w:rPr>
                <w:rFonts w:asciiTheme="minorHAnsi" w:hAnsiTheme="minorHAnsi" w:cstheme="minorHAnsi"/>
                <w:sz w:val="22"/>
                <w:szCs w:val="22"/>
              </w:rPr>
              <w:t>(AD) user base, responsible for managing logins, permissions, and authenti</w:t>
            </w:r>
            <w:r>
              <w:rPr>
                <w:rFonts w:asciiTheme="minorHAnsi" w:hAnsiTheme="minorHAnsi" w:cstheme="minorHAnsi"/>
                <w:sz w:val="22"/>
                <w:szCs w:val="22"/>
              </w:rPr>
              <w:t xml:space="preserve">cating </w:t>
            </w:r>
            <w:r w:rsidRPr="000F2672">
              <w:rPr>
                <w:rFonts w:asciiTheme="minorHAnsi" w:hAnsiTheme="minorHAnsi" w:cstheme="minorHAnsi"/>
                <w:sz w:val="22"/>
                <w:szCs w:val="22"/>
              </w:rPr>
              <w:t>access to associated applications, is accurate and</w:t>
            </w:r>
            <w:r>
              <w:rPr>
                <w:rFonts w:asciiTheme="minorHAnsi" w:hAnsiTheme="minorHAnsi" w:cstheme="minorHAnsi"/>
                <w:sz w:val="22"/>
                <w:szCs w:val="22"/>
              </w:rPr>
              <w:t xml:space="preserve"> that individuals have not been </w:t>
            </w:r>
            <w:r w:rsidRPr="000F2672">
              <w:rPr>
                <w:rFonts w:asciiTheme="minorHAnsi" w:hAnsiTheme="minorHAnsi" w:cstheme="minorHAnsi"/>
                <w:sz w:val="22"/>
                <w:szCs w:val="22"/>
              </w:rPr>
              <w:t>assigned unnecessary access.</w:t>
            </w:r>
          </w:p>
          <w:p w14:paraId="03631C9B" w14:textId="77777777" w:rsidR="00966545" w:rsidRPr="000F2672" w:rsidRDefault="00966545" w:rsidP="00B70FC0">
            <w:pPr>
              <w:pStyle w:val="Default"/>
              <w:rPr>
                <w:rFonts w:asciiTheme="minorHAnsi" w:hAnsiTheme="minorHAnsi" w:cstheme="minorHAnsi"/>
                <w:sz w:val="22"/>
                <w:szCs w:val="22"/>
              </w:rPr>
            </w:pPr>
            <w:r w:rsidRPr="000F2672">
              <w:rPr>
                <w:rFonts w:asciiTheme="minorHAnsi" w:hAnsiTheme="minorHAnsi" w:cstheme="minorHAnsi"/>
                <w:sz w:val="22"/>
                <w:szCs w:val="22"/>
              </w:rPr>
              <w:t>A regular regimen of access reviews has not be</w:t>
            </w:r>
            <w:r>
              <w:rPr>
                <w:rFonts w:asciiTheme="minorHAnsi" w:hAnsiTheme="minorHAnsi" w:cstheme="minorHAnsi"/>
                <w:sz w:val="22"/>
                <w:szCs w:val="22"/>
              </w:rPr>
              <w:t xml:space="preserve">en established to determine the </w:t>
            </w:r>
            <w:r w:rsidRPr="000F2672">
              <w:rPr>
                <w:rFonts w:asciiTheme="minorHAnsi" w:hAnsiTheme="minorHAnsi" w:cstheme="minorHAnsi"/>
                <w:sz w:val="22"/>
                <w:szCs w:val="22"/>
              </w:rPr>
              <w:t>suitability of access privileges for Windows AD accounts.</w:t>
            </w:r>
          </w:p>
          <w:p w14:paraId="0C4D0D80" w14:textId="5B8332CB" w:rsidR="00966545" w:rsidRPr="000F2672" w:rsidRDefault="00966545" w:rsidP="00B70FC0">
            <w:pPr>
              <w:pStyle w:val="Default"/>
              <w:rPr>
                <w:rFonts w:asciiTheme="minorHAnsi" w:hAnsiTheme="minorHAnsi" w:cstheme="minorHAnsi"/>
                <w:sz w:val="22"/>
                <w:szCs w:val="22"/>
              </w:rPr>
            </w:pPr>
            <w:r w:rsidRPr="000F2672">
              <w:rPr>
                <w:rFonts w:asciiTheme="minorHAnsi" w:hAnsiTheme="minorHAnsi" w:cstheme="minorHAnsi"/>
                <w:b/>
                <w:bCs/>
                <w:sz w:val="22"/>
                <w:szCs w:val="22"/>
              </w:rPr>
              <w:t xml:space="preserve">Risk and Impact: </w:t>
            </w:r>
            <w:r w:rsidRPr="000F2672">
              <w:rPr>
                <w:rFonts w:asciiTheme="minorHAnsi" w:hAnsiTheme="minorHAnsi" w:cstheme="minorHAnsi"/>
                <w:sz w:val="22"/>
                <w:szCs w:val="22"/>
              </w:rPr>
              <w:t xml:space="preserve">Failure to implement regular access </w:t>
            </w:r>
            <w:r>
              <w:rPr>
                <w:rFonts w:asciiTheme="minorHAnsi" w:hAnsiTheme="minorHAnsi" w:cstheme="minorHAnsi"/>
                <w:sz w:val="22"/>
                <w:szCs w:val="22"/>
              </w:rPr>
              <w:t xml:space="preserve">reviews can lead to individuals </w:t>
            </w:r>
            <w:r w:rsidRPr="000F2672">
              <w:rPr>
                <w:rFonts w:asciiTheme="minorHAnsi" w:hAnsiTheme="minorHAnsi" w:cstheme="minorHAnsi"/>
                <w:sz w:val="22"/>
                <w:szCs w:val="22"/>
              </w:rPr>
              <w:t>retaining unnecessary access to Windows AD and relat</w:t>
            </w:r>
            <w:r>
              <w:rPr>
                <w:rFonts w:asciiTheme="minorHAnsi" w:hAnsiTheme="minorHAnsi" w:cstheme="minorHAnsi"/>
                <w:sz w:val="22"/>
                <w:szCs w:val="22"/>
              </w:rPr>
              <w:t xml:space="preserve">ed systems, creating additional </w:t>
            </w:r>
            <w:r w:rsidRPr="000F2672">
              <w:rPr>
                <w:rFonts w:asciiTheme="minorHAnsi" w:hAnsiTheme="minorHAnsi" w:cstheme="minorHAnsi"/>
                <w:sz w:val="22"/>
                <w:szCs w:val="22"/>
              </w:rPr>
              <w:t>points of access to external attackers.</w:t>
            </w:r>
          </w:p>
        </w:tc>
        <w:tc>
          <w:tcPr>
            <w:tcW w:w="2977" w:type="dxa"/>
          </w:tcPr>
          <w:p w14:paraId="030B9AE8" w14:textId="77777777" w:rsidR="00966545" w:rsidRPr="000F2672" w:rsidRDefault="00966545" w:rsidP="00B70FC0">
            <w:pPr>
              <w:rPr>
                <w:rFonts w:asciiTheme="minorHAnsi" w:hAnsiTheme="minorHAnsi" w:cstheme="minorHAnsi"/>
              </w:rPr>
            </w:pPr>
            <w:r w:rsidRPr="000F2672">
              <w:rPr>
                <w:rFonts w:asciiTheme="minorHAnsi" w:hAnsiTheme="minorHAnsi" w:cstheme="minorHAnsi"/>
              </w:rPr>
              <w:t>Each organisation should implement a regular (e.g. quarterly)</w:t>
            </w:r>
            <w:r>
              <w:rPr>
                <w:rFonts w:asciiTheme="minorHAnsi" w:hAnsiTheme="minorHAnsi" w:cstheme="minorHAnsi"/>
              </w:rPr>
              <w:t xml:space="preserve"> </w:t>
            </w:r>
            <w:r w:rsidRPr="000F2672">
              <w:rPr>
                <w:rFonts w:asciiTheme="minorHAnsi" w:hAnsiTheme="minorHAnsi" w:cstheme="minorHAnsi"/>
              </w:rPr>
              <w:t xml:space="preserve">regimen of </w:t>
            </w:r>
            <w:r>
              <w:rPr>
                <w:rFonts w:asciiTheme="minorHAnsi" w:hAnsiTheme="minorHAnsi" w:cstheme="minorHAnsi"/>
              </w:rPr>
              <w:t xml:space="preserve">Windows AD access reviews. Line </w:t>
            </w:r>
            <w:r w:rsidRPr="000F2672">
              <w:rPr>
                <w:rFonts w:asciiTheme="minorHAnsi" w:hAnsiTheme="minorHAnsi" w:cstheme="minorHAnsi"/>
              </w:rPr>
              <w:t>managers should</w:t>
            </w:r>
            <w:r>
              <w:rPr>
                <w:rFonts w:asciiTheme="minorHAnsi" w:hAnsiTheme="minorHAnsi" w:cstheme="minorHAnsi"/>
              </w:rPr>
              <w:t xml:space="preserve"> </w:t>
            </w:r>
            <w:r w:rsidRPr="000F2672">
              <w:rPr>
                <w:rFonts w:asciiTheme="minorHAnsi" w:hAnsiTheme="minorHAnsi" w:cstheme="minorHAnsi"/>
              </w:rPr>
              <w:t>review the access of their staff and any other users such as</w:t>
            </w:r>
          </w:p>
          <w:p w14:paraId="6F425A9E" w14:textId="77777777" w:rsidR="00966545" w:rsidRPr="000F2672" w:rsidRDefault="00966545" w:rsidP="00B70FC0">
            <w:pPr>
              <w:rPr>
                <w:rFonts w:asciiTheme="minorHAnsi" w:hAnsiTheme="minorHAnsi" w:cstheme="minorHAnsi"/>
              </w:rPr>
            </w:pPr>
            <w:r w:rsidRPr="000F2672">
              <w:rPr>
                <w:rFonts w:asciiTheme="minorHAnsi" w:hAnsiTheme="minorHAnsi" w:cstheme="minorHAnsi"/>
              </w:rPr>
              <w:t>partnership workers that they are responsible for. Any</w:t>
            </w:r>
            <w:r>
              <w:rPr>
                <w:rFonts w:asciiTheme="minorHAnsi" w:hAnsiTheme="minorHAnsi" w:cstheme="minorHAnsi"/>
              </w:rPr>
              <w:t xml:space="preserve"> </w:t>
            </w:r>
            <w:r w:rsidRPr="000F2672">
              <w:rPr>
                <w:rFonts w:asciiTheme="minorHAnsi" w:hAnsiTheme="minorHAnsi" w:cstheme="minorHAnsi"/>
              </w:rPr>
              <w:t>unnecessary access detected during these reviews should be</w:t>
            </w:r>
            <w:r>
              <w:rPr>
                <w:rFonts w:asciiTheme="minorHAnsi" w:hAnsiTheme="minorHAnsi" w:cstheme="minorHAnsi"/>
              </w:rPr>
              <w:t xml:space="preserve"> </w:t>
            </w:r>
            <w:r w:rsidRPr="000F2672">
              <w:rPr>
                <w:rFonts w:asciiTheme="minorHAnsi" w:hAnsiTheme="minorHAnsi" w:cstheme="minorHAnsi"/>
              </w:rPr>
              <w:t>removed from relevant individuals.</w:t>
            </w:r>
          </w:p>
          <w:p w14:paraId="5F9B6346" w14:textId="77777777" w:rsidR="00966545" w:rsidRPr="000F2672" w:rsidRDefault="00966545" w:rsidP="00B70FC0">
            <w:pPr>
              <w:rPr>
                <w:rFonts w:asciiTheme="minorHAnsi" w:hAnsiTheme="minorHAnsi" w:cstheme="minorHAnsi"/>
              </w:rPr>
            </w:pPr>
            <w:r w:rsidRPr="000F2672">
              <w:rPr>
                <w:rFonts w:asciiTheme="minorHAnsi" w:hAnsiTheme="minorHAnsi" w:cstheme="minorHAnsi"/>
              </w:rPr>
              <w:t>As the Force is implementing SailPoint across its employees, it</w:t>
            </w:r>
            <w:r>
              <w:rPr>
                <w:rFonts w:asciiTheme="minorHAnsi" w:hAnsiTheme="minorHAnsi" w:cstheme="minorHAnsi"/>
              </w:rPr>
              <w:t xml:space="preserve"> </w:t>
            </w:r>
            <w:r w:rsidRPr="000F2672">
              <w:rPr>
                <w:rFonts w:asciiTheme="minorHAnsi" w:hAnsiTheme="minorHAnsi" w:cstheme="minorHAnsi"/>
              </w:rPr>
              <w:t>should assess whether SailPoint could provide this service</w:t>
            </w:r>
            <w:r>
              <w:rPr>
                <w:rFonts w:asciiTheme="minorHAnsi" w:hAnsiTheme="minorHAnsi" w:cstheme="minorHAnsi"/>
              </w:rPr>
              <w:t xml:space="preserve"> </w:t>
            </w:r>
            <w:r w:rsidRPr="000F2672">
              <w:rPr>
                <w:rFonts w:asciiTheme="minorHAnsi" w:hAnsiTheme="minorHAnsi" w:cstheme="minorHAnsi"/>
              </w:rPr>
              <w:t>automatically. For users not covered by SailPoint alternative</w:t>
            </w:r>
            <w:r>
              <w:rPr>
                <w:rFonts w:asciiTheme="minorHAnsi" w:hAnsiTheme="minorHAnsi" w:cstheme="minorHAnsi"/>
              </w:rPr>
              <w:t xml:space="preserve"> </w:t>
            </w:r>
            <w:r w:rsidRPr="000F2672">
              <w:rPr>
                <w:rFonts w:asciiTheme="minorHAnsi" w:hAnsiTheme="minorHAnsi" w:cstheme="minorHAnsi"/>
              </w:rPr>
              <w:t>manual processes may be required proportionate to the risk.</w:t>
            </w:r>
          </w:p>
        </w:tc>
        <w:tc>
          <w:tcPr>
            <w:tcW w:w="992" w:type="dxa"/>
            <w:shd w:val="clear" w:color="auto" w:fill="FFC000"/>
          </w:tcPr>
          <w:p w14:paraId="673C595B" w14:textId="77777777" w:rsidR="00966545" w:rsidRPr="000F2672" w:rsidRDefault="00966545" w:rsidP="00B70FC0">
            <w:pPr>
              <w:jc w:val="center"/>
              <w:rPr>
                <w:rFonts w:asciiTheme="minorHAnsi" w:hAnsiTheme="minorHAnsi" w:cstheme="minorHAnsi"/>
                <w:b/>
              </w:rPr>
            </w:pPr>
            <w:r w:rsidRPr="000F2672">
              <w:rPr>
                <w:rFonts w:asciiTheme="minorHAnsi" w:hAnsiTheme="minorHAnsi" w:cstheme="minorHAnsi"/>
                <w:b/>
              </w:rPr>
              <w:t>Medium</w:t>
            </w:r>
          </w:p>
        </w:tc>
        <w:tc>
          <w:tcPr>
            <w:tcW w:w="5812" w:type="dxa"/>
          </w:tcPr>
          <w:p w14:paraId="7EBD4571" w14:textId="4815B313" w:rsidR="008E626D" w:rsidRDefault="00966545" w:rsidP="008E626D">
            <w:pPr>
              <w:pStyle w:val="Default"/>
              <w:rPr>
                <w:rFonts w:asciiTheme="minorHAnsi" w:hAnsiTheme="minorHAnsi" w:cstheme="minorHAnsi"/>
                <w:bCs/>
                <w:sz w:val="22"/>
                <w:szCs w:val="22"/>
              </w:rPr>
            </w:pPr>
            <w:r w:rsidRPr="000F2672">
              <w:rPr>
                <w:rFonts w:asciiTheme="minorHAnsi" w:hAnsiTheme="minorHAnsi" w:cstheme="minorHAnsi"/>
                <w:bCs/>
                <w:sz w:val="22"/>
                <w:szCs w:val="22"/>
              </w:rPr>
              <w:t>This recommendation is broadly accepted by management as it is recognised that there are currently process in place to addr</w:t>
            </w:r>
            <w:r>
              <w:rPr>
                <w:rFonts w:asciiTheme="minorHAnsi" w:hAnsiTheme="minorHAnsi" w:cstheme="minorHAnsi"/>
                <w:bCs/>
                <w:sz w:val="22"/>
                <w:szCs w:val="22"/>
              </w:rPr>
              <w:t xml:space="preserve">ess this, they do not currently </w:t>
            </w:r>
            <w:r w:rsidRPr="000F2672">
              <w:rPr>
                <w:rFonts w:asciiTheme="minorHAnsi" w:hAnsiTheme="minorHAnsi" w:cstheme="minorHAnsi"/>
                <w:bCs/>
                <w:sz w:val="22"/>
                <w:szCs w:val="22"/>
              </w:rPr>
              <w:t>extend to this level of scrutiny. Therefore, although there will be oversight of this process within the annual information au</w:t>
            </w:r>
            <w:r>
              <w:rPr>
                <w:rFonts w:asciiTheme="minorHAnsi" w:hAnsiTheme="minorHAnsi" w:cstheme="minorHAnsi"/>
                <w:bCs/>
                <w:sz w:val="22"/>
                <w:szCs w:val="22"/>
              </w:rPr>
              <w:t xml:space="preserve">ditor plans and role (due to be </w:t>
            </w:r>
            <w:r w:rsidRPr="000F2672">
              <w:rPr>
                <w:rFonts w:asciiTheme="minorHAnsi" w:hAnsiTheme="minorHAnsi" w:cstheme="minorHAnsi"/>
                <w:bCs/>
                <w:sz w:val="22"/>
                <w:szCs w:val="22"/>
              </w:rPr>
              <w:t xml:space="preserve">implemented by the end of the 2024 calendar year), this in-depth level of scrutiny will be fully implemented once we </w:t>
            </w:r>
            <w:r>
              <w:rPr>
                <w:rFonts w:asciiTheme="minorHAnsi" w:hAnsiTheme="minorHAnsi" w:cstheme="minorHAnsi"/>
                <w:bCs/>
                <w:sz w:val="22"/>
                <w:szCs w:val="22"/>
              </w:rPr>
              <w:t xml:space="preserve">have the correct JML and access </w:t>
            </w:r>
            <w:r w:rsidRPr="000F2672">
              <w:rPr>
                <w:rFonts w:asciiTheme="minorHAnsi" w:hAnsiTheme="minorHAnsi" w:cstheme="minorHAnsi"/>
                <w:bCs/>
                <w:sz w:val="22"/>
                <w:szCs w:val="22"/>
              </w:rPr>
              <w:t xml:space="preserve">controls processes in place which will be managed automatically via the implementation of </w:t>
            </w:r>
            <w:r w:rsidRPr="00F6085B">
              <w:rPr>
                <w:rFonts w:asciiTheme="minorHAnsi" w:hAnsiTheme="minorHAnsi" w:cstheme="minorHAnsi"/>
                <w:bCs/>
                <w:sz w:val="22"/>
                <w:szCs w:val="22"/>
                <w:shd w:val="clear" w:color="auto" w:fill="FFFFFF" w:themeFill="background1"/>
              </w:rPr>
              <w:t>ITSM tool in December 2025.</w:t>
            </w:r>
            <w:r w:rsidRPr="000F2672">
              <w:rPr>
                <w:rFonts w:asciiTheme="minorHAnsi" w:hAnsiTheme="minorHAnsi" w:cstheme="minorHAnsi"/>
                <w:bCs/>
                <w:sz w:val="22"/>
                <w:szCs w:val="22"/>
              </w:rPr>
              <w:t xml:space="preserve"> The source information reviews (a</w:t>
            </w:r>
            <w:r w:rsidR="009A5179">
              <w:rPr>
                <w:rFonts w:asciiTheme="minorHAnsi" w:hAnsiTheme="minorHAnsi" w:cstheme="minorHAnsi"/>
                <w:bCs/>
                <w:sz w:val="22"/>
                <w:szCs w:val="22"/>
              </w:rPr>
              <w:t xml:space="preserve"> </w:t>
            </w:r>
            <w:r w:rsidRPr="000F2672">
              <w:rPr>
                <w:rFonts w:asciiTheme="minorHAnsi" w:hAnsiTheme="minorHAnsi" w:cstheme="minorHAnsi"/>
                <w:bCs/>
                <w:sz w:val="22"/>
                <w:szCs w:val="22"/>
              </w:rPr>
              <w:t>required prerequisite) will begin when the new information assurance structure is in place, this will inform the data utilised within the ITSM tool.</w:t>
            </w:r>
          </w:p>
          <w:p w14:paraId="252F9FAF" w14:textId="376437E8" w:rsidR="008E626D" w:rsidRPr="006265C2" w:rsidRDefault="008E626D" w:rsidP="008E626D">
            <w:pPr>
              <w:pStyle w:val="Default"/>
              <w:rPr>
                <w:rStyle w:val="ui-provider"/>
                <w:rFonts w:asciiTheme="minorHAnsi" w:hAnsiTheme="minorHAnsi" w:cstheme="minorHAnsi"/>
                <w:bCs/>
                <w:color w:val="auto"/>
                <w:sz w:val="22"/>
                <w:szCs w:val="22"/>
              </w:rPr>
            </w:pPr>
            <w:r w:rsidRPr="008E626D">
              <w:rPr>
                <w:rStyle w:val="ui-provider"/>
                <w:b/>
                <w:bCs/>
                <w:color w:val="auto"/>
                <w:sz w:val="22"/>
                <w:szCs w:val="22"/>
              </w:rPr>
              <w:t>06/09/24</w:t>
            </w:r>
            <w:r w:rsidRPr="008E626D">
              <w:rPr>
                <w:rStyle w:val="ui-provider"/>
                <w:color w:val="auto"/>
                <w:sz w:val="22"/>
                <w:szCs w:val="22"/>
              </w:rPr>
              <w:t xml:space="preserve">: </w:t>
            </w:r>
            <w:r w:rsidRPr="008E626D">
              <w:rPr>
                <w:rStyle w:val="ui-provider"/>
                <w:color w:val="auto"/>
              </w:rPr>
              <w:t>PB update</w:t>
            </w:r>
            <w:r w:rsidR="006265C2">
              <w:rPr>
                <w:rStyle w:val="ui-provider"/>
                <w:color w:val="auto"/>
              </w:rPr>
              <w:t xml:space="preserve">. </w:t>
            </w:r>
            <w:r w:rsidRPr="008E626D">
              <w:rPr>
                <w:rStyle w:val="ui-provider"/>
                <w:color w:val="auto"/>
                <w:sz w:val="22"/>
                <w:szCs w:val="22"/>
              </w:rPr>
              <w:t xml:space="preserve">The process is currently conducted in conjunction with the Information Assurance and Systems admin teams and due to resource constraints is limited to ad hoc reviews </w:t>
            </w:r>
            <w:proofErr w:type="gramStart"/>
            <w:r w:rsidRPr="008E626D">
              <w:rPr>
                <w:rStyle w:val="ui-provider"/>
                <w:color w:val="auto"/>
                <w:sz w:val="22"/>
                <w:szCs w:val="22"/>
              </w:rPr>
              <w:t>at this time</w:t>
            </w:r>
            <w:proofErr w:type="gramEnd"/>
            <w:r w:rsidRPr="008E626D">
              <w:rPr>
                <w:rStyle w:val="ui-provider"/>
                <w:color w:val="auto"/>
                <w:sz w:val="22"/>
                <w:szCs w:val="22"/>
              </w:rPr>
              <w:t xml:space="preserve">. However the new structure will facilitate the coordination of the ROPA, the underlying access required and then the audits will be </w:t>
            </w:r>
            <w:r w:rsidRPr="00F6085B">
              <w:rPr>
                <w:rStyle w:val="ui-provider"/>
                <w:color w:val="auto"/>
                <w:sz w:val="22"/>
                <w:szCs w:val="22"/>
              </w:rPr>
              <w:t>planned and executed by the new information audit team.</w:t>
            </w:r>
          </w:p>
          <w:p w14:paraId="1F904FBC" w14:textId="07CC3896" w:rsidR="00212C81" w:rsidRPr="006265C2" w:rsidRDefault="0040261C" w:rsidP="008E626D">
            <w:pPr>
              <w:pStyle w:val="Default"/>
              <w:rPr>
                <w:rStyle w:val="ui-provider"/>
                <w:color w:val="auto"/>
                <w:sz w:val="22"/>
                <w:szCs w:val="22"/>
              </w:rPr>
            </w:pPr>
            <w:r w:rsidRPr="006265C2">
              <w:rPr>
                <w:rStyle w:val="ui-provider"/>
                <w:b/>
                <w:color w:val="auto"/>
                <w:sz w:val="22"/>
                <w:szCs w:val="22"/>
              </w:rPr>
              <w:t>14.10.24</w:t>
            </w:r>
            <w:r w:rsidR="00212C81" w:rsidRPr="006265C2">
              <w:rPr>
                <w:rStyle w:val="ui-provider"/>
                <w:color w:val="auto"/>
                <w:sz w:val="22"/>
                <w:szCs w:val="22"/>
              </w:rPr>
              <w:t xml:space="preserve"> YH update</w:t>
            </w:r>
          </w:p>
          <w:p w14:paraId="4F99CA31" w14:textId="77777777" w:rsidR="00212C81" w:rsidRPr="006265C2" w:rsidRDefault="00212C81" w:rsidP="008E626D">
            <w:pPr>
              <w:pStyle w:val="Default"/>
              <w:rPr>
                <w:sz w:val="22"/>
                <w:szCs w:val="22"/>
              </w:rPr>
            </w:pPr>
            <w:r w:rsidRPr="006265C2">
              <w:rPr>
                <w:sz w:val="22"/>
                <w:szCs w:val="22"/>
              </w:rPr>
              <w:t>Consultation and recruitment underway, on track for completion by 31.12.2025.</w:t>
            </w:r>
          </w:p>
          <w:p w14:paraId="1AAEE80A" w14:textId="6878276B" w:rsidR="006265C2" w:rsidRDefault="006265C2" w:rsidP="008E626D">
            <w:pPr>
              <w:pStyle w:val="Default"/>
              <w:rPr>
                <w:sz w:val="20"/>
                <w:szCs w:val="20"/>
              </w:rPr>
            </w:pPr>
            <w:r w:rsidRPr="006265C2">
              <w:rPr>
                <w:b/>
                <w:sz w:val="22"/>
                <w:szCs w:val="22"/>
              </w:rPr>
              <w:t>7.11.24</w:t>
            </w:r>
            <w:r w:rsidRPr="006265C2">
              <w:rPr>
                <w:sz w:val="22"/>
                <w:szCs w:val="22"/>
              </w:rPr>
              <w:t xml:space="preserve"> YH Update – on track. Consultation now complete and largescale recruitment underway</w:t>
            </w:r>
            <w:r w:rsidRPr="00F6085B">
              <w:rPr>
                <w:sz w:val="22"/>
                <w:szCs w:val="22"/>
              </w:rPr>
              <w:t xml:space="preserve">. </w:t>
            </w:r>
            <w:proofErr w:type="spellStart"/>
            <w:r w:rsidRPr="00F6085B">
              <w:rPr>
                <w:sz w:val="22"/>
                <w:szCs w:val="22"/>
              </w:rPr>
              <w:t>DDaT</w:t>
            </w:r>
            <w:proofErr w:type="spellEnd"/>
            <w:r w:rsidRPr="00F6085B">
              <w:rPr>
                <w:sz w:val="22"/>
                <w:szCs w:val="22"/>
              </w:rPr>
              <w:t xml:space="preserve"> </w:t>
            </w:r>
            <w:proofErr w:type="gramStart"/>
            <w:r w:rsidRPr="00F6085B">
              <w:rPr>
                <w:sz w:val="22"/>
                <w:szCs w:val="22"/>
              </w:rPr>
              <w:t>are  working</w:t>
            </w:r>
            <w:proofErr w:type="gramEnd"/>
            <w:r w:rsidRPr="00F6085B">
              <w:rPr>
                <w:sz w:val="22"/>
                <w:szCs w:val="22"/>
              </w:rPr>
              <w:t xml:space="preserve"> with the comms department to facilitate an effective and targeted recruitment campaign to ensure these roles are filled</w:t>
            </w:r>
            <w:r w:rsidRPr="00F6085B">
              <w:rPr>
                <w:sz w:val="20"/>
                <w:szCs w:val="20"/>
              </w:rPr>
              <w:t>.</w:t>
            </w:r>
          </w:p>
          <w:p w14:paraId="571E696E" w14:textId="77777777" w:rsidR="00F417DF" w:rsidRDefault="00095428" w:rsidP="00095428">
            <w:pPr>
              <w:rPr>
                <w:rFonts w:ascii="Calibri" w:hAnsi="Calibri" w:cs="Calibri"/>
                <w:color w:val="000000" w:themeColor="text1"/>
              </w:rPr>
            </w:pPr>
            <w:r w:rsidRPr="00262270">
              <w:rPr>
                <w:rFonts w:ascii="Calibri" w:hAnsi="Calibri" w:cs="Calibri"/>
                <w:b/>
                <w:bCs/>
                <w:color w:val="000000" w:themeColor="text1"/>
              </w:rPr>
              <w:t>May 25</w:t>
            </w:r>
            <w:r w:rsidRPr="00095428">
              <w:rPr>
                <w:rFonts w:ascii="Calibri" w:hAnsi="Calibri" w:cs="Calibri"/>
                <w:color w:val="000000" w:themeColor="text1"/>
              </w:rPr>
              <w:t xml:space="preserve"> </w:t>
            </w:r>
            <w:r>
              <w:rPr>
                <w:rFonts w:ascii="Calibri" w:hAnsi="Calibri" w:cs="Calibri"/>
                <w:color w:val="000000" w:themeColor="text1"/>
              </w:rPr>
              <w:t>– TKJ update</w:t>
            </w:r>
            <w:r w:rsidRPr="00095428">
              <w:rPr>
                <w:rFonts w:ascii="Calibri" w:hAnsi="Calibri" w:cs="Calibri"/>
                <w:color w:val="000000" w:themeColor="text1"/>
              </w:rPr>
              <w:t xml:space="preserve"> I've requested that this is the next audit we complete. The Audit Manager and Auditor have started. They have carried out an initial Locker Audit just to get in the swing of things so Audit activity will be in full swing soon. </w:t>
            </w:r>
          </w:p>
          <w:p w14:paraId="5209E0AA" w14:textId="77777777" w:rsidR="00095428" w:rsidRDefault="00F417DF" w:rsidP="00095428">
            <w:pPr>
              <w:rPr>
                <w:rFonts w:ascii="Calibri" w:hAnsi="Calibri" w:cs="Calibri"/>
                <w:color w:val="000000" w:themeColor="text1"/>
              </w:rPr>
            </w:pPr>
            <w:r>
              <w:rPr>
                <w:rFonts w:ascii="Calibri" w:hAnsi="Calibri" w:cs="Calibri"/>
                <w:color w:val="000000" w:themeColor="text1"/>
              </w:rPr>
              <w:lastRenderedPageBreak/>
              <w:t xml:space="preserve">July 25 update - </w:t>
            </w:r>
            <w:r w:rsidR="00095428" w:rsidRPr="00095428">
              <w:rPr>
                <w:rFonts w:ascii="Calibri" w:hAnsi="Calibri" w:cs="Calibri"/>
                <w:color w:val="000000" w:themeColor="text1"/>
              </w:rPr>
              <w:t>By 30/06 the audit will be underway by then or be in the process of reporting back to SIRO.</w:t>
            </w:r>
          </w:p>
          <w:p w14:paraId="2B852444" w14:textId="77777777" w:rsidR="0023752C" w:rsidRDefault="0023752C" w:rsidP="00095428">
            <w:pPr>
              <w:rPr>
                <w:rFonts w:ascii="Calibri" w:hAnsi="Calibri" w:cs="Calibri"/>
                <w:color w:val="000000" w:themeColor="text1"/>
              </w:rPr>
            </w:pPr>
            <w:r w:rsidRPr="0023752C">
              <w:rPr>
                <w:rFonts w:ascii="Calibri" w:hAnsi="Calibri" w:cs="Calibri"/>
                <w:b/>
                <w:bCs/>
                <w:color w:val="000000" w:themeColor="text1"/>
              </w:rPr>
              <w:t>Sept Update</w:t>
            </w:r>
            <w:r w:rsidRPr="0023752C">
              <w:rPr>
                <w:rFonts w:ascii="Calibri" w:hAnsi="Calibri" w:cs="Calibri"/>
                <w:color w:val="000000" w:themeColor="text1"/>
              </w:rPr>
              <w:t xml:space="preserve"> Review of the recommendation requested due to potential scope creep. This action relates to system access rather than physical access. Update on requirement clarification to be included in October report</w:t>
            </w:r>
            <w:r>
              <w:rPr>
                <w:rFonts w:ascii="Calibri" w:hAnsi="Calibri" w:cs="Calibri"/>
                <w:color w:val="000000" w:themeColor="text1"/>
              </w:rPr>
              <w:t xml:space="preserve">. </w:t>
            </w:r>
          </w:p>
          <w:p w14:paraId="692729DE" w14:textId="0A8C8B3A" w:rsidR="000D4DCC" w:rsidRPr="000D4DCC" w:rsidRDefault="000D4DCC" w:rsidP="00095428">
            <w:pPr>
              <w:rPr>
                <w:rFonts w:ascii="Calibri" w:hAnsi="Calibri" w:cs="Calibri"/>
                <w:color w:val="000000" w:themeColor="text1"/>
              </w:rPr>
            </w:pPr>
            <w:r w:rsidRPr="000D4DCC">
              <w:rPr>
                <w:rFonts w:ascii="Calibri" w:hAnsi="Calibri" w:cs="Calibri"/>
                <w:b/>
                <w:bCs/>
              </w:rPr>
              <w:t>October</w:t>
            </w:r>
            <w:r w:rsidRPr="000D4DCC">
              <w:rPr>
                <w:rFonts w:ascii="Calibri" w:hAnsi="Calibri" w:cs="Calibri"/>
              </w:rPr>
              <w:t xml:space="preserve"> Update </w:t>
            </w:r>
            <w:r>
              <w:rPr>
                <w:rFonts w:ascii="Calibri" w:hAnsi="Calibri" w:cs="Calibri"/>
              </w:rPr>
              <w:t xml:space="preserve">- </w:t>
            </w:r>
            <w:r w:rsidRPr="00857BF2">
              <w:rPr>
                <w:rFonts w:ascii="Calibri" w:hAnsi="Calibri" w:cs="Calibri"/>
                <w:b/>
                <w:bCs/>
              </w:rPr>
              <w:t>Request to Close.</w:t>
            </w:r>
            <w:r w:rsidRPr="000D4DCC">
              <w:rPr>
                <w:rFonts w:ascii="Calibri" w:hAnsi="Calibri" w:cs="Calibri"/>
              </w:rPr>
              <w:t xml:space="preserve"> Having reviewed the original audit scope, the focus of this recommendation was to implement a regular regimen of Windows AD access reviews. The sys admin team now have consistent scripts running that identify changes such as add or removal to AD accounts.</w:t>
            </w:r>
          </w:p>
        </w:tc>
        <w:tc>
          <w:tcPr>
            <w:tcW w:w="1559" w:type="dxa"/>
          </w:tcPr>
          <w:p w14:paraId="1E7E08F6" w14:textId="77777777" w:rsidR="00966545" w:rsidRPr="00AD2BB5" w:rsidRDefault="00966545" w:rsidP="00B70FC0">
            <w:pPr>
              <w:autoSpaceDE w:val="0"/>
              <w:autoSpaceDN w:val="0"/>
              <w:adjustRightInd w:val="0"/>
              <w:rPr>
                <w:rFonts w:asciiTheme="minorHAnsi" w:hAnsiTheme="minorHAnsi" w:cstheme="minorHAnsi"/>
              </w:rPr>
            </w:pPr>
            <w:r w:rsidRPr="00AD2BB5">
              <w:rPr>
                <w:rFonts w:asciiTheme="minorHAnsi" w:hAnsiTheme="minorHAnsi" w:cstheme="minorHAnsi"/>
              </w:rPr>
              <w:lastRenderedPageBreak/>
              <w:t>Trina Kightley-Jones, Head</w:t>
            </w:r>
          </w:p>
          <w:p w14:paraId="642A7AA4" w14:textId="77777777" w:rsidR="00966545" w:rsidRPr="00AD2BB5" w:rsidRDefault="00966545" w:rsidP="00B70FC0">
            <w:pPr>
              <w:pStyle w:val="Default"/>
              <w:rPr>
                <w:rFonts w:asciiTheme="minorHAnsi" w:hAnsiTheme="minorHAnsi" w:cstheme="minorHAnsi"/>
                <w:color w:val="auto"/>
                <w:sz w:val="22"/>
                <w:szCs w:val="22"/>
              </w:rPr>
            </w:pPr>
            <w:r w:rsidRPr="00AD2BB5">
              <w:rPr>
                <w:rFonts w:asciiTheme="minorHAnsi" w:hAnsiTheme="minorHAnsi" w:cstheme="minorHAnsi"/>
                <w:color w:val="auto"/>
                <w:sz w:val="22"/>
                <w:szCs w:val="22"/>
              </w:rPr>
              <w:t>of Information Assurance</w:t>
            </w:r>
          </w:p>
          <w:p w14:paraId="4CAFC509" w14:textId="77777777" w:rsidR="00966545" w:rsidRPr="00AD2BB5" w:rsidRDefault="00966545" w:rsidP="00B70FC0">
            <w:pPr>
              <w:pStyle w:val="Default"/>
              <w:rPr>
                <w:rFonts w:asciiTheme="minorHAnsi" w:hAnsiTheme="minorHAnsi" w:cstheme="minorHAnsi"/>
                <w:color w:val="auto"/>
                <w:sz w:val="22"/>
                <w:szCs w:val="22"/>
              </w:rPr>
            </w:pPr>
          </w:p>
          <w:p w14:paraId="7FC16E41" w14:textId="77777777" w:rsidR="00966545" w:rsidRDefault="00966545" w:rsidP="00B70FC0">
            <w:pPr>
              <w:pStyle w:val="Default"/>
              <w:rPr>
                <w:rFonts w:asciiTheme="minorHAnsi" w:hAnsiTheme="minorHAnsi" w:cstheme="minorHAnsi"/>
                <w:color w:val="auto"/>
                <w:sz w:val="22"/>
                <w:szCs w:val="22"/>
              </w:rPr>
            </w:pPr>
            <w:r w:rsidRPr="00AD2BB5">
              <w:rPr>
                <w:rFonts w:asciiTheme="minorHAnsi" w:hAnsiTheme="minorHAnsi" w:cstheme="minorHAnsi"/>
                <w:color w:val="auto"/>
                <w:sz w:val="22"/>
                <w:szCs w:val="22"/>
              </w:rPr>
              <w:t>31</w:t>
            </w:r>
            <w:r w:rsidRPr="00AD2BB5">
              <w:rPr>
                <w:rFonts w:asciiTheme="minorHAnsi" w:hAnsiTheme="minorHAnsi" w:cstheme="minorHAnsi"/>
                <w:color w:val="auto"/>
                <w:sz w:val="22"/>
                <w:szCs w:val="22"/>
                <w:vertAlign w:val="superscript"/>
              </w:rPr>
              <w:t>st</w:t>
            </w:r>
            <w:r w:rsidRPr="00AD2BB5">
              <w:rPr>
                <w:rFonts w:asciiTheme="minorHAnsi" w:hAnsiTheme="minorHAnsi" w:cstheme="minorHAnsi"/>
                <w:color w:val="auto"/>
                <w:sz w:val="22"/>
                <w:szCs w:val="22"/>
              </w:rPr>
              <w:t xml:space="preserve"> Dec 2025</w:t>
            </w:r>
          </w:p>
          <w:p w14:paraId="45008FCE" w14:textId="77777777" w:rsidR="000D4DCC" w:rsidRDefault="000D4DCC" w:rsidP="00B70FC0">
            <w:pPr>
              <w:pStyle w:val="Default"/>
              <w:rPr>
                <w:rFonts w:asciiTheme="minorHAnsi" w:hAnsiTheme="minorHAnsi" w:cstheme="minorHAnsi"/>
                <w:color w:val="000000" w:themeColor="text1"/>
                <w:sz w:val="22"/>
                <w:szCs w:val="22"/>
              </w:rPr>
            </w:pPr>
          </w:p>
          <w:p w14:paraId="6BA7078C" w14:textId="77777777" w:rsidR="00EF7AEB" w:rsidRDefault="00EF7AEB" w:rsidP="00B70FC0">
            <w:pPr>
              <w:pStyle w:val="Default"/>
              <w:rPr>
                <w:rFonts w:asciiTheme="minorHAnsi" w:hAnsiTheme="minorHAnsi" w:cstheme="minorHAnsi"/>
                <w:color w:val="000000" w:themeColor="text1"/>
                <w:sz w:val="22"/>
                <w:szCs w:val="22"/>
              </w:rPr>
            </w:pPr>
          </w:p>
          <w:p w14:paraId="0F41196D" w14:textId="77777777" w:rsidR="00EF7AEB" w:rsidRDefault="00EF7AEB" w:rsidP="00B70FC0">
            <w:pPr>
              <w:pStyle w:val="Default"/>
              <w:rPr>
                <w:rFonts w:asciiTheme="minorHAnsi" w:hAnsiTheme="minorHAnsi" w:cstheme="minorHAnsi"/>
                <w:color w:val="000000" w:themeColor="text1"/>
                <w:sz w:val="22"/>
                <w:szCs w:val="22"/>
              </w:rPr>
            </w:pPr>
          </w:p>
          <w:p w14:paraId="734A55AC" w14:textId="77777777" w:rsidR="00EF7AEB" w:rsidRDefault="00EF7AEB" w:rsidP="00B70FC0">
            <w:pPr>
              <w:pStyle w:val="Default"/>
              <w:rPr>
                <w:rFonts w:asciiTheme="minorHAnsi" w:hAnsiTheme="minorHAnsi" w:cstheme="minorHAnsi"/>
                <w:color w:val="000000" w:themeColor="text1"/>
                <w:sz w:val="22"/>
                <w:szCs w:val="22"/>
              </w:rPr>
            </w:pPr>
          </w:p>
          <w:p w14:paraId="07A58062" w14:textId="77777777" w:rsidR="00EF7AEB" w:rsidRDefault="00EF7AEB" w:rsidP="00B70FC0">
            <w:pPr>
              <w:pStyle w:val="Default"/>
              <w:rPr>
                <w:rFonts w:asciiTheme="minorHAnsi" w:hAnsiTheme="minorHAnsi" w:cstheme="minorHAnsi"/>
                <w:color w:val="000000" w:themeColor="text1"/>
                <w:sz w:val="22"/>
                <w:szCs w:val="22"/>
              </w:rPr>
            </w:pPr>
          </w:p>
          <w:p w14:paraId="341AF3F7" w14:textId="77777777" w:rsidR="00EF7AEB" w:rsidRDefault="00EF7AEB" w:rsidP="00B70FC0">
            <w:pPr>
              <w:pStyle w:val="Default"/>
              <w:rPr>
                <w:rFonts w:asciiTheme="minorHAnsi" w:hAnsiTheme="minorHAnsi" w:cstheme="minorHAnsi"/>
                <w:color w:val="000000" w:themeColor="text1"/>
                <w:sz w:val="22"/>
                <w:szCs w:val="22"/>
              </w:rPr>
            </w:pPr>
          </w:p>
          <w:p w14:paraId="7E810800" w14:textId="77777777" w:rsidR="00EF7AEB" w:rsidRDefault="00EF7AEB" w:rsidP="00B70FC0">
            <w:pPr>
              <w:pStyle w:val="Default"/>
              <w:rPr>
                <w:rFonts w:asciiTheme="minorHAnsi" w:hAnsiTheme="minorHAnsi" w:cstheme="minorHAnsi"/>
                <w:color w:val="000000" w:themeColor="text1"/>
                <w:sz w:val="22"/>
                <w:szCs w:val="22"/>
              </w:rPr>
            </w:pPr>
          </w:p>
          <w:p w14:paraId="6B60E07F" w14:textId="77777777" w:rsidR="00EF7AEB" w:rsidRDefault="00EF7AEB" w:rsidP="00B70FC0">
            <w:pPr>
              <w:pStyle w:val="Default"/>
              <w:rPr>
                <w:rFonts w:asciiTheme="minorHAnsi" w:hAnsiTheme="minorHAnsi" w:cstheme="minorHAnsi"/>
                <w:color w:val="000000" w:themeColor="text1"/>
                <w:sz w:val="22"/>
                <w:szCs w:val="22"/>
              </w:rPr>
            </w:pPr>
          </w:p>
          <w:p w14:paraId="29D2D526" w14:textId="77777777" w:rsidR="00EF7AEB" w:rsidRDefault="00EF7AEB" w:rsidP="00B70FC0">
            <w:pPr>
              <w:pStyle w:val="Default"/>
              <w:rPr>
                <w:rFonts w:asciiTheme="minorHAnsi" w:hAnsiTheme="minorHAnsi" w:cstheme="minorHAnsi"/>
                <w:color w:val="000000" w:themeColor="text1"/>
                <w:sz w:val="22"/>
                <w:szCs w:val="22"/>
              </w:rPr>
            </w:pPr>
          </w:p>
          <w:p w14:paraId="14F6052D" w14:textId="77777777" w:rsidR="00EF7AEB" w:rsidRDefault="00EF7AEB" w:rsidP="00B70FC0">
            <w:pPr>
              <w:pStyle w:val="Default"/>
              <w:rPr>
                <w:rFonts w:asciiTheme="minorHAnsi" w:hAnsiTheme="minorHAnsi" w:cstheme="minorHAnsi"/>
                <w:color w:val="000000" w:themeColor="text1"/>
                <w:sz w:val="22"/>
                <w:szCs w:val="22"/>
              </w:rPr>
            </w:pPr>
          </w:p>
          <w:p w14:paraId="268FA24F" w14:textId="77777777" w:rsidR="00EF7AEB" w:rsidRDefault="00EF7AEB" w:rsidP="00B70FC0">
            <w:pPr>
              <w:pStyle w:val="Default"/>
              <w:rPr>
                <w:rFonts w:asciiTheme="minorHAnsi" w:hAnsiTheme="minorHAnsi" w:cstheme="minorHAnsi"/>
                <w:color w:val="000000" w:themeColor="text1"/>
                <w:sz w:val="22"/>
                <w:szCs w:val="22"/>
              </w:rPr>
            </w:pPr>
          </w:p>
          <w:p w14:paraId="48BCCE4B" w14:textId="77777777" w:rsidR="00EF7AEB" w:rsidRDefault="00EF7AEB" w:rsidP="00B70FC0">
            <w:pPr>
              <w:pStyle w:val="Default"/>
              <w:rPr>
                <w:rFonts w:asciiTheme="minorHAnsi" w:hAnsiTheme="minorHAnsi" w:cstheme="minorHAnsi"/>
                <w:color w:val="000000" w:themeColor="text1"/>
                <w:sz w:val="22"/>
                <w:szCs w:val="22"/>
              </w:rPr>
            </w:pPr>
          </w:p>
          <w:p w14:paraId="383DBA49" w14:textId="77777777" w:rsidR="00EF7AEB" w:rsidRDefault="00EF7AEB" w:rsidP="00B70FC0">
            <w:pPr>
              <w:pStyle w:val="Default"/>
              <w:rPr>
                <w:rFonts w:asciiTheme="minorHAnsi" w:hAnsiTheme="minorHAnsi" w:cstheme="minorHAnsi"/>
                <w:color w:val="000000" w:themeColor="text1"/>
                <w:sz w:val="22"/>
                <w:szCs w:val="22"/>
              </w:rPr>
            </w:pPr>
          </w:p>
          <w:p w14:paraId="7B7E4759" w14:textId="77777777" w:rsidR="00EF7AEB" w:rsidRDefault="00EF7AEB" w:rsidP="00B70FC0">
            <w:pPr>
              <w:pStyle w:val="Default"/>
              <w:rPr>
                <w:rFonts w:asciiTheme="minorHAnsi" w:hAnsiTheme="minorHAnsi" w:cstheme="minorHAnsi"/>
                <w:color w:val="000000" w:themeColor="text1"/>
                <w:sz w:val="22"/>
                <w:szCs w:val="22"/>
              </w:rPr>
            </w:pPr>
          </w:p>
          <w:p w14:paraId="07324912" w14:textId="77777777" w:rsidR="00EF7AEB" w:rsidRDefault="00EF7AEB" w:rsidP="00B70FC0">
            <w:pPr>
              <w:pStyle w:val="Default"/>
              <w:rPr>
                <w:rFonts w:asciiTheme="minorHAnsi" w:hAnsiTheme="minorHAnsi" w:cstheme="minorHAnsi"/>
                <w:color w:val="000000" w:themeColor="text1"/>
                <w:sz w:val="22"/>
                <w:szCs w:val="22"/>
              </w:rPr>
            </w:pPr>
          </w:p>
          <w:p w14:paraId="7626EA40" w14:textId="77777777" w:rsidR="00EF7AEB" w:rsidRDefault="00EF7AEB" w:rsidP="00B70FC0">
            <w:pPr>
              <w:pStyle w:val="Default"/>
              <w:rPr>
                <w:rFonts w:asciiTheme="minorHAnsi" w:hAnsiTheme="minorHAnsi" w:cstheme="minorHAnsi"/>
                <w:color w:val="000000" w:themeColor="text1"/>
                <w:sz w:val="22"/>
                <w:szCs w:val="22"/>
              </w:rPr>
            </w:pPr>
          </w:p>
          <w:p w14:paraId="6299A279" w14:textId="77777777" w:rsidR="00EF7AEB" w:rsidRDefault="00EF7AEB" w:rsidP="00B70FC0">
            <w:pPr>
              <w:pStyle w:val="Default"/>
              <w:rPr>
                <w:rFonts w:asciiTheme="minorHAnsi" w:hAnsiTheme="minorHAnsi" w:cstheme="minorHAnsi"/>
                <w:color w:val="000000" w:themeColor="text1"/>
                <w:sz w:val="22"/>
                <w:szCs w:val="22"/>
              </w:rPr>
            </w:pPr>
          </w:p>
          <w:p w14:paraId="481334CD" w14:textId="77777777" w:rsidR="00EF7AEB" w:rsidRDefault="00EF7AEB" w:rsidP="00B70FC0">
            <w:pPr>
              <w:pStyle w:val="Default"/>
              <w:rPr>
                <w:rFonts w:asciiTheme="minorHAnsi" w:hAnsiTheme="minorHAnsi" w:cstheme="minorHAnsi"/>
                <w:color w:val="000000" w:themeColor="text1"/>
                <w:sz w:val="22"/>
                <w:szCs w:val="22"/>
              </w:rPr>
            </w:pPr>
          </w:p>
          <w:p w14:paraId="02D703D1" w14:textId="77777777" w:rsidR="00EF7AEB" w:rsidRDefault="00EF7AEB" w:rsidP="00B70FC0">
            <w:pPr>
              <w:pStyle w:val="Default"/>
              <w:rPr>
                <w:rFonts w:asciiTheme="minorHAnsi" w:hAnsiTheme="minorHAnsi" w:cstheme="minorHAnsi"/>
                <w:color w:val="000000" w:themeColor="text1"/>
                <w:sz w:val="22"/>
                <w:szCs w:val="22"/>
              </w:rPr>
            </w:pPr>
          </w:p>
          <w:p w14:paraId="3570A928" w14:textId="77777777" w:rsidR="00EF7AEB" w:rsidRDefault="00EF7AEB" w:rsidP="00B70FC0">
            <w:pPr>
              <w:pStyle w:val="Default"/>
              <w:rPr>
                <w:rFonts w:asciiTheme="minorHAnsi" w:hAnsiTheme="minorHAnsi" w:cstheme="minorHAnsi"/>
                <w:color w:val="000000" w:themeColor="text1"/>
                <w:sz w:val="22"/>
                <w:szCs w:val="22"/>
              </w:rPr>
            </w:pPr>
          </w:p>
          <w:p w14:paraId="75A7BDE8" w14:textId="77777777" w:rsidR="00EF7AEB" w:rsidRDefault="00EF7AEB" w:rsidP="00B70FC0">
            <w:pPr>
              <w:pStyle w:val="Default"/>
              <w:rPr>
                <w:rFonts w:asciiTheme="minorHAnsi" w:hAnsiTheme="minorHAnsi" w:cstheme="minorHAnsi"/>
                <w:color w:val="000000" w:themeColor="text1"/>
                <w:sz w:val="22"/>
                <w:szCs w:val="22"/>
              </w:rPr>
            </w:pPr>
          </w:p>
          <w:p w14:paraId="4A5B5BFD" w14:textId="77777777" w:rsidR="00EF7AEB" w:rsidRDefault="00EF7AEB" w:rsidP="00B70FC0">
            <w:pPr>
              <w:pStyle w:val="Default"/>
              <w:rPr>
                <w:rFonts w:asciiTheme="minorHAnsi" w:hAnsiTheme="minorHAnsi" w:cstheme="minorHAnsi"/>
                <w:color w:val="000000" w:themeColor="text1"/>
                <w:sz w:val="22"/>
                <w:szCs w:val="22"/>
              </w:rPr>
            </w:pPr>
          </w:p>
          <w:p w14:paraId="3C175CB6" w14:textId="77777777" w:rsidR="00EF7AEB" w:rsidRDefault="00EF7AEB" w:rsidP="00B70FC0">
            <w:pPr>
              <w:pStyle w:val="Default"/>
              <w:rPr>
                <w:rFonts w:asciiTheme="minorHAnsi" w:hAnsiTheme="minorHAnsi" w:cstheme="minorHAnsi"/>
                <w:color w:val="000000" w:themeColor="text1"/>
                <w:sz w:val="22"/>
                <w:szCs w:val="22"/>
              </w:rPr>
            </w:pPr>
          </w:p>
          <w:p w14:paraId="7CA53E90" w14:textId="77777777" w:rsidR="00EF7AEB" w:rsidRDefault="00EF7AEB" w:rsidP="00B70FC0">
            <w:pPr>
              <w:pStyle w:val="Default"/>
              <w:rPr>
                <w:rFonts w:asciiTheme="minorHAnsi" w:hAnsiTheme="minorHAnsi" w:cstheme="minorHAnsi"/>
                <w:color w:val="000000" w:themeColor="text1"/>
                <w:sz w:val="22"/>
                <w:szCs w:val="22"/>
              </w:rPr>
            </w:pPr>
          </w:p>
          <w:p w14:paraId="372EEB7F" w14:textId="77777777" w:rsidR="00EF7AEB" w:rsidRDefault="00EF7AEB" w:rsidP="00B70FC0">
            <w:pPr>
              <w:pStyle w:val="Default"/>
              <w:rPr>
                <w:rFonts w:asciiTheme="minorHAnsi" w:hAnsiTheme="minorHAnsi" w:cstheme="minorHAnsi"/>
                <w:color w:val="000000" w:themeColor="text1"/>
                <w:sz w:val="22"/>
                <w:szCs w:val="22"/>
              </w:rPr>
            </w:pPr>
          </w:p>
          <w:p w14:paraId="7CD33061" w14:textId="77777777" w:rsidR="00EF7AEB" w:rsidRDefault="00EF7AEB" w:rsidP="00B70FC0">
            <w:pPr>
              <w:pStyle w:val="Default"/>
              <w:rPr>
                <w:rFonts w:asciiTheme="minorHAnsi" w:hAnsiTheme="minorHAnsi" w:cstheme="minorHAnsi"/>
                <w:color w:val="000000" w:themeColor="text1"/>
                <w:sz w:val="22"/>
                <w:szCs w:val="22"/>
              </w:rPr>
            </w:pPr>
          </w:p>
          <w:p w14:paraId="4411B41D" w14:textId="77777777" w:rsidR="00EF7AEB" w:rsidRDefault="00EF7AEB" w:rsidP="00B70FC0">
            <w:pPr>
              <w:pStyle w:val="Default"/>
              <w:rPr>
                <w:rFonts w:asciiTheme="minorHAnsi" w:hAnsiTheme="minorHAnsi" w:cstheme="minorHAnsi"/>
                <w:color w:val="000000" w:themeColor="text1"/>
                <w:sz w:val="22"/>
                <w:szCs w:val="22"/>
              </w:rPr>
            </w:pPr>
          </w:p>
          <w:p w14:paraId="4EE6C328" w14:textId="77777777" w:rsidR="00EF7AEB" w:rsidRDefault="00EF7AEB" w:rsidP="00B70FC0">
            <w:pPr>
              <w:pStyle w:val="Default"/>
              <w:rPr>
                <w:rFonts w:asciiTheme="minorHAnsi" w:hAnsiTheme="minorHAnsi" w:cstheme="minorHAnsi"/>
                <w:color w:val="000000" w:themeColor="text1"/>
                <w:sz w:val="22"/>
                <w:szCs w:val="22"/>
              </w:rPr>
            </w:pPr>
          </w:p>
          <w:p w14:paraId="0C5A537A" w14:textId="77777777" w:rsidR="00EF7AEB" w:rsidRDefault="00EF7AEB" w:rsidP="00B70FC0">
            <w:pPr>
              <w:pStyle w:val="Default"/>
              <w:rPr>
                <w:rFonts w:asciiTheme="minorHAnsi" w:hAnsiTheme="minorHAnsi" w:cstheme="minorHAnsi"/>
                <w:color w:val="000000" w:themeColor="text1"/>
                <w:sz w:val="22"/>
                <w:szCs w:val="22"/>
              </w:rPr>
            </w:pPr>
          </w:p>
          <w:p w14:paraId="615615F2" w14:textId="77777777" w:rsidR="00EF7AEB" w:rsidRDefault="00EF7AEB" w:rsidP="00B70FC0">
            <w:pPr>
              <w:pStyle w:val="Default"/>
              <w:rPr>
                <w:rFonts w:asciiTheme="minorHAnsi" w:hAnsiTheme="minorHAnsi" w:cstheme="minorHAnsi"/>
                <w:color w:val="000000" w:themeColor="text1"/>
                <w:sz w:val="22"/>
                <w:szCs w:val="22"/>
              </w:rPr>
            </w:pPr>
          </w:p>
          <w:p w14:paraId="59B749E4" w14:textId="77777777" w:rsidR="00EF7AEB" w:rsidRDefault="00EF7AEB" w:rsidP="00B70FC0">
            <w:pPr>
              <w:pStyle w:val="Default"/>
              <w:rPr>
                <w:rFonts w:asciiTheme="minorHAnsi" w:hAnsiTheme="minorHAnsi" w:cstheme="minorHAnsi"/>
                <w:color w:val="000000" w:themeColor="text1"/>
                <w:sz w:val="22"/>
                <w:szCs w:val="22"/>
              </w:rPr>
            </w:pPr>
          </w:p>
          <w:p w14:paraId="33156374" w14:textId="77777777" w:rsidR="00EF7AEB" w:rsidRDefault="00EF7AEB" w:rsidP="00B70FC0">
            <w:pPr>
              <w:pStyle w:val="Default"/>
              <w:rPr>
                <w:rFonts w:asciiTheme="minorHAnsi" w:hAnsiTheme="minorHAnsi" w:cstheme="minorHAnsi"/>
                <w:color w:val="000000" w:themeColor="text1"/>
                <w:sz w:val="22"/>
                <w:szCs w:val="22"/>
              </w:rPr>
            </w:pPr>
          </w:p>
          <w:p w14:paraId="7E776834" w14:textId="77777777" w:rsidR="00C37BF8" w:rsidRDefault="00C37BF8" w:rsidP="00B70FC0">
            <w:pPr>
              <w:pStyle w:val="Default"/>
              <w:rPr>
                <w:rFonts w:asciiTheme="minorHAnsi" w:hAnsiTheme="minorHAnsi" w:cstheme="minorHAnsi"/>
                <w:color w:val="000000" w:themeColor="text1"/>
                <w:sz w:val="22"/>
                <w:szCs w:val="22"/>
              </w:rPr>
            </w:pPr>
          </w:p>
          <w:p w14:paraId="126B7B80" w14:textId="77777777" w:rsidR="00C37BF8" w:rsidRDefault="00C37BF8" w:rsidP="00B70FC0">
            <w:pPr>
              <w:pStyle w:val="Default"/>
              <w:rPr>
                <w:rFonts w:asciiTheme="minorHAnsi" w:hAnsiTheme="minorHAnsi" w:cstheme="minorHAnsi"/>
                <w:color w:val="000000" w:themeColor="text1"/>
                <w:sz w:val="22"/>
                <w:szCs w:val="22"/>
              </w:rPr>
            </w:pPr>
          </w:p>
          <w:p w14:paraId="0E26D3D9" w14:textId="679AA769" w:rsidR="000D4DCC" w:rsidRPr="00C37BF8" w:rsidRDefault="000D4DCC" w:rsidP="00B70FC0">
            <w:pPr>
              <w:pStyle w:val="Default"/>
              <w:rPr>
                <w:rFonts w:asciiTheme="minorHAnsi" w:hAnsiTheme="minorHAnsi" w:cstheme="minorHAnsi"/>
                <w:b/>
                <w:bCs/>
                <w:color w:val="000000" w:themeColor="text1"/>
                <w:sz w:val="22"/>
                <w:szCs w:val="22"/>
              </w:rPr>
            </w:pPr>
            <w:r w:rsidRPr="00C37BF8">
              <w:rPr>
                <w:rFonts w:asciiTheme="minorHAnsi" w:hAnsiTheme="minorHAnsi" w:cstheme="minorHAnsi"/>
                <w:b/>
                <w:bCs/>
                <w:color w:val="000000" w:themeColor="text1"/>
                <w:sz w:val="22"/>
                <w:szCs w:val="22"/>
              </w:rPr>
              <w:t>Completed</w:t>
            </w:r>
          </w:p>
        </w:tc>
        <w:tc>
          <w:tcPr>
            <w:tcW w:w="850" w:type="dxa"/>
            <w:shd w:val="clear" w:color="auto" w:fill="00B050"/>
          </w:tcPr>
          <w:p w14:paraId="0299DCB0" w14:textId="77777777" w:rsidR="00966545" w:rsidRPr="005F5142" w:rsidRDefault="00966545" w:rsidP="00B70FC0">
            <w:pPr>
              <w:spacing w:line="276" w:lineRule="auto"/>
              <w:rPr>
                <w:rFonts w:asciiTheme="minorHAnsi" w:hAnsiTheme="minorHAnsi" w:cstheme="minorHAnsi"/>
                <w:b/>
                <w:color w:val="FF0000"/>
              </w:rPr>
            </w:pPr>
          </w:p>
        </w:tc>
      </w:tr>
      <w:bookmarkEnd w:id="5"/>
    </w:tbl>
    <w:p w14:paraId="73AC4C77" w14:textId="6DD13766" w:rsidR="00233E7B" w:rsidRDefault="00233E7B" w:rsidP="00966545">
      <w:pPr>
        <w:spacing w:after="200" w:line="276" w:lineRule="auto"/>
        <w:rPr>
          <w:rFonts w:cstheme="minorHAnsi"/>
          <w:b/>
          <w:bCs/>
          <w:color w:val="000000"/>
        </w:rPr>
      </w:pPr>
    </w:p>
    <w:p w14:paraId="487ED025" w14:textId="7A0ECAF2" w:rsidR="00966545" w:rsidRDefault="00966545" w:rsidP="00966545">
      <w:pPr>
        <w:spacing w:after="200" w:line="276" w:lineRule="auto"/>
        <w:rPr>
          <w:rFonts w:cstheme="minorHAnsi"/>
          <w:b/>
          <w:bCs/>
          <w:color w:val="000000"/>
        </w:rPr>
      </w:pPr>
      <w:r>
        <w:rPr>
          <w:rFonts w:cstheme="minorHAnsi"/>
          <w:b/>
          <w:bCs/>
          <w:color w:val="000000"/>
        </w:rPr>
        <w:t xml:space="preserve">Identity Access Management </w:t>
      </w:r>
      <w:r w:rsidR="00720080">
        <w:rPr>
          <w:rFonts w:cstheme="minorHAnsi"/>
          <w:b/>
          <w:bCs/>
          <w:color w:val="000000"/>
        </w:rPr>
        <w:t xml:space="preserve">(Joint) </w:t>
      </w:r>
      <w:r>
        <w:rPr>
          <w:rFonts w:cstheme="minorHAnsi"/>
          <w:b/>
          <w:bCs/>
          <w:color w:val="000000"/>
        </w:rPr>
        <w:t>– June 2024 (Limited compliance)</w:t>
      </w:r>
    </w:p>
    <w:tbl>
      <w:tblPr>
        <w:tblStyle w:val="TableGrid1"/>
        <w:tblW w:w="15309" w:type="dxa"/>
        <w:tblInd w:w="-572" w:type="dxa"/>
        <w:tblLook w:val="04A0" w:firstRow="1" w:lastRow="0" w:firstColumn="1" w:lastColumn="0" w:noHBand="0" w:noVBand="1"/>
      </w:tblPr>
      <w:tblGrid>
        <w:gridCol w:w="399"/>
        <w:gridCol w:w="3287"/>
        <w:gridCol w:w="2126"/>
        <w:gridCol w:w="992"/>
        <w:gridCol w:w="6096"/>
        <w:gridCol w:w="1559"/>
        <w:gridCol w:w="850"/>
      </w:tblGrid>
      <w:tr w:rsidR="00966545" w:rsidRPr="00291B4B" w14:paraId="05188F5D" w14:textId="77777777" w:rsidTr="00E52963">
        <w:tc>
          <w:tcPr>
            <w:tcW w:w="399" w:type="dxa"/>
            <w:shd w:val="clear" w:color="auto" w:fill="632E9E"/>
          </w:tcPr>
          <w:p w14:paraId="057A1090"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 xml:space="preserve">   </w:t>
            </w:r>
          </w:p>
        </w:tc>
        <w:tc>
          <w:tcPr>
            <w:tcW w:w="3287" w:type="dxa"/>
            <w:shd w:val="clear" w:color="auto" w:fill="632E9E"/>
          </w:tcPr>
          <w:p w14:paraId="36DA21AE"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Observation/Risk</w:t>
            </w:r>
          </w:p>
        </w:tc>
        <w:tc>
          <w:tcPr>
            <w:tcW w:w="2126" w:type="dxa"/>
            <w:shd w:val="clear" w:color="auto" w:fill="632E9E"/>
          </w:tcPr>
          <w:p w14:paraId="694AE0FB"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78A5F60A"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Priority</w:t>
            </w:r>
          </w:p>
        </w:tc>
        <w:tc>
          <w:tcPr>
            <w:tcW w:w="6096" w:type="dxa"/>
            <w:shd w:val="clear" w:color="auto" w:fill="632E9E"/>
          </w:tcPr>
          <w:p w14:paraId="11DCDD50"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61230D51"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18C2D2AA"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Status</w:t>
            </w:r>
          </w:p>
        </w:tc>
      </w:tr>
      <w:tr w:rsidR="00966545" w:rsidRPr="005F5142" w14:paraId="5B971979" w14:textId="77777777" w:rsidTr="00E52963">
        <w:trPr>
          <w:trHeight w:val="557"/>
        </w:trPr>
        <w:tc>
          <w:tcPr>
            <w:tcW w:w="399" w:type="dxa"/>
            <w:tcMar>
              <w:left w:w="57" w:type="dxa"/>
              <w:right w:w="57" w:type="dxa"/>
            </w:tcMar>
          </w:tcPr>
          <w:p w14:paraId="1A40A0D4" w14:textId="77777777" w:rsidR="00966545" w:rsidRPr="005F5142" w:rsidRDefault="00966545" w:rsidP="00B70FC0">
            <w:pPr>
              <w:rPr>
                <w:rFonts w:asciiTheme="minorHAnsi" w:hAnsiTheme="minorHAnsi" w:cstheme="minorHAnsi"/>
                <w:b/>
              </w:rPr>
            </w:pPr>
            <w:r>
              <w:rPr>
                <w:rFonts w:asciiTheme="minorHAnsi" w:hAnsiTheme="minorHAnsi" w:cstheme="minorHAnsi"/>
                <w:b/>
              </w:rPr>
              <w:t>2.</w:t>
            </w:r>
          </w:p>
        </w:tc>
        <w:tc>
          <w:tcPr>
            <w:tcW w:w="3287" w:type="dxa"/>
          </w:tcPr>
          <w:p w14:paraId="3C66A7C7" w14:textId="77777777" w:rsidR="00966545" w:rsidRPr="00180DF0" w:rsidRDefault="00966545" w:rsidP="00B70FC0">
            <w:pPr>
              <w:pStyle w:val="Default"/>
              <w:rPr>
                <w:b/>
                <w:bCs/>
                <w:color w:val="auto"/>
                <w:sz w:val="22"/>
                <w:szCs w:val="22"/>
              </w:rPr>
            </w:pPr>
            <w:r w:rsidRPr="00180DF0">
              <w:rPr>
                <w:b/>
                <w:bCs/>
                <w:color w:val="auto"/>
                <w:sz w:val="22"/>
                <w:szCs w:val="22"/>
              </w:rPr>
              <w:t>Multifactor Authentication for Fire AD Accounts</w:t>
            </w:r>
          </w:p>
          <w:p w14:paraId="493F5110" w14:textId="77777777" w:rsidR="00966545" w:rsidRPr="00180DF0" w:rsidRDefault="00966545" w:rsidP="00B70FC0">
            <w:pPr>
              <w:pStyle w:val="Default"/>
              <w:rPr>
                <w:color w:val="auto"/>
                <w:sz w:val="22"/>
                <w:szCs w:val="22"/>
              </w:rPr>
            </w:pPr>
            <w:r w:rsidRPr="00180DF0">
              <w:rPr>
                <w:color w:val="auto"/>
                <w:sz w:val="22"/>
                <w:szCs w:val="22"/>
              </w:rPr>
              <w:t>Multifactor Authentication (MFA) provides additional layers of authentication beyond passwords, that attackers must also breach should passwords become known to them. Best practice frameworks such as Cyber Essentials recommend that MFA is applied where available, and always for cloud services. Accounts within the Police Service Windows AD domain have MFA configured, however, the process to enable this for Fire Service AD accounts is still ongoing.</w:t>
            </w:r>
          </w:p>
          <w:p w14:paraId="1D15AF80" w14:textId="77777777" w:rsidR="00966545" w:rsidRPr="00180DF0" w:rsidRDefault="00966545" w:rsidP="00B70FC0">
            <w:pPr>
              <w:pStyle w:val="Default"/>
              <w:rPr>
                <w:color w:val="auto"/>
                <w:sz w:val="22"/>
                <w:szCs w:val="22"/>
              </w:rPr>
            </w:pPr>
            <w:r w:rsidRPr="00180DF0">
              <w:rPr>
                <w:b/>
                <w:color w:val="auto"/>
                <w:sz w:val="22"/>
                <w:szCs w:val="22"/>
              </w:rPr>
              <w:t>Risk and Impact:</w:t>
            </w:r>
            <w:r w:rsidRPr="00180DF0">
              <w:rPr>
                <w:color w:val="auto"/>
                <w:sz w:val="22"/>
                <w:szCs w:val="22"/>
              </w:rPr>
              <w:t xml:space="preserve"> Should the passwords for Fire Service user </w:t>
            </w:r>
            <w:r w:rsidRPr="00180DF0">
              <w:rPr>
                <w:color w:val="auto"/>
                <w:sz w:val="22"/>
                <w:szCs w:val="22"/>
              </w:rPr>
              <w:lastRenderedPageBreak/>
              <w:t xml:space="preserve">accounts be determined in a security attack, such as </w:t>
            </w:r>
            <w:proofErr w:type="gramStart"/>
            <w:r w:rsidRPr="00180DF0">
              <w:rPr>
                <w:color w:val="auto"/>
                <w:sz w:val="22"/>
                <w:szCs w:val="22"/>
              </w:rPr>
              <w:t>through the use of</w:t>
            </w:r>
            <w:proofErr w:type="gramEnd"/>
            <w:r w:rsidRPr="00180DF0">
              <w:rPr>
                <w:color w:val="auto"/>
                <w:sz w:val="22"/>
                <w:szCs w:val="22"/>
              </w:rPr>
              <w:t xml:space="preserve"> malware, these accounts could be accessed resulting a severe security breach that could be used to access data across the network.</w:t>
            </w:r>
          </w:p>
        </w:tc>
        <w:tc>
          <w:tcPr>
            <w:tcW w:w="2126" w:type="dxa"/>
          </w:tcPr>
          <w:p w14:paraId="63FA8F6C" w14:textId="77777777" w:rsidR="00966545" w:rsidRPr="00180DF0" w:rsidRDefault="00966545" w:rsidP="00B70FC0">
            <w:pPr>
              <w:rPr>
                <w:rFonts w:ascii="Calibri" w:hAnsi="Calibri" w:cs="Calibri"/>
              </w:rPr>
            </w:pPr>
            <w:r w:rsidRPr="00180DF0">
              <w:rPr>
                <w:rFonts w:ascii="Calibri" w:hAnsi="Calibri" w:cs="Calibri"/>
              </w:rPr>
              <w:lastRenderedPageBreak/>
              <w:t>NCFRA should continue the process of setting up MFA for Fire Service accounts, ensuring that all accounts are covered by this process.</w:t>
            </w:r>
          </w:p>
        </w:tc>
        <w:tc>
          <w:tcPr>
            <w:tcW w:w="992" w:type="dxa"/>
            <w:shd w:val="clear" w:color="auto" w:fill="FFC000"/>
          </w:tcPr>
          <w:p w14:paraId="1E5D1ED8" w14:textId="77777777" w:rsidR="00966545" w:rsidRPr="00180DF0" w:rsidRDefault="00966545" w:rsidP="00B70FC0">
            <w:pPr>
              <w:jc w:val="center"/>
              <w:rPr>
                <w:rFonts w:ascii="Calibri" w:hAnsi="Calibri" w:cs="Calibri"/>
                <w:b/>
              </w:rPr>
            </w:pPr>
            <w:r w:rsidRPr="00180DF0">
              <w:rPr>
                <w:rFonts w:ascii="Calibri" w:hAnsi="Calibri" w:cs="Calibri"/>
                <w:b/>
              </w:rPr>
              <w:t>Medium</w:t>
            </w:r>
          </w:p>
        </w:tc>
        <w:tc>
          <w:tcPr>
            <w:tcW w:w="6096" w:type="dxa"/>
          </w:tcPr>
          <w:p w14:paraId="0B00716F" w14:textId="1ACAE7F5" w:rsidR="00966545" w:rsidRDefault="00966545" w:rsidP="00B70FC0">
            <w:pPr>
              <w:pStyle w:val="Default"/>
              <w:rPr>
                <w:bCs/>
                <w:sz w:val="22"/>
                <w:szCs w:val="22"/>
              </w:rPr>
            </w:pPr>
            <w:r w:rsidRPr="00180DF0">
              <w:rPr>
                <w:bCs/>
                <w:sz w:val="22"/>
                <w:szCs w:val="22"/>
              </w:rPr>
              <w:t xml:space="preserve">We agree with the audit recommendation and acknowledge the importance of multifactor authentication for securing Fire Service accounts. As noted in the recommendation, we have started the process of implementing this security measure for administrative accounts and on a per project basis. The intention would be to enable this for accounts within </w:t>
            </w:r>
            <w:proofErr w:type="spellStart"/>
            <w:r w:rsidRPr="00180DF0">
              <w:rPr>
                <w:bCs/>
                <w:sz w:val="22"/>
                <w:szCs w:val="22"/>
              </w:rPr>
              <w:t>EntraID</w:t>
            </w:r>
            <w:proofErr w:type="spellEnd"/>
            <w:r w:rsidRPr="00180DF0">
              <w:rPr>
                <w:bCs/>
                <w:sz w:val="22"/>
                <w:szCs w:val="22"/>
              </w:rPr>
              <w:t xml:space="preserve">. Full implementation will require executive support from the organisation </w:t>
            </w:r>
            <w:r w:rsidR="00976D17">
              <w:rPr>
                <w:bCs/>
                <w:sz w:val="22"/>
                <w:szCs w:val="22"/>
              </w:rPr>
              <w:t xml:space="preserve">and of other affiliated bodies. </w:t>
            </w:r>
            <w:r w:rsidRPr="00180DF0">
              <w:rPr>
                <w:bCs/>
                <w:sz w:val="22"/>
                <w:szCs w:val="22"/>
              </w:rPr>
              <w:t xml:space="preserve">We will commence this process, monitor the progress, and report any issues or challenges. A date has been set </w:t>
            </w:r>
            <w:proofErr w:type="spellStart"/>
            <w:r w:rsidRPr="00180DF0">
              <w:rPr>
                <w:bCs/>
                <w:sz w:val="22"/>
                <w:szCs w:val="22"/>
              </w:rPr>
              <w:t>of</w:t>
            </w:r>
            <w:proofErr w:type="spellEnd"/>
            <w:r w:rsidRPr="00180DF0">
              <w:rPr>
                <w:bCs/>
                <w:sz w:val="22"/>
                <w:szCs w:val="22"/>
              </w:rPr>
              <w:t xml:space="preserve"> 30/09/2024 subject to approval by the</w:t>
            </w:r>
            <w:r w:rsidR="00E36877">
              <w:rPr>
                <w:bCs/>
                <w:sz w:val="22"/>
                <w:szCs w:val="22"/>
              </w:rPr>
              <w:t xml:space="preserve"> </w:t>
            </w:r>
            <w:r w:rsidRPr="00180DF0">
              <w:rPr>
                <w:bCs/>
                <w:sz w:val="22"/>
                <w:szCs w:val="22"/>
              </w:rPr>
              <w:t>organisation.</w:t>
            </w:r>
          </w:p>
          <w:p w14:paraId="10F51A13" w14:textId="1A9BDC32" w:rsidR="008E626D" w:rsidRDefault="008E626D" w:rsidP="008E626D">
            <w:pPr>
              <w:pStyle w:val="Default"/>
              <w:rPr>
                <w:bCs/>
                <w:sz w:val="22"/>
                <w:szCs w:val="22"/>
              </w:rPr>
            </w:pPr>
            <w:r w:rsidRPr="008E626D">
              <w:rPr>
                <w:b/>
                <w:sz w:val="22"/>
                <w:szCs w:val="22"/>
              </w:rPr>
              <w:t>06/09/24</w:t>
            </w:r>
            <w:r w:rsidRPr="008E626D">
              <w:rPr>
                <w:bCs/>
                <w:sz w:val="22"/>
                <w:szCs w:val="22"/>
              </w:rPr>
              <w:t>:</w:t>
            </w:r>
            <w:r>
              <w:rPr>
                <w:bCs/>
                <w:sz w:val="22"/>
                <w:szCs w:val="22"/>
              </w:rPr>
              <w:t xml:space="preserve"> PB update</w:t>
            </w:r>
            <w:r w:rsidR="00976D17">
              <w:rPr>
                <w:bCs/>
                <w:sz w:val="22"/>
                <w:szCs w:val="22"/>
              </w:rPr>
              <w:t xml:space="preserve"> </w:t>
            </w:r>
            <w:r w:rsidRPr="008E626D">
              <w:rPr>
                <w:bCs/>
                <w:sz w:val="22"/>
                <w:szCs w:val="22"/>
              </w:rPr>
              <w:t xml:space="preserve">MFA - Currently in </w:t>
            </w:r>
            <w:proofErr w:type="gramStart"/>
            <w:r w:rsidRPr="008E626D">
              <w:rPr>
                <w:bCs/>
                <w:sz w:val="22"/>
                <w:szCs w:val="22"/>
              </w:rPr>
              <w:t>28 day</w:t>
            </w:r>
            <w:proofErr w:type="gramEnd"/>
            <w:r w:rsidRPr="008E626D">
              <w:rPr>
                <w:bCs/>
                <w:sz w:val="22"/>
                <w:szCs w:val="22"/>
              </w:rPr>
              <w:t xml:space="preserve"> consultation with Fire, Lisa Jackson to advise of consultation outcome.</w:t>
            </w:r>
          </w:p>
          <w:p w14:paraId="3A9984A8" w14:textId="3ADA6958" w:rsidR="00A778F2" w:rsidRPr="001846DD" w:rsidRDefault="00C47C30" w:rsidP="008E626D">
            <w:pPr>
              <w:pStyle w:val="Default"/>
              <w:rPr>
                <w:sz w:val="22"/>
                <w:szCs w:val="22"/>
              </w:rPr>
            </w:pPr>
            <w:r w:rsidRPr="00C47C30">
              <w:rPr>
                <w:b/>
                <w:bCs/>
                <w:sz w:val="22"/>
                <w:szCs w:val="22"/>
              </w:rPr>
              <w:t>14.10.24</w:t>
            </w:r>
            <w:r w:rsidR="00976D17">
              <w:rPr>
                <w:bCs/>
                <w:sz w:val="22"/>
                <w:szCs w:val="22"/>
              </w:rPr>
              <w:t xml:space="preserve"> </w:t>
            </w:r>
            <w:r w:rsidR="00976D17" w:rsidRPr="001846DD">
              <w:rPr>
                <w:bCs/>
                <w:sz w:val="22"/>
                <w:szCs w:val="22"/>
              </w:rPr>
              <w:t xml:space="preserve">YH update. </w:t>
            </w:r>
            <w:r w:rsidRPr="001846DD">
              <w:rPr>
                <w:sz w:val="22"/>
                <w:szCs w:val="22"/>
              </w:rPr>
              <w:t xml:space="preserve">Lisa Jackson in Fire has confirmed that this consultation has been agreed in Fire. </w:t>
            </w:r>
            <w:proofErr w:type="gramStart"/>
            <w:r w:rsidRPr="001846DD">
              <w:rPr>
                <w:sz w:val="22"/>
                <w:szCs w:val="22"/>
              </w:rPr>
              <w:t>However</w:t>
            </w:r>
            <w:proofErr w:type="gramEnd"/>
            <w:r w:rsidRPr="001846DD">
              <w:rPr>
                <w:sz w:val="22"/>
                <w:szCs w:val="22"/>
              </w:rPr>
              <w:t xml:space="preserve"> following initiation of this work </w:t>
            </w:r>
            <w:r w:rsidR="00E52963">
              <w:rPr>
                <w:sz w:val="22"/>
                <w:szCs w:val="22"/>
              </w:rPr>
              <w:t>&amp;</w:t>
            </w:r>
            <w:r w:rsidRPr="001846DD">
              <w:rPr>
                <w:sz w:val="22"/>
                <w:szCs w:val="22"/>
              </w:rPr>
              <w:t xml:space="preserve"> further investigation by </w:t>
            </w:r>
            <w:proofErr w:type="spellStart"/>
            <w:r w:rsidRPr="001846DD">
              <w:rPr>
                <w:sz w:val="22"/>
                <w:szCs w:val="22"/>
              </w:rPr>
              <w:t>DDaT</w:t>
            </w:r>
            <w:proofErr w:type="spellEnd"/>
            <w:r w:rsidRPr="001846DD">
              <w:rPr>
                <w:sz w:val="22"/>
                <w:szCs w:val="22"/>
              </w:rPr>
              <w:t xml:space="preserve">, a paper is being developed by the Digital Security Architect to consider the wider security considerations in relation to MFA </w:t>
            </w:r>
            <w:r w:rsidR="00E52963">
              <w:rPr>
                <w:sz w:val="22"/>
                <w:szCs w:val="22"/>
              </w:rPr>
              <w:t>&amp;</w:t>
            </w:r>
            <w:r w:rsidRPr="001846DD">
              <w:rPr>
                <w:sz w:val="22"/>
                <w:szCs w:val="22"/>
              </w:rPr>
              <w:t xml:space="preserve"> the holistic cyber security implications. This work should not be completed in </w:t>
            </w:r>
            <w:r w:rsidRPr="001846DD">
              <w:rPr>
                <w:sz w:val="22"/>
                <w:szCs w:val="22"/>
              </w:rPr>
              <w:lastRenderedPageBreak/>
              <w:t xml:space="preserve">isolation </w:t>
            </w:r>
            <w:r w:rsidR="00E52963">
              <w:rPr>
                <w:sz w:val="22"/>
                <w:szCs w:val="22"/>
              </w:rPr>
              <w:t>&amp;</w:t>
            </w:r>
            <w:r w:rsidRPr="001846DD">
              <w:rPr>
                <w:sz w:val="22"/>
                <w:szCs w:val="22"/>
              </w:rPr>
              <w:t xml:space="preserve"> there must be precursor work regarding security keys e</w:t>
            </w:r>
            <w:r w:rsidR="00E52963">
              <w:rPr>
                <w:sz w:val="22"/>
                <w:szCs w:val="22"/>
              </w:rPr>
              <w:t>tc</w:t>
            </w:r>
            <w:r w:rsidRPr="001846DD">
              <w:rPr>
                <w:sz w:val="22"/>
                <w:szCs w:val="22"/>
              </w:rPr>
              <w:t xml:space="preserve"> prior to the switching on of MFA in fire.</w:t>
            </w:r>
          </w:p>
          <w:p w14:paraId="0049930F" w14:textId="62436377" w:rsidR="00C47C30" w:rsidRPr="001846DD" w:rsidRDefault="00A778F2" w:rsidP="00A778F2">
            <w:pPr>
              <w:pStyle w:val="Default"/>
              <w:rPr>
                <w:b/>
                <w:bCs/>
                <w:sz w:val="22"/>
                <w:szCs w:val="22"/>
              </w:rPr>
            </w:pPr>
            <w:r w:rsidRPr="001846DD">
              <w:rPr>
                <w:b/>
                <w:sz w:val="22"/>
                <w:szCs w:val="22"/>
              </w:rPr>
              <w:t>7.11.24</w:t>
            </w:r>
            <w:r w:rsidRPr="001846DD">
              <w:rPr>
                <w:sz w:val="22"/>
                <w:szCs w:val="22"/>
              </w:rPr>
              <w:t xml:space="preserve"> YH update. New date </w:t>
            </w:r>
            <w:r w:rsidR="00551A1C" w:rsidRPr="001846DD">
              <w:rPr>
                <w:sz w:val="22"/>
                <w:szCs w:val="22"/>
              </w:rPr>
              <w:t xml:space="preserve">confirmed as </w:t>
            </w:r>
            <w:r w:rsidRPr="001846DD">
              <w:rPr>
                <w:sz w:val="22"/>
                <w:szCs w:val="22"/>
              </w:rPr>
              <w:t>31.12.25</w:t>
            </w:r>
            <w:r w:rsidR="00C47C30" w:rsidRPr="001846DD">
              <w:rPr>
                <w:b/>
                <w:bCs/>
                <w:sz w:val="22"/>
                <w:szCs w:val="22"/>
              </w:rPr>
              <w:t xml:space="preserve"> </w:t>
            </w:r>
          </w:p>
          <w:p w14:paraId="1CDA2474" w14:textId="77777777" w:rsidR="004D5B7E" w:rsidRPr="001846DD" w:rsidRDefault="004D5B7E" w:rsidP="00A778F2">
            <w:pPr>
              <w:pStyle w:val="Default"/>
              <w:rPr>
                <w:bCs/>
                <w:sz w:val="22"/>
                <w:szCs w:val="22"/>
              </w:rPr>
            </w:pPr>
            <w:r w:rsidRPr="001846DD">
              <w:rPr>
                <w:b/>
                <w:bCs/>
                <w:sz w:val="22"/>
                <w:szCs w:val="22"/>
              </w:rPr>
              <w:t xml:space="preserve">13.1.25 </w:t>
            </w:r>
            <w:r w:rsidRPr="001846DD">
              <w:rPr>
                <w:bCs/>
                <w:sz w:val="22"/>
                <w:szCs w:val="22"/>
              </w:rPr>
              <w:t xml:space="preserve">YH update. A request for this action to be extended to Jan 2025 has been approved. Digital Security Architect developing paper for approval. On track </w:t>
            </w:r>
          </w:p>
          <w:p w14:paraId="431619BE" w14:textId="77777777" w:rsidR="00017DE8" w:rsidRDefault="00017DE8" w:rsidP="00A778F2">
            <w:pPr>
              <w:pStyle w:val="Default"/>
              <w:rPr>
                <w:sz w:val="22"/>
                <w:szCs w:val="22"/>
              </w:rPr>
            </w:pPr>
            <w:r w:rsidRPr="001846DD">
              <w:rPr>
                <w:b/>
                <w:sz w:val="22"/>
                <w:szCs w:val="22"/>
              </w:rPr>
              <w:t>10.07.25</w:t>
            </w:r>
            <w:r w:rsidRPr="001846DD">
              <w:rPr>
                <w:sz w:val="22"/>
                <w:szCs w:val="22"/>
              </w:rPr>
              <w:t xml:space="preserve"> YH update - DELAYED No approval for MFA in Fire provided by FBU. However, Project to provide personal devices to all fire staff now under review, SYAP and CAF recommendations highlight the need for personal issue devices which means this recommissioning is being picked up as part of that work now. New date 31/12/2025</w:t>
            </w:r>
          </w:p>
          <w:p w14:paraId="1959665F" w14:textId="77777777" w:rsidR="007A6AEF" w:rsidRDefault="00DB0744" w:rsidP="00A46EFF">
            <w:pPr>
              <w:rPr>
                <w:rFonts w:asciiTheme="minorHAnsi" w:hAnsiTheme="minorHAnsi" w:cstheme="minorHAnsi"/>
              </w:rPr>
            </w:pPr>
            <w:proofErr w:type="gramStart"/>
            <w:r w:rsidRPr="000D4DCC">
              <w:rPr>
                <w:rFonts w:asciiTheme="minorHAnsi" w:hAnsiTheme="minorHAnsi" w:cstheme="minorHAnsi"/>
                <w:b/>
              </w:rPr>
              <w:t>13.11.25</w:t>
            </w:r>
            <w:r w:rsidRPr="000D4DCC">
              <w:rPr>
                <w:rFonts w:asciiTheme="minorHAnsi" w:hAnsiTheme="minorHAnsi" w:cstheme="minorHAnsi"/>
                <w:bCs/>
              </w:rPr>
              <w:t xml:space="preserve"> </w:t>
            </w:r>
            <w:r w:rsidR="000D4DCC" w:rsidRPr="000D4DCC">
              <w:rPr>
                <w:rFonts w:asciiTheme="minorHAnsi" w:hAnsiTheme="minorHAnsi" w:cstheme="minorHAnsi"/>
              </w:rPr>
              <w:t>.</w:t>
            </w:r>
            <w:proofErr w:type="gramEnd"/>
            <w:r w:rsidR="000D4DCC" w:rsidRPr="000D4DCC">
              <w:rPr>
                <w:rFonts w:asciiTheme="minorHAnsi" w:hAnsiTheme="minorHAnsi" w:cstheme="minorHAnsi"/>
              </w:rPr>
              <w:t xml:space="preserve"> The options paper for mobile phones for all fire personnel has been shared with ACO will be presented at November fire SLT alongside usage report. This report identifies MFA in fire as a key driver to issue devices (alongside CAF and risk recommendations)</w:t>
            </w:r>
          </w:p>
          <w:p w14:paraId="7FB81393" w14:textId="77777777" w:rsidR="0094064E" w:rsidRDefault="0094064E" w:rsidP="0094064E">
            <w:pPr>
              <w:pStyle w:val="Default"/>
              <w:rPr>
                <w:sz w:val="22"/>
                <w:szCs w:val="22"/>
              </w:rPr>
            </w:pPr>
            <w:r w:rsidRPr="0094064E">
              <w:rPr>
                <w:b/>
                <w:bCs/>
                <w:sz w:val="22"/>
                <w:szCs w:val="22"/>
              </w:rPr>
              <w:t xml:space="preserve">Nov </w:t>
            </w:r>
            <w:proofErr w:type="spellStart"/>
            <w:r w:rsidRPr="0094064E">
              <w:rPr>
                <w:b/>
                <w:bCs/>
                <w:sz w:val="22"/>
                <w:szCs w:val="22"/>
              </w:rPr>
              <w:t>DDaT</w:t>
            </w:r>
            <w:proofErr w:type="spellEnd"/>
            <w:r w:rsidRPr="0094064E">
              <w:rPr>
                <w:b/>
                <w:bCs/>
                <w:sz w:val="22"/>
                <w:szCs w:val="22"/>
              </w:rPr>
              <w:t xml:space="preserve"> update</w:t>
            </w:r>
            <w:r>
              <w:rPr>
                <w:sz w:val="22"/>
                <w:szCs w:val="22"/>
              </w:rPr>
              <w:t xml:space="preserve"> - The mobile phone paper was presented to Fire SLT in late November. SLT has requested further work to define the different roles within Fire and identify the appropriate technology requirements for each role before approving the proposal to issue mobile phones to all users. Ownership of this action continues to sit with Enterprise Architecture.</w:t>
            </w:r>
          </w:p>
          <w:p w14:paraId="41988BE4" w14:textId="77777777" w:rsidR="00667939" w:rsidRDefault="00667939" w:rsidP="0094064E">
            <w:pPr>
              <w:pStyle w:val="Default"/>
              <w:rPr>
                <w:sz w:val="22"/>
                <w:szCs w:val="22"/>
              </w:rPr>
            </w:pPr>
            <w:r w:rsidRPr="00667939">
              <w:rPr>
                <w:b/>
                <w:bCs/>
                <w:sz w:val="22"/>
                <w:szCs w:val="22"/>
              </w:rPr>
              <w:t>16.02.26</w:t>
            </w:r>
            <w:r>
              <w:rPr>
                <w:b/>
                <w:bCs/>
                <w:sz w:val="22"/>
                <w:szCs w:val="22"/>
              </w:rPr>
              <w:t xml:space="preserve">. </w:t>
            </w:r>
            <w:r w:rsidRPr="00667939">
              <w:rPr>
                <w:sz w:val="22"/>
                <w:szCs w:val="22"/>
              </w:rPr>
              <w:t>This is being taken to SLT and will be delivered and reviewed at the next SLT meeting</w:t>
            </w:r>
            <w:r>
              <w:rPr>
                <w:b/>
                <w:bCs/>
                <w:sz w:val="22"/>
                <w:szCs w:val="22"/>
              </w:rPr>
              <w:t xml:space="preserve"> </w:t>
            </w:r>
            <w:r w:rsidRPr="00667939">
              <w:rPr>
                <w:sz w:val="22"/>
                <w:szCs w:val="22"/>
              </w:rPr>
              <w:t xml:space="preserve">on the </w:t>
            </w:r>
            <w:proofErr w:type="gramStart"/>
            <w:r w:rsidRPr="00667939">
              <w:rPr>
                <w:sz w:val="22"/>
                <w:szCs w:val="22"/>
              </w:rPr>
              <w:t>24</w:t>
            </w:r>
            <w:r w:rsidRPr="00667939">
              <w:rPr>
                <w:sz w:val="22"/>
                <w:szCs w:val="22"/>
                <w:vertAlign w:val="superscript"/>
              </w:rPr>
              <w:t>th</w:t>
            </w:r>
            <w:proofErr w:type="gramEnd"/>
            <w:r w:rsidRPr="00667939">
              <w:rPr>
                <w:sz w:val="22"/>
                <w:szCs w:val="22"/>
              </w:rPr>
              <w:t xml:space="preserve"> February 26.</w:t>
            </w:r>
          </w:p>
          <w:p w14:paraId="1F4431E8" w14:textId="77777777" w:rsidR="00031B3C" w:rsidRPr="00D7534E" w:rsidRDefault="00031B3C" w:rsidP="0094064E">
            <w:pPr>
              <w:pStyle w:val="Default"/>
              <w:rPr>
                <w:color w:val="auto"/>
                <w:sz w:val="22"/>
                <w:szCs w:val="22"/>
              </w:rPr>
            </w:pPr>
            <w:r w:rsidRPr="00E6169B">
              <w:rPr>
                <w:b/>
                <w:bCs/>
                <w:color w:val="auto"/>
                <w:sz w:val="22"/>
                <w:szCs w:val="22"/>
              </w:rPr>
              <w:t>Police IA Update</w:t>
            </w:r>
            <w:r w:rsidRPr="00E6169B">
              <w:rPr>
                <w:color w:val="auto"/>
                <w:sz w:val="22"/>
                <w:szCs w:val="22"/>
              </w:rPr>
              <w:t xml:space="preserve"> report February 2026 - Meeting held with </w:t>
            </w:r>
            <w:proofErr w:type="spellStart"/>
            <w:r w:rsidRPr="00E6169B">
              <w:rPr>
                <w:color w:val="auto"/>
                <w:sz w:val="22"/>
                <w:szCs w:val="22"/>
              </w:rPr>
              <w:t>DDaT</w:t>
            </w:r>
            <w:proofErr w:type="spellEnd"/>
            <w:r w:rsidRPr="00E6169B">
              <w:rPr>
                <w:color w:val="auto"/>
                <w:sz w:val="22"/>
                <w:szCs w:val="22"/>
              </w:rPr>
              <w:t xml:space="preserve">, Fire SLT and FBU a request was made by </w:t>
            </w:r>
            <w:proofErr w:type="spellStart"/>
            <w:r w:rsidRPr="00E6169B">
              <w:rPr>
                <w:color w:val="auto"/>
                <w:sz w:val="22"/>
                <w:szCs w:val="22"/>
              </w:rPr>
              <w:t>DDaT</w:t>
            </w:r>
            <w:proofErr w:type="spellEnd"/>
            <w:r w:rsidRPr="00E6169B">
              <w:rPr>
                <w:color w:val="auto"/>
                <w:sz w:val="22"/>
                <w:szCs w:val="22"/>
              </w:rPr>
              <w:t xml:space="preserve"> to switch on MFA across Fire ahead of any potential device roll out. This was broadly accepted by all and draft </w:t>
            </w:r>
            <w:r w:rsidRPr="00D7534E">
              <w:rPr>
                <w:color w:val="auto"/>
                <w:sz w:val="22"/>
                <w:szCs w:val="22"/>
              </w:rPr>
              <w:t>organisational comms to be presented at March Fire SLT.</w:t>
            </w:r>
          </w:p>
          <w:p w14:paraId="34E75E21" w14:textId="3A4DFC0E" w:rsidR="00E36877" w:rsidRPr="00B061EC" w:rsidRDefault="00E36877" w:rsidP="00105C5B">
            <w:pPr>
              <w:pStyle w:val="Default"/>
              <w:rPr>
                <w:b/>
                <w:bCs/>
                <w:sz w:val="22"/>
                <w:szCs w:val="22"/>
              </w:rPr>
            </w:pPr>
            <w:r w:rsidRPr="00D7534E">
              <w:rPr>
                <w:b/>
                <w:bCs/>
                <w:color w:val="auto"/>
                <w:sz w:val="22"/>
                <w:szCs w:val="22"/>
                <w:shd w:val="clear" w:color="auto" w:fill="FFFFFF"/>
              </w:rPr>
              <w:t xml:space="preserve">May update: </w:t>
            </w:r>
            <w:r w:rsidRPr="00D7534E">
              <w:rPr>
                <w:color w:val="auto"/>
                <w:sz w:val="22"/>
                <w:szCs w:val="22"/>
                <w:shd w:val="clear" w:color="auto" w:fill="FFFFFF"/>
              </w:rPr>
              <w:t xml:space="preserve">Meeting took place 19/05/2026 and actions disseminated.  Meeting to reconvene 5/6/26 to update on actions.  A pilot test group has been </w:t>
            </w:r>
            <w:proofErr w:type="gramStart"/>
            <w:r w:rsidRPr="00D7534E">
              <w:rPr>
                <w:color w:val="auto"/>
                <w:sz w:val="22"/>
                <w:szCs w:val="22"/>
                <w:shd w:val="clear" w:color="auto" w:fill="FFFFFF"/>
              </w:rPr>
              <w:t>gathered</w:t>
            </w:r>
            <w:proofErr w:type="gramEnd"/>
            <w:r w:rsidRPr="00D7534E">
              <w:rPr>
                <w:color w:val="auto"/>
                <w:sz w:val="22"/>
                <w:szCs w:val="22"/>
                <w:shd w:val="clear" w:color="auto" w:fill="FFFFFF"/>
              </w:rPr>
              <w:t xml:space="preserve"> and the Infrastructure Enterprise Architect and Solutions Design Architects are working on how to implement it</w:t>
            </w:r>
            <w:r w:rsidRPr="00D7534E">
              <w:rPr>
                <w:b/>
                <w:bCs/>
                <w:color w:val="auto"/>
                <w:sz w:val="22"/>
                <w:szCs w:val="22"/>
                <w:shd w:val="clear" w:color="auto" w:fill="FFFFFF"/>
              </w:rPr>
              <w:t>.</w:t>
            </w:r>
          </w:p>
        </w:tc>
        <w:tc>
          <w:tcPr>
            <w:tcW w:w="1559" w:type="dxa"/>
          </w:tcPr>
          <w:p w14:paraId="2B12FA4C" w14:textId="77777777" w:rsidR="00966545" w:rsidRPr="00180DF0" w:rsidRDefault="00966545" w:rsidP="00B70FC0">
            <w:pPr>
              <w:pStyle w:val="Default"/>
              <w:rPr>
                <w:color w:val="000000" w:themeColor="text1"/>
                <w:sz w:val="22"/>
                <w:szCs w:val="22"/>
              </w:rPr>
            </w:pPr>
            <w:r w:rsidRPr="00180DF0">
              <w:rPr>
                <w:color w:val="000000" w:themeColor="text1"/>
                <w:sz w:val="22"/>
                <w:szCs w:val="22"/>
              </w:rPr>
              <w:lastRenderedPageBreak/>
              <w:t>Roy Cowper, Enterprise Architect</w:t>
            </w:r>
          </w:p>
          <w:p w14:paraId="1218F514" w14:textId="77777777" w:rsidR="00966545" w:rsidRPr="00180DF0" w:rsidRDefault="00966545" w:rsidP="00B70FC0">
            <w:pPr>
              <w:pStyle w:val="Default"/>
              <w:rPr>
                <w:color w:val="000000" w:themeColor="text1"/>
                <w:sz w:val="22"/>
                <w:szCs w:val="22"/>
              </w:rPr>
            </w:pPr>
          </w:p>
          <w:p w14:paraId="2E5C5F6E" w14:textId="77777777" w:rsidR="00966545" w:rsidRDefault="00966545" w:rsidP="00B70FC0">
            <w:pPr>
              <w:pStyle w:val="Default"/>
              <w:rPr>
                <w:color w:val="000000" w:themeColor="text1"/>
                <w:sz w:val="22"/>
                <w:szCs w:val="22"/>
              </w:rPr>
            </w:pPr>
            <w:r w:rsidRPr="00180DF0">
              <w:rPr>
                <w:color w:val="000000" w:themeColor="text1"/>
                <w:sz w:val="22"/>
                <w:szCs w:val="22"/>
              </w:rPr>
              <w:t>30th Sept 2024</w:t>
            </w:r>
          </w:p>
          <w:p w14:paraId="49B07B6B" w14:textId="77777777" w:rsidR="00400B38" w:rsidRDefault="00400B38" w:rsidP="00B70FC0">
            <w:pPr>
              <w:pStyle w:val="Default"/>
              <w:rPr>
                <w:color w:val="000000" w:themeColor="text1"/>
                <w:sz w:val="22"/>
                <w:szCs w:val="22"/>
              </w:rPr>
            </w:pPr>
          </w:p>
          <w:p w14:paraId="2BE1EA26" w14:textId="77777777" w:rsidR="00400B38" w:rsidRDefault="00400B38" w:rsidP="00B70FC0">
            <w:pPr>
              <w:pStyle w:val="Default"/>
              <w:rPr>
                <w:color w:val="000000" w:themeColor="text1"/>
                <w:sz w:val="22"/>
                <w:szCs w:val="22"/>
              </w:rPr>
            </w:pPr>
          </w:p>
          <w:p w14:paraId="04D7CDEE" w14:textId="77777777" w:rsidR="00400B38" w:rsidRDefault="00400B38" w:rsidP="00B70FC0">
            <w:pPr>
              <w:pStyle w:val="Default"/>
              <w:rPr>
                <w:color w:val="000000" w:themeColor="text1"/>
                <w:sz w:val="22"/>
                <w:szCs w:val="22"/>
              </w:rPr>
            </w:pPr>
          </w:p>
          <w:p w14:paraId="3AC15939" w14:textId="77777777" w:rsidR="00400B38" w:rsidRDefault="00400B38" w:rsidP="00B70FC0">
            <w:pPr>
              <w:pStyle w:val="Default"/>
              <w:rPr>
                <w:color w:val="000000" w:themeColor="text1"/>
                <w:sz w:val="22"/>
                <w:szCs w:val="22"/>
              </w:rPr>
            </w:pPr>
          </w:p>
          <w:p w14:paraId="67A7717E" w14:textId="77777777" w:rsidR="00400B38" w:rsidRDefault="00400B38" w:rsidP="00B70FC0">
            <w:pPr>
              <w:pStyle w:val="Default"/>
              <w:rPr>
                <w:color w:val="000000" w:themeColor="text1"/>
                <w:sz w:val="22"/>
                <w:szCs w:val="22"/>
              </w:rPr>
            </w:pPr>
          </w:p>
          <w:p w14:paraId="75602BE2" w14:textId="77777777" w:rsidR="009A5179" w:rsidRDefault="009A5179" w:rsidP="00B70FC0">
            <w:pPr>
              <w:pStyle w:val="Default"/>
              <w:rPr>
                <w:color w:val="000000" w:themeColor="text1"/>
                <w:sz w:val="22"/>
                <w:szCs w:val="22"/>
              </w:rPr>
            </w:pPr>
          </w:p>
          <w:p w14:paraId="29FE3192" w14:textId="77777777" w:rsidR="009A5179" w:rsidRDefault="009A5179" w:rsidP="00B70FC0">
            <w:pPr>
              <w:pStyle w:val="Default"/>
              <w:rPr>
                <w:color w:val="000000" w:themeColor="text1"/>
                <w:sz w:val="22"/>
                <w:szCs w:val="22"/>
              </w:rPr>
            </w:pPr>
          </w:p>
          <w:p w14:paraId="6027F05A" w14:textId="77777777" w:rsidR="00400B38" w:rsidRDefault="00400B38" w:rsidP="00B70FC0">
            <w:pPr>
              <w:pStyle w:val="Default"/>
              <w:rPr>
                <w:color w:val="000000" w:themeColor="text1"/>
                <w:sz w:val="22"/>
                <w:szCs w:val="22"/>
              </w:rPr>
            </w:pPr>
          </w:p>
          <w:p w14:paraId="6D296C14" w14:textId="77777777" w:rsidR="00400B38" w:rsidRDefault="00400B38" w:rsidP="00B70FC0">
            <w:pPr>
              <w:pStyle w:val="Default"/>
              <w:rPr>
                <w:color w:val="000000" w:themeColor="text1"/>
                <w:sz w:val="22"/>
                <w:szCs w:val="22"/>
              </w:rPr>
            </w:pPr>
          </w:p>
          <w:p w14:paraId="2C38914B" w14:textId="77777777" w:rsidR="00400B38" w:rsidRDefault="00400B38" w:rsidP="00B70FC0">
            <w:pPr>
              <w:pStyle w:val="Default"/>
              <w:rPr>
                <w:color w:val="000000" w:themeColor="text1"/>
                <w:sz w:val="22"/>
                <w:szCs w:val="22"/>
              </w:rPr>
            </w:pPr>
          </w:p>
          <w:p w14:paraId="2E3BCDFD" w14:textId="77777777" w:rsidR="00400B38" w:rsidRDefault="00400B38" w:rsidP="00B70FC0">
            <w:pPr>
              <w:pStyle w:val="Default"/>
              <w:rPr>
                <w:color w:val="000000" w:themeColor="text1"/>
                <w:sz w:val="22"/>
                <w:szCs w:val="22"/>
              </w:rPr>
            </w:pPr>
          </w:p>
          <w:p w14:paraId="5359205F" w14:textId="77777777" w:rsidR="00400B38" w:rsidRDefault="00400B38" w:rsidP="00B70FC0">
            <w:pPr>
              <w:pStyle w:val="Default"/>
              <w:rPr>
                <w:color w:val="000000" w:themeColor="text1"/>
                <w:sz w:val="22"/>
                <w:szCs w:val="22"/>
              </w:rPr>
            </w:pPr>
            <w:r>
              <w:rPr>
                <w:color w:val="000000" w:themeColor="text1"/>
                <w:sz w:val="22"/>
                <w:szCs w:val="22"/>
              </w:rPr>
              <w:t>New due date</w:t>
            </w:r>
          </w:p>
          <w:p w14:paraId="3167E9B0" w14:textId="77777777" w:rsidR="00400B38" w:rsidRDefault="00586416" w:rsidP="00B70FC0">
            <w:pPr>
              <w:pStyle w:val="Default"/>
              <w:rPr>
                <w:color w:val="000000" w:themeColor="text1"/>
                <w:sz w:val="22"/>
                <w:szCs w:val="22"/>
              </w:rPr>
            </w:pPr>
            <w:r>
              <w:rPr>
                <w:color w:val="000000" w:themeColor="text1"/>
                <w:sz w:val="22"/>
                <w:szCs w:val="22"/>
              </w:rPr>
              <w:t>31</w:t>
            </w:r>
            <w:r w:rsidRPr="00586416">
              <w:rPr>
                <w:color w:val="000000" w:themeColor="text1"/>
                <w:sz w:val="22"/>
                <w:szCs w:val="22"/>
                <w:vertAlign w:val="superscript"/>
              </w:rPr>
              <w:t>st</w:t>
            </w:r>
            <w:r>
              <w:rPr>
                <w:color w:val="000000" w:themeColor="text1"/>
                <w:sz w:val="22"/>
                <w:szCs w:val="22"/>
              </w:rPr>
              <w:t xml:space="preserve"> Jan 2025</w:t>
            </w:r>
          </w:p>
          <w:p w14:paraId="21FA1B4C" w14:textId="77777777" w:rsidR="00017DE8" w:rsidRDefault="00017DE8" w:rsidP="00B70FC0">
            <w:pPr>
              <w:pStyle w:val="Default"/>
              <w:rPr>
                <w:color w:val="000000" w:themeColor="text1"/>
                <w:sz w:val="22"/>
                <w:szCs w:val="22"/>
              </w:rPr>
            </w:pPr>
          </w:p>
          <w:p w14:paraId="00BC1252" w14:textId="77777777" w:rsidR="00017DE8" w:rsidRDefault="00017DE8" w:rsidP="00B70FC0">
            <w:pPr>
              <w:pStyle w:val="Default"/>
              <w:rPr>
                <w:color w:val="000000" w:themeColor="text1"/>
                <w:sz w:val="22"/>
                <w:szCs w:val="22"/>
              </w:rPr>
            </w:pPr>
          </w:p>
          <w:p w14:paraId="10ECFEB6" w14:textId="77777777" w:rsidR="00017DE8" w:rsidRDefault="00017DE8" w:rsidP="00B70FC0">
            <w:pPr>
              <w:pStyle w:val="Default"/>
              <w:rPr>
                <w:color w:val="000000" w:themeColor="text1"/>
                <w:sz w:val="22"/>
                <w:szCs w:val="22"/>
              </w:rPr>
            </w:pPr>
          </w:p>
          <w:p w14:paraId="4B0AB87D" w14:textId="77777777" w:rsidR="00017DE8" w:rsidRDefault="00017DE8" w:rsidP="00B70FC0">
            <w:pPr>
              <w:pStyle w:val="Default"/>
              <w:rPr>
                <w:color w:val="000000" w:themeColor="text1"/>
                <w:sz w:val="22"/>
                <w:szCs w:val="22"/>
              </w:rPr>
            </w:pPr>
            <w:r>
              <w:rPr>
                <w:color w:val="000000" w:themeColor="text1"/>
                <w:sz w:val="22"/>
                <w:szCs w:val="22"/>
              </w:rPr>
              <w:t>New due date 31</w:t>
            </w:r>
            <w:r w:rsidRPr="00017DE8">
              <w:rPr>
                <w:color w:val="000000" w:themeColor="text1"/>
                <w:sz w:val="22"/>
                <w:szCs w:val="22"/>
                <w:vertAlign w:val="superscript"/>
              </w:rPr>
              <w:t>st</w:t>
            </w:r>
            <w:r>
              <w:rPr>
                <w:color w:val="000000" w:themeColor="text1"/>
                <w:sz w:val="22"/>
                <w:szCs w:val="22"/>
              </w:rPr>
              <w:t xml:space="preserve"> Dec 2025</w:t>
            </w:r>
          </w:p>
          <w:p w14:paraId="40945D15" w14:textId="77777777" w:rsidR="00A46EFF" w:rsidRDefault="00A46EFF" w:rsidP="00B70FC0">
            <w:pPr>
              <w:pStyle w:val="Default"/>
              <w:rPr>
                <w:color w:val="000000" w:themeColor="text1"/>
                <w:sz w:val="22"/>
                <w:szCs w:val="22"/>
              </w:rPr>
            </w:pPr>
          </w:p>
          <w:p w14:paraId="6D539344" w14:textId="77777777" w:rsidR="00A46EFF" w:rsidRDefault="00A46EFF" w:rsidP="00B70FC0">
            <w:pPr>
              <w:pStyle w:val="Default"/>
              <w:rPr>
                <w:color w:val="000000" w:themeColor="text1"/>
                <w:sz w:val="22"/>
                <w:szCs w:val="22"/>
              </w:rPr>
            </w:pPr>
          </w:p>
          <w:p w14:paraId="1A5D36FB" w14:textId="77777777" w:rsidR="00A46EFF" w:rsidRDefault="00A46EFF" w:rsidP="00B70FC0">
            <w:pPr>
              <w:pStyle w:val="Default"/>
              <w:rPr>
                <w:color w:val="000000" w:themeColor="text1"/>
                <w:sz w:val="22"/>
                <w:szCs w:val="22"/>
              </w:rPr>
            </w:pPr>
          </w:p>
          <w:p w14:paraId="42FE73B2" w14:textId="77777777" w:rsidR="00A46EFF" w:rsidRDefault="00A46EFF" w:rsidP="00B70FC0">
            <w:pPr>
              <w:pStyle w:val="Default"/>
              <w:rPr>
                <w:color w:val="000000" w:themeColor="text1"/>
                <w:sz w:val="22"/>
                <w:szCs w:val="22"/>
              </w:rPr>
            </w:pPr>
          </w:p>
          <w:p w14:paraId="19166542" w14:textId="77777777" w:rsidR="000D4DCC" w:rsidRDefault="000D4DCC" w:rsidP="00B70FC0">
            <w:pPr>
              <w:pStyle w:val="Default"/>
              <w:rPr>
                <w:color w:val="000000" w:themeColor="text1"/>
                <w:sz w:val="22"/>
                <w:szCs w:val="22"/>
              </w:rPr>
            </w:pPr>
          </w:p>
          <w:p w14:paraId="639B5389" w14:textId="77777777" w:rsidR="000D4DCC" w:rsidRDefault="000D4DCC" w:rsidP="00B70FC0">
            <w:pPr>
              <w:pStyle w:val="Default"/>
              <w:rPr>
                <w:color w:val="000000" w:themeColor="text1"/>
                <w:sz w:val="22"/>
                <w:szCs w:val="22"/>
              </w:rPr>
            </w:pPr>
          </w:p>
          <w:p w14:paraId="6A9D9F34" w14:textId="77777777" w:rsidR="00E36877" w:rsidRDefault="00E36877" w:rsidP="00B70FC0">
            <w:pPr>
              <w:pStyle w:val="Default"/>
              <w:rPr>
                <w:color w:val="000000" w:themeColor="text1"/>
                <w:sz w:val="22"/>
                <w:szCs w:val="22"/>
              </w:rPr>
            </w:pPr>
          </w:p>
          <w:p w14:paraId="3D29FD4A" w14:textId="77777777" w:rsidR="00E36877" w:rsidRDefault="00E36877" w:rsidP="00B70FC0">
            <w:pPr>
              <w:pStyle w:val="Default"/>
              <w:rPr>
                <w:color w:val="000000" w:themeColor="text1"/>
                <w:sz w:val="22"/>
                <w:szCs w:val="22"/>
              </w:rPr>
            </w:pPr>
          </w:p>
          <w:p w14:paraId="45D746EF" w14:textId="77777777" w:rsidR="00E36877" w:rsidRDefault="00E36877" w:rsidP="00B70FC0">
            <w:pPr>
              <w:pStyle w:val="Default"/>
              <w:rPr>
                <w:color w:val="000000" w:themeColor="text1"/>
                <w:sz w:val="22"/>
                <w:szCs w:val="22"/>
              </w:rPr>
            </w:pPr>
          </w:p>
          <w:p w14:paraId="363C66FB" w14:textId="77777777" w:rsidR="00E36877" w:rsidRDefault="00E36877" w:rsidP="00B70FC0">
            <w:pPr>
              <w:pStyle w:val="Default"/>
              <w:rPr>
                <w:color w:val="000000" w:themeColor="text1"/>
                <w:sz w:val="22"/>
                <w:szCs w:val="22"/>
              </w:rPr>
            </w:pPr>
          </w:p>
          <w:p w14:paraId="3D183345" w14:textId="77777777" w:rsidR="00E36877" w:rsidRDefault="00E36877" w:rsidP="00B70FC0">
            <w:pPr>
              <w:pStyle w:val="Default"/>
              <w:rPr>
                <w:color w:val="000000" w:themeColor="text1"/>
                <w:sz w:val="22"/>
                <w:szCs w:val="22"/>
              </w:rPr>
            </w:pPr>
          </w:p>
          <w:p w14:paraId="47AAC236" w14:textId="77777777" w:rsidR="00E36877" w:rsidRDefault="00E36877" w:rsidP="00B70FC0">
            <w:pPr>
              <w:pStyle w:val="Default"/>
              <w:rPr>
                <w:color w:val="000000" w:themeColor="text1"/>
                <w:sz w:val="22"/>
                <w:szCs w:val="22"/>
              </w:rPr>
            </w:pPr>
          </w:p>
          <w:p w14:paraId="2050CA40" w14:textId="77777777" w:rsidR="00E36877" w:rsidRDefault="00E36877" w:rsidP="00B70FC0">
            <w:pPr>
              <w:pStyle w:val="Default"/>
              <w:rPr>
                <w:color w:val="000000" w:themeColor="text1"/>
                <w:sz w:val="22"/>
                <w:szCs w:val="22"/>
              </w:rPr>
            </w:pPr>
          </w:p>
          <w:p w14:paraId="7CCB21DC" w14:textId="77777777" w:rsidR="00E36877" w:rsidRDefault="00E36877" w:rsidP="00B70FC0">
            <w:pPr>
              <w:pStyle w:val="Default"/>
              <w:rPr>
                <w:color w:val="000000" w:themeColor="text1"/>
                <w:sz w:val="22"/>
                <w:szCs w:val="22"/>
              </w:rPr>
            </w:pPr>
          </w:p>
          <w:p w14:paraId="5CC27D26" w14:textId="77777777" w:rsidR="00E36877" w:rsidRDefault="00E36877" w:rsidP="00B70FC0">
            <w:pPr>
              <w:pStyle w:val="Default"/>
              <w:rPr>
                <w:color w:val="000000" w:themeColor="text1"/>
                <w:sz w:val="22"/>
                <w:szCs w:val="22"/>
              </w:rPr>
            </w:pPr>
          </w:p>
          <w:p w14:paraId="63BCDEDB" w14:textId="77777777" w:rsidR="00E36877" w:rsidRDefault="00E36877" w:rsidP="00B70FC0">
            <w:pPr>
              <w:pStyle w:val="Default"/>
              <w:rPr>
                <w:color w:val="000000" w:themeColor="text1"/>
                <w:sz w:val="22"/>
                <w:szCs w:val="22"/>
              </w:rPr>
            </w:pPr>
          </w:p>
          <w:p w14:paraId="26170745" w14:textId="77777777" w:rsidR="00E36877" w:rsidRDefault="00E36877" w:rsidP="00B70FC0">
            <w:pPr>
              <w:pStyle w:val="Default"/>
              <w:rPr>
                <w:color w:val="000000" w:themeColor="text1"/>
                <w:sz w:val="22"/>
                <w:szCs w:val="22"/>
              </w:rPr>
            </w:pPr>
          </w:p>
          <w:p w14:paraId="550CD007" w14:textId="5FBE6434" w:rsidR="00A46EFF" w:rsidRDefault="00A46EFF" w:rsidP="00B70FC0">
            <w:pPr>
              <w:pStyle w:val="Default"/>
              <w:rPr>
                <w:color w:val="000000" w:themeColor="text1"/>
                <w:sz w:val="22"/>
                <w:szCs w:val="22"/>
              </w:rPr>
            </w:pPr>
            <w:r>
              <w:rPr>
                <w:color w:val="000000" w:themeColor="text1"/>
                <w:sz w:val="22"/>
                <w:szCs w:val="22"/>
              </w:rPr>
              <w:t>New Due date</w:t>
            </w:r>
            <w:r w:rsidR="000D4DCC">
              <w:rPr>
                <w:color w:val="000000" w:themeColor="text1"/>
                <w:sz w:val="22"/>
                <w:szCs w:val="22"/>
              </w:rPr>
              <w:t xml:space="preserve"> 1</w:t>
            </w:r>
            <w:r w:rsidR="000D4DCC" w:rsidRPr="000D4DCC">
              <w:rPr>
                <w:color w:val="000000" w:themeColor="text1"/>
                <w:sz w:val="22"/>
                <w:szCs w:val="22"/>
                <w:vertAlign w:val="superscript"/>
              </w:rPr>
              <w:t>st</w:t>
            </w:r>
            <w:r w:rsidR="000D4DCC">
              <w:rPr>
                <w:color w:val="000000" w:themeColor="text1"/>
                <w:sz w:val="22"/>
                <w:szCs w:val="22"/>
              </w:rPr>
              <w:t xml:space="preserve"> </w:t>
            </w:r>
            <w:r w:rsidR="00340707">
              <w:rPr>
                <w:color w:val="000000" w:themeColor="text1"/>
                <w:sz w:val="22"/>
                <w:szCs w:val="22"/>
              </w:rPr>
              <w:t>Nov</w:t>
            </w:r>
            <w:r w:rsidR="000D4DCC">
              <w:rPr>
                <w:color w:val="000000" w:themeColor="text1"/>
                <w:sz w:val="22"/>
                <w:szCs w:val="22"/>
              </w:rPr>
              <w:t xml:space="preserve"> </w:t>
            </w:r>
            <w:r>
              <w:rPr>
                <w:color w:val="000000" w:themeColor="text1"/>
                <w:sz w:val="22"/>
                <w:szCs w:val="22"/>
              </w:rPr>
              <w:t>26</w:t>
            </w:r>
          </w:p>
          <w:p w14:paraId="627EADF8" w14:textId="111629BC" w:rsidR="00667939" w:rsidRPr="00180DF0" w:rsidRDefault="004B6A69" w:rsidP="00B70FC0">
            <w:pPr>
              <w:pStyle w:val="Default"/>
              <w:rPr>
                <w:color w:val="000000" w:themeColor="text1"/>
                <w:sz w:val="22"/>
                <w:szCs w:val="22"/>
              </w:rPr>
            </w:pPr>
            <w:r>
              <w:rPr>
                <w:color w:val="000000" w:themeColor="text1"/>
                <w:sz w:val="22"/>
                <w:szCs w:val="22"/>
              </w:rPr>
              <w:t xml:space="preserve"> </w:t>
            </w:r>
          </w:p>
        </w:tc>
        <w:tc>
          <w:tcPr>
            <w:tcW w:w="850" w:type="dxa"/>
            <w:shd w:val="clear" w:color="auto" w:fill="FFC000"/>
          </w:tcPr>
          <w:p w14:paraId="30E4FBA8" w14:textId="77777777" w:rsidR="00966545" w:rsidRPr="005F5142" w:rsidRDefault="00966545" w:rsidP="00B70FC0">
            <w:pPr>
              <w:spacing w:line="276" w:lineRule="auto"/>
              <w:rPr>
                <w:rFonts w:asciiTheme="minorHAnsi" w:hAnsiTheme="minorHAnsi" w:cstheme="minorHAnsi"/>
                <w:b/>
                <w:color w:val="FF0000"/>
              </w:rPr>
            </w:pPr>
          </w:p>
        </w:tc>
      </w:tr>
    </w:tbl>
    <w:p w14:paraId="16AB4777" w14:textId="05B38628" w:rsidR="001D369F" w:rsidRDefault="001D369F" w:rsidP="001D369F">
      <w:pPr>
        <w:spacing w:after="200" w:line="276" w:lineRule="auto"/>
        <w:rPr>
          <w:rFonts w:cstheme="minorHAnsi"/>
          <w:b/>
          <w:bCs/>
          <w:color w:val="000000"/>
        </w:rPr>
      </w:pPr>
      <w:r>
        <w:rPr>
          <w:rFonts w:cstheme="minorHAnsi"/>
          <w:b/>
          <w:bCs/>
          <w:color w:val="000000"/>
        </w:rPr>
        <w:lastRenderedPageBreak/>
        <w:t>Identity Access Management</w:t>
      </w:r>
      <w:r w:rsidR="00720080">
        <w:rPr>
          <w:rFonts w:cstheme="minorHAnsi"/>
          <w:b/>
          <w:bCs/>
          <w:color w:val="000000"/>
        </w:rPr>
        <w:t xml:space="preserve"> (Joint)</w:t>
      </w:r>
      <w:r>
        <w:rPr>
          <w:rFonts w:cstheme="minorHAnsi"/>
          <w:b/>
          <w:bCs/>
          <w:color w:val="000000"/>
        </w:rPr>
        <w:t xml:space="preserve"> – June 2024 (Limited compliance)</w:t>
      </w:r>
    </w:p>
    <w:tbl>
      <w:tblPr>
        <w:tblStyle w:val="TableGrid1"/>
        <w:tblW w:w="15309" w:type="dxa"/>
        <w:tblInd w:w="-572" w:type="dxa"/>
        <w:tblLook w:val="04A0" w:firstRow="1" w:lastRow="0" w:firstColumn="1" w:lastColumn="0" w:noHBand="0" w:noVBand="1"/>
      </w:tblPr>
      <w:tblGrid>
        <w:gridCol w:w="396"/>
        <w:gridCol w:w="3255"/>
        <w:gridCol w:w="2119"/>
        <w:gridCol w:w="989"/>
        <w:gridCol w:w="6097"/>
        <w:gridCol w:w="1604"/>
        <w:gridCol w:w="849"/>
      </w:tblGrid>
      <w:tr w:rsidR="001D369F" w:rsidRPr="00291B4B" w14:paraId="784594AB" w14:textId="77777777" w:rsidTr="00E52963">
        <w:tc>
          <w:tcPr>
            <w:tcW w:w="399" w:type="dxa"/>
            <w:shd w:val="clear" w:color="auto" w:fill="632E9E"/>
          </w:tcPr>
          <w:p w14:paraId="33BFB63D"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 xml:space="preserve">   </w:t>
            </w:r>
          </w:p>
        </w:tc>
        <w:tc>
          <w:tcPr>
            <w:tcW w:w="3287" w:type="dxa"/>
            <w:shd w:val="clear" w:color="auto" w:fill="632E9E"/>
          </w:tcPr>
          <w:p w14:paraId="5CBF04EB"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Observation/Risk</w:t>
            </w:r>
          </w:p>
        </w:tc>
        <w:tc>
          <w:tcPr>
            <w:tcW w:w="2126" w:type="dxa"/>
            <w:shd w:val="clear" w:color="auto" w:fill="632E9E"/>
          </w:tcPr>
          <w:p w14:paraId="272CA582"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851" w:type="dxa"/>
            <w:shd w:val="clear" w:color="auto" w:fill="632E9E"/>
          </w:tcPr>
          <w:p w14:paraId="76D6228C"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Priority</w:t>
            </w:r>
          </w:p>
        </w:tc>
        <w:tc>
          <w:tcPr>
            <w:tcW w:w="6192" w:type="dxa"/>
            <w:shd w:val="clear" w:color="auto" w:fill="632E9E"/>
          </w:tcPr>
          <w:p w14:paraId="0FF84927"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Agreed Actions</w:t>
            </w:r>
          </w:p>
        </w:tc>
        <w:tc>
          <w:tcPr>
            <w:tcW w:w="1604" w:type="dxa"/>
            <w:shd w:val="clear" w:color="auto" w:fill="632E9E"/>
          </w:tcPr>
          <w:p w14:paraId="431B0D0C"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7FD061D1"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Status</w:t>
            </w:r>
          </w:p>
        </w:tc>
      </w:tr>
      <w:tr w:rsidR="001D369F" w:rsidRPr="005F5142" w14:paraId="69D2278C" w14:textId="77777777" w:rsidTr="00E52963">
        <w:trPr>
          <w:trHeight w:val="844"/>
        </w:trPr>
        <w:tc>
          <w:tcPr>
            <w:tcW w:w="399" w:type="dxa"/>
            <w:tcMar>
              <w:left w:w="57" w:type="dxa"/>
              <w:right w:w="57" w:type="dxa"/>
            </w:tcMar>
          </w:tcPr>
          <w:p w14:paraId="20656D2B" w14:textId="77777777" w:rsidR="001D369F" w:rsidRPr="005F5142" w:rsidRDefault="001D369F" w:rsidP="00B70FC0">
            <w:pPr>
              <w:rPr>
                <w:rFonts w:asciiTheme="minorHAnsi" w:hAnsiTheme="minorHAnsi" w:cstheme="minorHAnsi"/>
                <w:b/>
              </w:rPr>
            </w:pPr>
            <w:r>
              <w:rPr>
                <w:rFonts w:asciiTheme="minorHAnsi" w:hAnsiTheme="minorHAnsi" w:cstheme="minorHAnsi"/>
                <w:b/>
              </w:rPr>
              <w:t>4.</w:t>
            </w:r>
          </w:p>
        </w:tc>
        <w:tc>
          <w:tcPr>
            <w:tcW w:w="3287" w:type="dxa"/>
          </w:tcPr>
          <w:p w14:paraId="6E19C6A3" w14:textId="77777777" w:rsidR="001D369F" w:rsidRDefault="001D369F" w:rsidP="00B70FC0">
            <w:pPr>
              <w:pStyle w:val="Default"/>
              <w:rPr>
                <w:rFonts w:asciiTheme="minorHAnsi" w:hAnsiTheme="minorHAnsi" w:cstheme="minorHAnsi"/>
                <w:b/>
                <w:bCs/>
                <w:sz w:val="22"/>
                <w:szCs w:val="22"/>
              </w:rPr>
            </w:pPr>
            <w:r w:rsidRPr="005228A2">
              <w:rPr>
                <w:rFonts w:asciiTheme="minorHAnsi" w:hAnsiTheme="minorHAnsi" w:cstheme="minorHAnsi"/>
                <w:b/>
                <w:bCs/>
                <w:sz w:val="22"/>
                <w:szCs w:val="22"/>
              </w:rPr>
              <w:t>Password Management Tool Implementation</w:t>
            </w:r>
          </w:p>
          <w:p w14:paraId="6DE64802" w14:textId="77777777" w:rsidR="001D369F" w:rsidRPr="005228A2" w:rsidRDefault="001D369F" w:rsidP="00B70FC0">
            <w:pPr>
              <w:pStyle w:val="Default"/>
              <w:rPr>
                <w:rFonts w:asciiTheme="minorHAnsi" w:hAnsiTheme="minorHAnsi" w:cstheme="minorHAnsi"/>
                <w:sz w:val="22"/>
                <w:szCs w:val="22"/>
              </w:rPr>
            </w:pPr>
            <w:r w:rsidRPr="005228A2">
              <w:rPr>
                <w:rFonts w:asciiTheme="minorHAnsi" w:hAnsiTheme="minorHAnsi" w:cstheme="minorHAnsi"/>
                <w:sz w:val="22"/>
                <w:szCs w:val="22"/>
              </w:rPr>
              <w:t>It is good practice to use a password management t</w:t>
            </w:r>
            <w:r>
              <w:rPr>
                <w:rFonts w:asciiTheme="minorHAnsi" w:hAnsiTheme="minorHAnsi" w:cstheme="minorHAnsi"/>
                <w:sz w:val="22"/>
                <w:szCs w:val="22"/>
              </w:rPr>
              <w:t xml:space="preserve">ool to secure the passwords for </w:t>
            </w:r>
            <w:r w:rsidRPr="005228A2">
              <w:rPr>
                <w:rFonts w:asciiTheme="minorHAnsi" w:hAnsiTheme="minorHAnsi" w:cstheme="minorHAnsi"/>
                <w:sz w:val="22"/>
                <w:szCs w:val="22"/>
              </w:rPr>
              <w:t xml:space="preserve">generic administration and service accounts </w:t>
            </w:r>
            <w:proofErr w:type="gramStart"/>
            <w:r w:rsidRPr="005228A2">
              <w:rPr>
                <w:rFonts w:asciiTheme="minorHAnsi" w:hAnsiTheme="minorHAnsi" w:cstheme="minorHAnsi"/>
                <w:sz w:val="22"/>
                <w:szCs w:val="22"/>
              </w:rPr>
              <w:t>in order to</w:t>
            </w:r>
            <w:proofErr w:type="gramEnd"/>
            <w:r>
              <w:rPr>
                <w:rFonts w:asciiTheme="minorHAnsi" w:hAnsiTheme="minorHAnsi" w:cstheme="minorHAnsi"/>
                <w:sz w:val="22"/>
                <w:szCs w:val="22"/>
              </w:rPr>
              <w:t xml:space="preserve"> prevent their exposure through </w:t>
            </w:r>
            <w:r w:rsidRPr="005228A2">
              <w:rPr>
                <w:rFonts w:asciiTheme="minorHAnsi" w:hAnsiTheme="minorHAnsi" w:cstheme="minorHAnsi"/>
                <w:sz w:val="22"/>
                <w:szCs w:val="22"/>
              </w:rPr>
              <w:t>the use of less secure password storage</w:t>
            </w:r>
            <w:r>
              <w:rPr>
                <w:rFonts w:asciiTheme="minorHAnsi" w:hAnsiTheme="minorHAnsi" w:cstheme="minorHAnsi"/>
                <w:sz w:val="22"/>
                <w:szCs w:val="22"/>
              </w:rPr>
              <w:t xml:space="preserve"> methods. </w:t>
            </w:r>
            <w:r w:rsidRPr="005228A2">
              <w:rPr>
                <w:rFonts w:asciiTheme="minorHAnsi" w:hAnsiTheme="minorHAnsi" w:cstheme="minorHAnsi"/>
                <w:sz w:val="22"/>
                <w:szCs w:val="22"/>
              </w:rPr>
              <w:t>A password management tool has not been im</w:t>
            </w:r>
            <w:r>
              <w:rPr>
                <w:rFonts w:asciiTheme="minorHAnsi" w:hAnsiTheme="minorHAnsi" w:cstheme="minorHAnsi"/>
                <w:sz w:val="22"/>
                <w:szCs w:val="22"/>
              </w:rPr>
              <w:t xml:space="preserve">plemented for Police Service AD </w:t>
            </w:r>
            <w:r w:rsidRPr="005228A2">
              <w:rPr>
                <w:rFonts w:asciiTheme="minorHAnsi" w:hAnsiTheme="minorHAnsi" w:cstheme="minorHAnsi"/>
                <w:sz w:val="22"/>
                <w:szCs w:val="22"/>
              </w:rPr>
              <w:t>service accounts, whilst for Fire Service accounts a tool has been implemented but</w:t>
            </w:r>
            <w:r>
              <w:rPr>
                <w:rFonts w:asciiTheme="minorHAnsi" w:hAnsiTheme="minorHAnsi" w:cstheme="minorHAnsi"/>
                <w:sz w:val="22"/>
                <w:szCs w:val="22"/>
              </w:rPr>
              <w:t xml:space="preserve"> </w:t>
            </w:r>
            <w:r w:rsidRPr="005228A2">
              <w:rPr>
                <w:rFonts w:asciiTheme="minorHAnsi" w:hAnsiTheme="minorHAnsi" w:cstheme="minorHAnsi"/>
                <w:sz w:val="22"/>
                <w:szCs w:val="22"/>
              </w:rPr>
              <w:t>which only contains passwords for a small minority of accounts.</w:t>
            </w:r>
          </w:p>
          <w:p w14:paraId="36656B0A" w14:textId="77777777" w:rsidR="001D369F" w:rsidRPr="00D05F06" w:rsidRDefault="001D369F" w:rsidP="00B70FC0">
            <w:pPr>
              <w:pStyle w:val="Default"/>
              <w:rPr>
                <w:rFonts w:asciiTheme="minorHAnsi" w:hAnsiTheme="minorHAnsi" w:cstheme="minorHAnsi"/>
                <w:sz w:val="22"/>
                <w:szCs w:val="22"/>
              </w:rPr>
            </w:pPr>
            <w:r w:rsidRPr="005228A2">
              <w:rPr>
                <w:rFonts w:asciiTheme="minorHAnsi" w:hAnsiTheme="minorHAnsi" w:cstheme="minorHAnsi"/>
                <w:b/>
                <w:sz w:val="22"/>
                <w:szCs w:val="22"/>
              </w:rPr>
              <w:t>Risk and Impact:</w:t>
            </w:r>
            <w:r w:rsidRPr="005228A2">
              <w:rPr>
                <w:rFonts w:asciiTheme="minorHAnsi" w:hAnsiTheme="minorHAnsi" w:cstheme="minorHAnsi"/>
                <w:sz w:val="22"/>
                <w:szCs w:val="22"/>
              </w:rPr>
              <w:t xml:space="preserve"> Passwords may be documented </w:t>
            </w:r>
            <w:r>
              <w:rPr>
                <w:rFonts w:asciiTheme="minorHAnsi" w:hAnsiTheme="minorHAnsi" w:cstheme="minorHAnsi"/>
                <w:sz w:val="22"/>
                <w:szCs w:val="22"/>
              </w:rPr>
              <w:t xml:space="preserve">in insecure locations such that </w:t>
            </w:r>
            <w:r w:rsidRPr="005228A2">
              <w:rPr>
                <w:rFonts w:asciiTheme="minorHAnsi" w:hAnsiTheme="minorHAnsi" w:cstheme="minorHAnsi"/>
                <w:sz w:val="22"/>
                <w:szCs w:val="22"/>
              </w:rPr>
              <w:t>access to relevant accounts may be achieved the event of a security breach.</w:t>
            </w:r>
          </w:p>
        </w:tc>
        <w:tc>
          <w:tcPr>
            <w:tcW w:w="2126" w:type="dxa"/>
          </w:tcPr>
          <w:p w14:paraId="6BC83147" w14:textId="77777777" w:rsidR="001D369F" w:rsidRPr="00692C6E" w:rsidRDefault="001D369F" w:rsidP="00B70FC0">
            <w:pPr>
              <w:rPr>
                <w:rFonts w:asciiTheme="minorHAnsi" w:hAnsiTheme="minorHAnsi" w:cstheme="minorHAnsi"/>
              </w:rPr>
            </w:pPr>
            <w:r w:rsidRPr="00692C6E">
              <w:rPr>
                <w:rFonts w:asciiTheme="minorHAnsi" w:hAnsiTheme="minorHAnsi" w:cstheme="minorHAnsi"/>
              </w:rPr>
              <w:t>Each organisation should store all generic administration and</w:t>
            </w:r>
          </w:p>
          <w:p w14:paraId="7A17580A" w14:textId="77777777" w:rsidR="001D369F" w:rsidRPr="00A31E5D" w:rsidRDefault="001D369F" w:rsidP="00B70FC0">
            <w:pPr>
              <w:rPr>
                <w:rFonts w:asciiTheme="minorHAnsi" w:hAnsiTheme="minorHAnsi" w:cstheme="minorHAnsi"/>
              </w:rPr>
            </w:pPr>
            <w:r w:rsidRPr="00692C6E">
              <w:rPr>
                <w:rFonts w:asciiTheme="minorHAnsi" w:hAnsiTheme="minorHAnsi" w:cstheme="minorHAnsi"/>
              </w:rPr>
              <w:t>service account passwords in a password management tool.</w:t>
            </w:r>
          </w:p>
        </w:tc>
        <w:tc>
          <w:tcPr>
            <w:tcW w:w="851" w:type="dxa"/>
            <w:shd w:val="clear" w:color="auto" w:fill="FFC000"/>
          </w:tcPr>
          <w:p w14:paraId="6C998386" w14:textId="77777777" w:rsidR="001D369F" w:rsidRPr="00D05F06" w:rsidRDefault="001D369F" w:rsidP="00B70FC0">
            <w:pPr>
              <w:jc w:val="center"/>
              <w:rPr>
                <w:rFonts w:ascii="Calibri" w:hAnsi="Calibri" w:cs="Calibri"/>
                <w:b/>
              </w:rPr>
            </w:pPr>
            <w:r>
              <w:rPr>
                <w:rFonts w:ascii="Calibri" w:hAnsi="Calibri" w:cs="Calibri"/>
                <w:b/>
              </w:rPr>
              <w:t>Medium</w:t>
            </w:r>
          </w:p>
        </w:tc>
        <w:tc>
          <w:tcPr>
            <w:tcW w:w="6192" w:type="dxa"/>
          </w:tcPr>
          <w:p w14:paraId="58578A50" w14:textId="77777777" w:rsidR="001D369F" w:rsidRPr="00692C6E" w:rsidRDefault="001D369F" w:rsidP="00B70FC0">
            <w:pPr>
              <w:pStyle w:val="Default"/>
              <w:rPr>
                <w:bCs/>
                <w:sz w:val="22"/>
                <w:szCs w:val="22"/>
              </w:rPr>
            </w:pPr>
            <w:r w:rsidRPr="00692C6E">
              <w:rPr>
                <w:bCs/>
                <w:sz w:val="22"/>
                <w:szCs w:val="22"/>
              </w:rPr>
              <w:t>This recommendation is accepted and there is a PAM (Password Access Management) Project in progress that is being led by the Transformation and</w:t>
            </w:r>
          </w:p>
          <w:p w14:paraId="171F4728" w14:textId="3D37CE2E" w:rsidR="001D369F" w:rsidRDefault="001D369F" w:rsidP="00B70FC0">
            <w:pPr>
              <w:pStyle w:val="Default"/>
              <w:rPr>
                <w:bCs/>
                <w:sz w:val="22"/>
                <w:szCs w:val="22"/>
              </w:rPr>
            </w:pPr>
            <w:r w:rsidRPr="00692C6E">
              <w:rPr>
                <w:bCs/>
                <w:sz w:val="22"/>
                <w:szCs w:val="22"/>
              </w:rPr>
              <w:t xml:space="preserve">Change team with a project manager assigned. Budget has been </w:t>
            </w:r>
            <w:r w:rsidR="00BE49A3" w:rsidRPr="00692C6E">
              <w:rPr>
                <w:bCs/>
                <w:sz w:val="22"/>
                <w:szCs w:val="22"/>
              </w:rPr>
              <w:t>allocated,</w:t>
            </w:r>
            <w:r w:rsidRPr="00692C6E">
              <w:rPr>
                <w:bCs/>
                <w:sz w:val="22"/>
                <w:szCs w:val="22"/>
              </w:rPr>
              <w:t xml:space="preserve"> and we have collated requirements which include t</w:t>
            </w:r>
            <w:r>
              <w:rPr>
                <w:bCs/>
                <w:sz w:val="22"/>
                <w:szCs w:val="22"/>
              </w:rPr>
              <w:t xml:space="preserve">he ability to store all generic </w:t>
            </w:r>
            <w:r w:rsidRPr="00692C6E">
              <w:rPr>
                <w:bCs/>
                <w:sz w:val="22"/>
                <w:szCs w:val="22"/>
              </w:rPr>
              <w:t>administration and service account passwords, and supplier demonstrations have now taken place. This will be reviewed bi</w:t>
            </w:r>
            <w:r>
              <w:rPr>
                <w:bCs/>
                <w:sz w:val="22"/>
                <w:szCs w:val="22"/>
              </w:rPr>
              <w:t xml:space="preserve">- monthly to ensure progress is </w:t>
            </w:r>
            <w:r w:rsidRPr="00692C6E">
              <w:rPr>
                <w:bCs/>
                <w:sz w:val="22"/>
                <w:szCs w:val="22"/>
              </w:rPr>
              <w:t>made.</w:t>
            </w:r>
          </w:p>
          <w:p w14:paraId="77C3DB9D" w14:textId="77777777" w:rsidR="004D7A44" w:rsidRDefault="004D7A44" w:rsidP="00B70FC0">
            <w:pPr>
              <w:pStyle w:val="Default"/>
              <w:rPr>
                <w:bCs/>
                <w:sz w:val="22"/>
                <w:szCs w:val="22"/>
              </w:rPr>
            </w:pPr>
            <w:r w:rsidRPr="004D7A44">
              <w:rPr>
                <w:b/>
                <w:bCs/>
                <w:sz w:val="22"/>
                <w:szCs w:val="22"/>
              </w:rPr>
              <w:t>7.11.24</w:t>
            </w:r>
            <w:r>
              <w:rPr>
                <w:bCs/>
                <w:sz w:val="22"/>
                <w:szCs w:val="22"/>
              </w:rPr>
              <w:t xml:space="preserve"> </w:t>
            </w:r>
            <w:r w:rsidRPr="004D7A44">
              <w:rPr>
                <w:bCs/>
                <w:sz w:val="22"/>
                <w:szCs w:val="22"/>
              </w:rPr>
              <w:t>YH update</w:t>
            </w:r>
            <w:r>
              <w:rPr>
                <w:bCs/>
                <w:sz w:val="22"/>
                <w:szCs w:val="22"/>
              </w:rPr>
              <w:t xml:space="preserve">, </w:t>
            </w:r>
            <w:proofErr w:type="gramStart"/>
            <w:r>
              <w:rPr>
                <w:bCs/>
                <w:sz w:val="22"/>
                <w:szCs w:val="22"/>
              </w:rPr>
              <w:t>On</w:t>
            </w:r>
            <w:proofErr w:type="gramEnd"/>
            <w:r>
              <w:rPr>
                <w:bCs/>
                <w:sz w:val="22"/>
                <w:szCs w:val="22"/>
              </w:rPr>
              <w:t xml:space="preserve"> track - </w:t>
            </w:r>
            <w:r w:rsidRPr="004D7A44">
              <w:rPr>
                <w:bCs/>
                <w:sz w:val="22"/>
                <w:szCs w:val="22"/>
              </w:rPr>
              <w:t xml:space="preserve">Currently in the commercial process </w:t>
            </w:r>
            <w:r>
              <w:rPr>
                <w:bCs/>
                <w:sz w:val="22"/>
                <w:szCs w:val="22"/>
              </w:rPr>
              <w:t>for signing by the commissioner.</w:t>
            </w:r>
          </w:p>
          <w:p w14:paraId="27F98055" w14:textId="77777777" w:rsidR="009874F5" w:rsidRDefault="009874F5" w:rsidP="00B70FC0">
            <w:pPr>
              <w:pStyle w:val="Default"/>
              <w:rPr>
                <w:sz w:val="22"/>
                <w:szCs w:val="22"/>
              </w:rPr>
            </w:pPr>
            <w:r w:rsidRPr="009874F5">
              <w:rPr>
                <w:b/>
                <w:sz w:val="22"/>
                <w:szCs w:val="22"/>
              </w:rPr>
              <w:t xml:space="preserve">10.07.25 </w:t>
            </w:r>
            <w:r w:rsidRPr="009874F5">
              <w:rPr>
                <w:sz w:val="22"/>
                <w:szCs w:val="22"/>
              </w:rPr>
              <w:t>YH update - The concerns regarding the Cloud viability have now been explored and a revised commercial request has been submitted for progression. The due date for this implementation will need to be revised to allow time for the procurement activity to take place, this is now an RFQ rather than the previous RFI. Due date to move to 01/10/2025 and to be monitored</w:t>
            </w:r>
            <w:r w:rsidR="0027088B">
              <w:rPr>
                <w:sz w:val="22"/>
                <w:szCs w:val="22"/>
              </w:rPr>
              <w:t>.</w:t>
            </w:r>
          </w:p>
          <w:p w14:paraId="571C8AF1" w14:textId="77777777" w:rsidR="0027088B" w:rsidRDefault="0027088B" w:rsidP="00B70FC0">
            <w:pPr>
              <w:pStyle w:val="Default"/>
              <w:rPr>
                <w:sz w:val="22"/>
                <w:szCs w:val="22"/>
              </w:rPr>
            </w:pPr>
            <w:r w:rsidRPr="0027088B">
              <w:rPr>
                <w:b/>
                <w:bCs/>
                <w:sz w:val="22"/>
                <w:szCs w:val="22"/>
              </w:rPr>
              <w:t>14.11.25</w:t>
            </w:r>
            <w:r>
              <w:rPr>
                <w:sz w:val="22"/>
                <w:szCs w:val="22"/>
              </w:rPr>
              <w:t xml:space="preserve"> update - T</w:t>
            </w:r>
            <w:r w:rsidRPr="0027088B">
              <w:rPr>
                <w:sz w:val="22"/>
                <w:szCs w:val="22"/>
              </w:rPr>
              <w:t>his is now with commercial to procure a suitable solution. Whitelisting and Single Sign-On (SSO) implementation will vary by deployment model. For a cloud-based solution, configuration is relatively straightforward. For an on-premises deployment, a new server may be required. Based on current procurement timelines (estimated at 6–10 weeks), the earliest projected go</w:t>
            </w:r>
            <w:r w:rsidR="00CB45F6">
              <w:rPr>
                <w:sz w:val="22"/>
                <w:szCs w:val="22"/>
              </w:rPr>
              <w:t xml:space="preserve"> </w:t>
            </w:r>
            <w:r w:rsidRPr="0027088B">
              <w:rPr>
                <w:sz w:val="22"/>
                <w:szCs w:val="22"/>
              </w:rPr>
              <w:t>live is approximately 6 – 12 months</w:t>
            </w:r>
            <w:r w:rsidR="00CB45F6">
              <w:rPr>
                <w:sz w:val="22"/>
                <w:szCs w:val="22"/>
              </w:rPr>
              <w:t xml:space="preserve">. </w:t>
            </w:r>
            <w:r w:rsidRPr="0027088B">
              <w:rPr>
                <w:sz w:val="22"/>
                <w:szCs w:val="22"/>
              </w:rPr>
              <w:t>Delays linked to the delivery of this solution centre around requests from stakeholders to explore alternative hosting solutions late into the procurement process.</w:t>
            </w:r>
          </w:p>
          <w:p w14:paraId="458274BF" w14:textId="77777777" w:rsidR="00AC714D" w:rsidRDefault="00AC714D" w:rsidP="00B70FC0">
            <w:pPr>
              <w:pStyle w:val="Default"/>
              <w:rPr>
                <w:sz w:val="22"/>
                <w:szCs w:val="22"/>
              </w:rPr>
            </w:pPr>
            <w:proofErr w:type="spellStart"/>
            <w:r w:rsidRPr="00AC714D">
              <w:rPr>
                <w:b/>
                <w:bCs/>
                <w:sz w:val="22"/>
                <w:szCs w:val="22"/>
              </w:rPr>
              <w:t>DDaT</w:t>
            </w:r>
            <w:proofErr w:type="spellEnd"/>
            <w:r w:rsidRPr="00AC714D">
              <w:rPr>
                <w:b/>
                <w:bCs/>
                <w:sz w:val="22"/>
                <w:szCs w:val="22"/>
              </w:rPr>
              <w:t xml:space="preserve"> Nov update.</w:t>
            </w:r>
            <w:r>
              <w:rPr>
                <w:sz w:val="22"/>
                <w:szCs w:val="22"/>
              </w:rPr>
              <w:t xml:space="preserve"> The procurement process has progressed to commercial, with Softcat running a </w:t>
            </w:r>
            <w:proofErr w:type="gramStart"/>
            <w:r>
              <w:rPr>
                <w:sz w:val="22"/>
                <w:szCs w:val="22"/>
              </w:rPr>
              <w:t>mini-competition</w:t>
            </w:r>
            <w:proofErr w:type="gramEnd"/>
            <w:r>
              <w:rPr>
                <w:sz w:val="22"/>
                <w:szCs w:val="22"/>
              </w:rPr>
              <w:t xml:space="preserve"> to select a suitable solution. The award is now expected in January 2026. Whitelisting and Single Sign-On (SSO) requirements will vary by deployment model: cloud-based configuration is straightforward, </w:t>
            </w:r>
            <w:r>
              <w:rPr>
                <w:sz w:val="22"/>
                <w:szCs w:val="22"/>
              </w:rPr>
              <w:lastRenderedPageBreak/>
              <w:t>whereas on-premises may require a new server. Based on current timelines, go-live is projected within 6–12 months. Delays have primarily resulted from late stakeholder requests to explore alternative hosting options</w:t>
            </w:r>
            <w:r w:rsidR="008A7A3A">
              <w:rPr>
                <w:sz w:val="22"/>
                <w:szCs w:val="22"/>
              </w:rPr>
              <w:t>.</w:t>
            </w:r>
          </w:p>
          <w:p w14:paraId="21F4B756" w14:textId="77777777" w:rsidR="002B5D81" w:rsidRDefault="002B5D81" w:rsidP="00B70FC0">
            <w:pPr>
              <w:pStyle w:val="Default"/>
              <w:rPr>
                <w:sz w:val="22"/>
                <w:szCs w:val="22"/>
              </w:rPr>
            </w:pPr>
            <w:r w:rsidRPr="002B5D81">
              <w:rPr>
                <w:b/>
                <w:bCs/>
                <w:sz w:val="22"/>
                <w:szCs w:val="22"/>
              </w:rPr>
              <w:t>December</w:t>
            </w:r>
            <w:r w:rsidRPr="002B5D81">
              <w:rPr>
                <w:sz w:val="22"/>
                <w:szCs w:val="22"/>
              </w:rPr>
              <w:t xml:space="preserve"> </w:t>
            </w:r>
            <w:proofErr w:type="gramStart"/>
            <w:r w:rsidRPr="002B5D81">
              <w:rPr>
                <w:sz w:val="22"/>
                <w:szCs w:val="22"/>
              </w:rPr>
              <w:t>Update :</w:t>
            </w:r>
            <w:proofErr w:type="gramEnd"/>
            <w:r w:rsidRPr="002B5D81">
              <w:rPr>
                <w:sz w:val="22"/>
                <w:szCs w:val="22"/>
              </w:rPr>
              <w:t xml:space="preserve"> On Track:</w:t>
            </w:r>
            <w:r>
              <w:rPr>
                <w:sz w:val="22"/>
                <w:szCs w:val="22"/>
              </w:rPr>
              <w:t xml:space="preserve"> </w:t>
            </w:r>
            <w:r w:rsidRPr="002B5D81">
              <w:rPr>
                <w:sz w:val="22"/>
                <w:szCs w:val="22"/>
              </w:rPr>
              <w:t xml:space="preserve">The procurement process has now progressed, and this will be a direct award vis the Northants IT framework. </w:t>
            </w:r>
            <w:proofErr w:type="spellStart"/>
            <w:r w:rsidRPr="002B5D81">
              <w:rPr>
                <w:sz w:val="22"/>
                <w:szCs w:val="22"/>
              </w:rPr>
              <w:t>DDaT</w:t>
            </w:r>
            <w:proofErr w:type="spellEnd"/>
            <w:r w:rsidRPr="002B5D81">
              <w:rPr>
                <w:sz w:val="22"/>
                <w:szCs w:val="22"/>
              </w:rPr>
              <w:t xml:space="preserve"> will await contract details once finalised</w:t>
            </w:r>
            <w:r>
              <w:rPr>
                <w:sz w:val="22"/>
                <w:szCs w:val="22"/>
              </w:rPr>
              <w:t>.</w:t>
            </w:r>
          </w:p>
          <w:p w14:paraId="4CA0C6FE" w14:textId="77777777" w:rsidR="002B5D81" w:rsidRDefault="002B5D81" w:rsidP="002B5D81">
            <w:pPr>
              <w:rPr>
                <w:rFonts w:asciiTheme="minorHAnsi" w:hAnsiTheme="minorHAnsi" w:cstheme="minorHAnsi"/>
              </w:rPr>
            </w:pPr>
            <w:r w:rsidRPr="002B5D81">
              <w:rPr>
                <w:rFonts w:asciiTheme="minorHAnsi" w:hAnsiTheme="minorHAnsi" w:cstheme="minorHAnsi"/>
                <w:b/>
                <w:bCs/>
              </w:rPr>
              <w:t>Police Update February 2026</w:t>
            </w:r>
            <w:r w:rsidRPr="002B5D81">
              <w:rPr>
                <w:rFonts w:asciiTheme="minorHAnsi" w:hAnsiTheme="minorHAnsi" w:cstheme="minorHAnsi"/>
              </w:rPr>
              <w:t xml:space="preserve"> - Requested by the reseller on administrator roles and digital artefact volumes to confirm PAM licensing costs, and the budget envelope has been increased in line with ITQ responses</w:t>
            </w:r>
            <w:r>
              <w:rPr>
                <w:rFonts w:asciiTheme="minorHAnsi" w:hAnsiTheme="minorHAnsi" w:cstheme="minorHAnsi"/>
              </w:rPr>
              <w:t>.</w:t>
            </w:r>
          </w:p>
          <w:p w14:paraId="316208CA" w14:textId="78CC1C51" w:rsidR="00D744E5" w:rsidRPr="00D744E5" w:rsidRDefault="00B061EC" w:rsidP="00D744E5">
            <w:pPr>
              <w:rPr>
                <w:rFonts w:asciiTheme="minorHAnsi" w:hAnsiTheme="minorHAnsi" w:cstheme="minorHAnsi"/>
                <w:b/>
                <w:bCs/>
              </w:rPr>
            </w:pPr>
            <w:r w:rsidRPr="00B061EC">
              <w:rPr>
                <w:rFonts w:asciiTheme="minorHAnsi" w:hAnsiTheme="minorHAnsi" w:cstheme="minorHAnsi"/>
                <w:b/>
                <w:bCs/>
              </w:rPr>
              <w:t>May update</w:t>
            </w:r>
            <w:r w:rsidRPr="00B061EC">
              <w:rPr>
                <w:rFonts w:asciiTheme="minorHAnsi" w:hAnsiTheme="minorHAnsi" w:cstheme="minorHAnsi"/>
              </w:rPr>
              <w:t>: On track - technical work has been done and fed back to Softcat - awaiting a response from them.</w:t>
            </w:r>
          </w:p>
        </w:tc>
        <w:tc>
          <w:tcPr>
            <w:tcW w:w="1604" w:type="dxa"/>
          </w:tcPr>
          <w:p w14:paraId="18F7EC2D" w14:textId="77777777" w:rsidR="001D369F" w:rsidRDefault="001D369F" w:rsidP="00B70FC0">
            <w:pPr>
              <w:pStyle w:val="Default"/>
              <w:rPr>
                <w:color w:val="000000" w:themeColor="text1"/>
                <w:sz w:val="22"/>
                <w:szCs w:val="22"/>
              </w:rPr>
            </w:pPr>
            <w:r w:rsidRPr="004703C9">
              <w:rPr>
                <w:color w:val="000000" w:themeColor="text1"/>
                <w:sz w:val="22"/>
                <w:szCs w:val="22"/>
              </w:rPr>
              <w:lastRenderedPageBreak/>
              <w:t>Andrew Jo</w:t>
            </w:r>
            <w:r>
              <w:rPr>
                <w:color w:val="000000" w:themeColor="text1"/>
                <w:sz w:val="22"/>
                <w:szCs w:val="22"/>
              </w:rPr>
              <w:t xml:space="preserve">nes, Head of Transformation and </w:t>
            </w:r>
            <w:r w:rsidRPr="004703C9">
              <w:rPr>
                <w:color w:val="000000" w:themeColor="text1"/>
                <w:sz w:val="22"/>
                <w:szCs w:val="22"/>
              </w:rPr>
              <w:t>Change</w:t>
            </w:r>
          </w:p>
          <w:p w14:paraId="7A2C3610" w14:textId="77777777" w:rsidR="001D369F" w:rsidRDefault="001D369F" w:rsidP="00B70FC0">
            <w:pPr>
              <w:pStyle w:val="Default"/>
              <w:rPr>
                <w:color w:val="000000" w:themeColor="text1"/>
                <w:sz w:val="22"/>
                <w:szCs w:val="22"/>
              </w:rPr>
            </w:pPr>
          </w:p>
          <w:p w14:paraId="0D22FB1A" w14:textId="7D38DD5F" w:rsidR="001D369F" w:rsidRDefault="001D369F" w:rsidP="00B70FC0">
            <w:pPr>
              <w:pStyle w:val="Default"/>
              <w:rPr>
                <w:color w:val="000000" w:themeColor="text1"/>
                <w:sz w:val="22"/>
                <w:szCs w:val="22"/>
              </w:rPr>
            </w:pPr>
            <w:r>
              <w:rPr>
                <w:color w:val="000000" w:themeColor="text1"/>
                <w:sz w:val="22"/>
                <w:szCs w:val="22"/>
              </w:rPr>
              <w:t>31 Mar</w:t>
            </w:r>
            <w:r w:rsidRPr="004703C9">
              <w:rPr>
                <w:color w:val="000000" w:themeColor="text1"/>
                <w:sz w:val="22"/>
                <w:szCs w:val="22"/>
              </w:rPr>
              <w:t xml:space="preserve"> 2025</w:t>
            </w:r>
          </w:p>
          <w:p w14:paraId="09918CE9" w14:textId="2FD782D0" w:rsidR="009874F5" w:rsidRDefault="009874F5" w:rsidP="00B70FC0">
            <w:pPr>
              <w:pStyle w:val="Default"/>
              <w:rPr>
                <w:color w:val="000000" w:themeColor="text1"/>
                <w:sz w:val="22"/>
                <w:szCs w:val="22"/>
              </w:rPr>
            </w:pPr>
          </w:p>
          <w:p w14:paraId="79C239EE" w14:textId="2B354D88" w:rsidR="009874F5" w:rsidRDefault="009874F5" w:rsidP="00B70FC0">
            <w:pPr>
              <w:pStyle w:val="Default"/>
              <w:rPr>
                <w:color w:val="000000" w:themeColor="text1"/>
                <w:sz w:val="22"/>
                <w:szCs w:val="22"/>
              </w:rPr>
            </w:pPr>
          </w:p>
          <w:p w14:paraId="36EC2DCD" w14:textId="1DA5F1AF" w:rsidR="009874F5" w:rsidRDefault="009874F5" w:rsidP="00B70FC0">
            <w:pPr>
              <w:pStyle w:val="Default"/>
              <w:rPr>
                <w:color w:val="000000" w:themeColor="text1"/>
                <w:sz w:val="22"/>
                <w:szCs w:val="22"/>
              </w:rPr>
            </w:pPr>
          </w:p>
          <w:p w14:paraId="023582BF" w14:textId="5BDE3460" w:rsidR="009874F5" w:rsidRDefault="009874F5" w:rsidP="00B70FC0">
            <w:pPr>
              <w:pStyle w:val="Default"/>
              <w:rPr>
                <w:color w:val="000000" w:themeColor="text1"/>
                <w:sz w:val="22"/>
                <w:szCs w:val="22"/>
              </w:rPr>
            </w:pPr>
          </w:p>
          <w:p w14:paraId="768C3D69" w14:textId="7D1CCC9E" w:rsidR="009874F5" w:rsidRDefault="009874F5" w:rsidP="00B70FC0">
            <w:pPr>
              <w:pStyle w:val="Default"/>
              <w:rPr>
                <w:color w:val="000000" w:themeColor="text1"/>
                <w:sz w:val="22"/>
                <w:szCs w:val="22"/>
              </w:rPr>
            </w:pPr>
          </w:p>
          <w:p w14:paraId="54E2C3C1" w14:textId="1A7CB4C8" w:rsidR="009874F5" w:rsidRDefault="009874F5" w:rsidP="00B70FC0">
            <w:pPr>
              <w:pStyle w:val="Default"/>
              <w:rPr>
                <w:color w:val="000000" w:themeColor="text1"/>
                <w:sz w:val="22"/>
                <w:szCs w:val="22"/>
              </w:rPr>
            </w:pPr>
          </w:p>
          <w:p w14:paraId="3D302530" w14:textId="7B0F75AE" w:rsidR="009874F5" w:rsidRDefault="009874F5" w:rsidP="00B70FC0">
            <w:pPr>
              <w:pStyle w:val="Default"/>
              <w:rPr>
                <w:color w:val="000000" w:themeColor="text1"/>
                <w:sz w:val="22"/>
                <w:szCs w:val="22"/>
              </w:rPr>
            </w:pPr>
          </w:p>
          <w:p w14:paraId="1B228CD9" w14:textId="17822565" w:rsidR="009874F5" w:rsidRDefault="009874F5" w:rsidP="00B70FC0">
            <w:pPr>
              <w:pStyle w:val="Default"/>
              <w:rPr>
                <w:color w:val="000000" w:themeColor="text1"/>
                <w:sz w:val="22"/>
                <w:szCs w:val="22"/>
              </w:rPr>
            </w:pPr>
          </w:p>
          <w:p w14:paraId="76E14EE2" w14:textId="3C9C20F9" w:rsidR="009874F5" w:rsidRDefault="009874F5" w:rsidP="00B70FC0">
            <w:pPr>
              <w:pStyle w:val="Default"/>
              <w:rPr>
                <w:color w:val="000000" w:themeColor="text1"/>
                <w:sz w:val="22"/>
                <w:szCs w:val="22"/>
              </w:rPr>
            </w:pPr>
          </w:p>
          <w:p w14:paraId="4CA9C773" w14:textId="28555C33" w:rsidR="009874F5" w:rsidRDefault="009874F5" w:rsidP="00B70FC0">
            <w:pPr>
              <w:pStyle w:val="Default"/>
              <w:rPr>
                <w:color w:val="000000" w:themeColor="text1"/>
                <w:sz w:val="22"/>
                <w:szCs w:val="22"/>
              </w:rPr>
            </w:pPr>
          </w:p>
          <w:p w14:paraId="3E7AD848" w14:textId="77777777" w:rsidR="00EC1D48" w:rsidRDefault="00EC1D48" w:rsidP="00B70FC0">
            <w:pPr>
              <w:pStyle w:val="Default"/>
              <w:rPr>
                <w:color w:val="000000" w:themeColor="text1"/>
                <w:sz w:val="22"/>
                <w:szCs w:val="22"/>
              </w:rPr>
            </w:pPr>
          </w:p>
          <w:p w14:paraId="5968DF87" w14:textId="77777777" w:rsidR="00EC1D48" w:rsidRDefault="00EC1D48" w:rsidP="00B70FC0">
            <w:pPr>
              <w:pStyle w:val="Default"/>
              <w:rPr>
                <w:color w:val="000000" w:themeColor="text1"/>
                <w:sz w:val="22"/>
                <w:szCs w:val="22"/>
              </w:rPr>
            </w:pPr>
          </w:p>
          <w:p w14:paraId="5F66B0A4" w14:textId="27542718" w:rsidR="009874F5" w:rsidRDefault="009874F5" w:rsidP="00B70FC0">
            <w:pPr>
              <w:pStyle w:val="Default"/>
              <w:rPr>
                <w:color w:val="000000" w:themeColor="text1"/>
                <w:sz w:val="22"/>
                <w:szCs w:val="22"/>
              </w:rPr>
            </w:pPr>
            <w:r>
              <w:rPr>
                <w:color w:val="000000" w:themeColor="text1"/>
                <w:sz w:val="22"/>
                <w:szCs w:val="22"/>
              </w:rPr>
              <w:t>New due date</w:t>
            </w:r>
          </w:p>
          <w:p w14:paraId="5B5D4F6C" w14:textId="0C681F94" w:rsidR="009874F5" w:rsidRDefault="009874F5" w:rsidP="00B70FC0">
            <w:pPr>
              <w:pStyle w:val="Default"/>
              <w:rPr>
                <w:color w:val="000000" w:themeColor="text1"/>
                <w:sz w:val="22"/>
                <w:szCs w:val="22"/>
              </w:rPr>
            </w:pPr>
            <w:r>
              <w:rPr>
                <w:color w:val="000000" w:themeColor="text1"/>
                <w:sz w:val="22"/>
                <w:szCs w:val="22"/>
              </w:rPr>
              <w:t>1</w:t>
            </w:r>
            <w:r w:rsidRPr="009874F5">
              <w:rPr>
                <w:color w:val="000000" w:themeColor="text1"/>
                <w:sz w:val="22"/>
                <w:szCs w:val="22"/>
                <w:vertAlign w:val="superscript"/>
              </w:rPr>
              <w:t>st</w:t>
            </w:r>
            <w:r>
              <w:rPr>
                <w:color w:val="000000" w:themeColor="text1"/>
                <w:sz w:val="22"/>
                <w:szCs w:val="22"/>
              </w:rPr>
              <w:t xml:space="preserve"> Oct 2025</w:t>
            </w:r>
          </w:p>
          <w:p w14:paraId="206EB474" w14:textId="77777777" w:rsidR="001D369F" w:rsidRDefault="001D369F" w:rsidP="00B70FC0">
            <w:pPr>
              <w:pStyle w:val="Default"/>
              <w:rPr>
                <w:color w:val="000000" w:themeColor="text1"/>
                <w:sz w:val="22"/>
                <w:szCs w:val="22"/>
              </w:rPr>
            </w:pPr>
          </w:p>
          <w:p w14:paraId="6D18D060" w14:textId="77777777" w:rsidR="0027088B" w:rsidRDefault="0027088B" w:rsidP="00B70FC0">
            <w:pPr>
              <w:pStyle w:val="Default"/>
              <w:rPr>
                <w:color w:val="000000" w:themeColor="text1"/>
                <w:sz w:val="22"/>
                <w:szCs w:val="22"/>
              </w:rPr>
            </w:pPr>
          </w:p>
          <w:p w14:paraId="2AF483BA" w14:textId="77777777" w:rsidR="0027088B" w:rsidRDefault="0027088B" w:rsidP="00B70FC0">
            <w:pPr>
              <w:pStyle w:val="Default"/>
              <w:rPr>
                <w:color w:val="000000" w:themeColor="text1"/>
                <w:sz w:val="22"/>
                <w:szCs w:val="22"/>
              </w:rPr>
            </w:pPr>
          </w:p>
          <w:p w14:paraId="7D130037" w14:textId="77777777" w:rsidR="0027088B" w:rsidRDefault="0027088B" w:rsidP="00B70FC0">
            <w:pPr>
              <w:pStyle w:val="Default"/>
              <w:rPr>
                <w:color w:val="000000" w:themeColor="text1"/>
                <w:sz w:val="22"/>
                <w:szCs w:val="22"/>
              </w:rPr>
            </w:pPr>
          </w:p>
          <w:p w14:paraId="51668B54" w14:textId="77777777" w:rsidR="0027088B" w:rsidRDefault="0027088B" w:rsidP="00B70FC0">
            <w:pPr>
              <w:pStyle w:val="Default"/>
              <w:rPr>
                <w:color w:val="000000" w:themeColor="text1"/>
                <w:sz w:val="22"/>
                <w:szCs w:val="22"/>
              </w:rPr>
            </w:pPr>
          </w:p>
          <w:p w14:paraId="0E481A28" w14:textId="77777777" w:rsidR="0027088B" w:rsidRDefault="0027088B" w:rsidP="00B70FC0">
            <w:pPr>
              <w:pStyle w:val="Default"/>
              <w:rPr>
                <w:color w:val="000000" w:themeColor="text1"/>
                <w:sz w:val="22"/>
                <w:szCs w:val="22"/>
              </w:rPr>
            </w:pPr>
          </w:p>
          <w:p w14:paraId="0D65E5AC" w14:textId="77777777" w:rsidR="0027088B" w:rsidRDefault="0027088B" w:rsidP="00B70FC0">
            <w:pPr>
              <w:pStyle w:val="Default"/>
              <w:rPr>
                <w:color w:val="000000" w:themeColor="text1"/>
                <w:sz w:val="22"/>
                <w:szCs w:val="22"/>
              </w:rPr>
            </w:pPr>
          </w:p>
          <w:p w14:paraId="3243DC2D" w14:textId="77777777" w:rsidR="00EC1D48" w:rsidRDefault="00EC1D48" w:rsidP="00B70FC0">
            <w:pPr>
              <w:pStyle w:val="Default"/>
              <w:rPr>
                <w:color w:val="000000" w:themeColor="text1"/>
                <w:sz w:val="22"/>
                <w:szCs w:val="22"/>
              </w:rPr>
            </w:pPr>
          </w:p>
          <w:p w14:paraId="0E75F71D" w14:textId="77777777" w:rsidR="00EC1D48" w:rsidRDefault="00EC1D48" w:rsidP="00B70FC0">
            <w:pPr>
              <w:pStyle w:val="Default"/>
              <w:rPr>
                <w:color w:val="000000" w:themeColor="text1"/>
                <w:sz w:val="22"/>
                <w:szCs w:val="22"/>
              </w:rPr>
            </w:pPr>
          </w:p>
          <w:p w14:paraId="32F51048" w14:textId="77777777" w:rsidR="00EC1D48" w:rsidRDefault="00EC1D48" w:rsidP="00B70FC0">
            <w:pPr>
              <w:pStyle w:val="Default"/>
              <w:rPr>
                <w:color w:val="000000" w:themeColor="text1"/>
                <w:sz w:val="22"/>
                <w:szCs w:val="22"/>
              </w:rPr>
            </w:pPr>
          </w:p>
          <w:p w14:paraId="50DC35D9" w14:textId="77777777" w:rsidR="00EC1D48" w:rsidRDefault="00EC1D48" w:rsidP="00B70FC0">
            <w:pPr>
              <w:pStyle w:val="Default"/>
              <w:rPr>
                <w:color w:val="000000" w:themeColor="text1"/>
                <w:sz w:val="22"/>
                <w:szCs w:val="22"/>
              </w:rPr>
            </w:pPr>
          </w:p>
          <w:p w14:paraId="519C5B28" w14:textId="77777777" w:rsidR="00EC1D48" w:rsidRDefault="00EC1D48" w:rsidP="00B70FC0">
            <w:pPr>
              <w:pStyle w:val="Default"/>
              <w:rPr>
                <w:color w:val="000000" w:themeColor="text1"/>
                <w:sz w:val="22"/>
                <w:szCs w:val="22"/>
              </w:rPr>
            </w:pPr>
          </w:p>
          <w:p w14:paraId="24E4B9F6" w14:textId="77777777" w:rsidR="00EC1D48" w:rsidRDefault="00EC1D48" w:rsidP="00B70FC0">
            <w:pPr>
              <w:pStyle w:val="Default"/>
              <w:rPr>
                <w:color w:val="000000" w:themeColor="text1"/>
                <w:sz w:val="22"/>
                <w:szCs w:val="22"/>
              </w:rPr>
            </w:pPr>
          </w:p>
          <w:p w14:paraId="762B7A99" w14:textId="77777777" w:rsidR="0027088B" w:rsidRDefault="0027088B" w:rsidP="00B70FC0">
            <w:pPr>
              <w:pStyle w:val="Default"/>
              <w:rPr>
                <w:color w:val="000000" w:themeColor="text1"/>
                <w:sz w:val="22"/>
                <w:szCs w:val="22"/>
              </w:rPr>
            </w:pPr>
            <w:r>
              <w:rPr>
                <w:color w:val="000000" w:themeColor="text1"/>
                <w:sz w:val="22"/>
                <w:szCs w:val="22"/>
              </w:rPr>
              <w:t>New due date</w:t>
            </w:r>
          </w:p>
          <w:p w14:paraId="1207CE85" w14:textId="02C97E54" w:rsidR="0027088B" w:rsidRPr="00D05F06" w:rsidRDefault="0027088B" w:rsidP="00B70FC0">
            <w:pPr>
              <w:pStyle w:val="Default"/>
              <w:rPr>
                <w:color w:val="000000" w:themeColor="text1"/>
                <w:sz w:val="22"/>
                <w:szCs w:val="22"/>
              </w:rPr>
            </w:pPr>
            <w:r>
              <w:rPr>
                <w:color w:val="000000" w:themeColor="text1"/>
                <w:sz w:val="22"/>
                <w:szCs w:val="22"/>
              </w:rPr>
              <w:t>1</w:t>
            </w:r>
            <w:r w:rsidRPr="0027088B">
              <w:rPr>
                <w:color w:val="000000" w:themeColor="text1"/>
                <w:sz w:val="22"/>
                <w:szCs w:val="22"/>
                <w:vertAlign w:val="superscript"/>
              </w:rPr>
              <w:t>st</w:t>
            </w:r>
            <w:r>
              <w:rPr>
                <w:color w:val="000000" w:themeColor="text1"/>
                <w:sz w:val="22"/>
                <w:szCs w:val="22"/>
              </w:rPr>
              <w:t xml:space="preserve"> Oct 2026</w:t>
            </w:r>
          </w:p>
        </w:tc>
        <w:tc>
          <w:tcPr>
            <w:tcW w:w="850" w:type="dxa"/>
            <w:shd w:val="clear" w:color="auto" w:fill="FFC000"/>
          </w:tcPr>
          <w:p w14:paraId="508A6F06" w14:textId="77777777" w:rsidR="001D369F" w:rsidRPr="005F5142" w:rsidRDefault="001D369F" w:rsidP="00B70FC0">
            <w:pPr>
              <w:spacing w:line="276" w:lineRule="auto"/>
              <w:rPr>
                <w:rFonts w:asciiTheme="minorHAnsi" w:hAnsiTheme="minorHAnsi" w:cstheme="minorHAnsi"/>
                <w:b/>
                <w:color w:val="FF0000"/>
              </w:rPr>
            </w:pPr>
          </w:p>
        </w:tc>
      </w:tr>
    </w:tbl>
    <w:p w14:paraId="7E53401A" w14:textId="77777777" w:rsidR="00B061EC" w:rsidRDefault="00B061EC" w:rsidP="001D369F">
      <w:pPr>
        <w:spacing w:after="200" w:line="276" w:lineRule="auto"/>
        <w:rPr>
          <w:rFonts w:cstheme="minorHAnsi"/>
          <w:b/>
          <w:bCs/>
          <w:color w:val="000000"/>
        </w:rPr>
      </w:pPr>
    </w:p>
    <w:p w14:paraId="49B606D4" w14:textId="5CDDA4DC" w:rsidR="001D369F" w:rsidRDefault="001D369F" w:rsidP="001D369F">
      <w:pPr>
        <w:spacing w:after="200" w:line="276" w:lineRule="auto"/>
        <w:rPr>
          <w:rFonts w:cstheme="minorHAnsi"/>
          <w:b/>
          <w:bCs/>
          <w:color w:val="000000"/>
        </w:rPr>
      </w:pPr>
      <w:r>
        <w:rPr>
          <w:rFonts w:cstheme="minorHAnsi"/>
          <w:b/>
          <w:bCs/>
          <w:color w:val="000000"/>
        </w:rPr>
        <w:t>Identity Access Management</w:t>
      </w:r>
      <w:r w:rsidR="00720080">
        <w:rPr>
          <w:rFonts w:cstheme="minorHAnsi"/>
          <w:b/>
          <w:bCs/>
          <w:color w:val="000000"/>
        </w:rPr>
        <w:t xml:space="preserve"> (Joint)</w:t>
      </w:r>
      <w:r>
        <w:rPr>
          <w:rFonts w:cstheme="minorHAnsi"/>
          <w:b/>
          <w:bCs/>
          <w:color w:val="000000"/>
        </w:rPr>
        <w:t xml:space="preserve"> – June 2024 (Limited compliance)</w:t>
      </w:r>
    </w:p>
    <w:tbl>
      <w:tblPr>
        <w:tblStyle w:val="TableGrid1"/>
        <w:tblW w:w="15309" w:type="dxa"/>
        <w:tblInd w:w="-572" w:type="dxa"/>
        <w:tblLook w:val="04A0" w:firstRow="1" w:lastRow="0" w:firstColumn="1" w:lastColumn="0" w:noHBand="0" w:noVBand="1"/>
      </w:tblPr>
      <w:tblGrid>
        <w:gridCol w:w="399"/>
        <w:gridCol w:w="3854"/>
        <w:gridCol w:w="2551"/>
        <w:gridCol w:w="993"/>
        <w:gridCol w:w="5103"/>
        <w:gridCol w:w="1559"/>
        <w:gridCol w:w="850"/>
      </w:tblGrid>
      <w:tr w:rsidR="001D369F" w:rsidRPr="00291B4B" w14:paraId="1CE2B4D4" w14:textId="77777777" w:rsidTr="00E52963">
        <w:tc>
          <w:tcPr>
            <w:tcW w:w="399" w:type="dxa"/>
            <w:shd w:val="clear" w:color="auto" w:fill="632E9E"/>
          </w:tcPr>
          <w:p w14:paraId="2E76C133" w14:textId="77777777" w:rsidR="001D369F" w:rsidRPr="00291B4B" w:rsidRDefault="001D369F" w:rsidP="00B70FC0">
            <w:pPr>
              <w:spacing w:line="276" w:lineRule="auto"/>
              <w:rPr>
                <w:b/>
                <w:color w:val="FFFFFF" w:themeColor="background1"/>
                <w:sz w:val="16"/>
                <w:szCs w:val="16"/>
              </w:rPr>
            </w:pPr>
            <w:bookmarkStart w:id="6" w:name="_Hlk172628023"/>
            <w:r>
              <w:rPr>
                <w:b/>
                <w:color w:val="FFFFFF" w:themeColor="background1"/>
                <w:sz w:val="16"/>
                <w:szCs w:val="16"/>
              </w:rPr>
              <w:t xml:space="preserve">   </w:t>
            </w:r>
          </w:p>
        </w:tc>
        <w:tc>
          <w:tcPr>
            <w:tcW w:w="3854" w:type="dxa"/>
            <w:shd w:val="clear" w:color="auto" w:fill="632E9E"/>
          </w:tcPr>
          <w:p w14:paraId="1CDE856A"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Observation/Risk</w:t>
            </w:r>
          </w:p>
        </w:tc>
        <w:tc>
          <w:tcPr>
            <w:tcW w:w="2551" w:type="dxa"/>
            <w:shd w:val="clear" w:color="auto" w:fill="632E9E"/>
          </w:tcPr>
          <w:p w14:paraId="1FB0FCB7"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993" w:type="dxa"/>
            <w:shd w:val="clear" w:color="auto" w:fill="632E9E"/>
          </w:tcPr>
          <w:p w14:paraId="63DBBDB6"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Priority</w:t>
            </w:r>
          </w:p>
        </w:tc>
        <w:tc>
          <w:tcPr>
            <w:tcW w:w="5103" w:type="dxa"/>
            <w:shd w:val="clear" w:color="auto" w:fill="632E9E"/>
          </w:tcPr>
          <w:p w14:paraId="0009E908"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173D7954"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2C643F72"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Status</w:t>
            </w:r>
          </w:p>
        </w:tc>
      </w:tr>
      <w:tr w:rsidR="001D369F" w:rsidRPr="005F5142" w14:paraId="57BFD5BC" w14:textId="77777777" w:rsidTr="00E52963">
        <w:trPr>
          <w:trHeight w:val="844"/>
        </w:trPr>
        <w:tc>
          <w:tcPr>
            <w:tcW w:w="399" w:type="dxa"/>
            <w:tcMar>
              <w:left w:w="57" w:type="dxa"/>
              <w:right w:w="57" w:type="dxa"/>
            </w:tcMar>
          </w:tcPr>
          <w:p w14:paraId="403FE40F" w14:textId="77777777" w:rsidR="001D369F" w:rsidRPr="005F5142" w:rsidRDefault="001D369F" w:rsidP="00B70FC0">
            <w:pPr>
              <w:rPr>
                <w:rFonts w:asciiTheme="minorHAnsi" w:hAnsiTheme="minorHAnsi" w:cstheme="minorHAnsi"/>
                <w:b/>
              </w:rPr>
            </w:pPr>
            <w:r>
              <w:rPr>
                <w:rFonts w:asciiTheme="minorHAnsi" w:hAnsiTheme="minorHAnsi" w:cstheme="minorHAnsi"/>
                <w:b/>
              </w:rPr>
              <w:t>5.</w:t>
            </w:r>
          </w:p>
        </w:tc>
        <w:tc>
          <w:tcPr>
            <w:tcW w:w="3854" w:type="dxa"/>
          </w:tcPr>
          <w:p w14:paraId="6E1CF262" w14:textId="77777777" w:rsidR="001D369F" w:rsidRDefault="001D369F" w:rsidP="00B70FC0">
            <w:pPr>
              <w:pStyle w:val="Default"/>
              <w:rPr>
                <w:rFonts w:asciiTheme="minorHAnsi" w:hAnsiTheme="minorHAnsi" w:cstheme="minorHAnsi"/>
                <w:b/>
                <w:bCs/>
                <w:sz w:val="22"/>
                <w:szCs w:val="22"/>
              </w:rPr>
            </w:pPr>
            <w:r w:rsidRPr="000C7945">
              <w:rPr>
                <w:rFonts w:asciiTheme="minorHAnsi" w:hAnsiTheme="minorHAnsi" w:cstheme="minorHAnsi"/>
                <w:b/>
                <w:bCs/>
                <w:sz w:val="22"/>
                <w:szCs w:val="22"/>
              </w:rPr>
              <w:t>Completion of Access Changes</w:t>
            </w:r>
          </w:p>
          <w:p w14:paraId="678B78C2" w14:textId="77777777" w:rsidR="001D369F" w:rsidRPr="000C7945" w:rsidRDefault="001D369F" w:rsidP="00B70FC0">
            <w:pPr>
              <w:pStyle w:val="Default"/>
              <w:rPr>
                <w:rFonts w:asciiTheme="minorHAnsi" w:hAnsiTheme="minorHAnsi" w:cstheme="minorHAnsi"/>
                <w:sz w:val="22"/>
                <w:szCs w:val="22"/>
              </w:rPr>
            </w:pPr>
            <w:r w:rsidRPr="000C7945">
              <w:rPr>
                <w:rFonts w:asciiTheme="minorHAnsi" w:hAnsiTheme="minorHAnsi" w:cstheme="minorHAnsi"/>
                <w:sz w:val="22"/>
                <w:szCs w:val="22"/>
              </w:rPr>
              <w:t>Changes to access should only occur</w:t>
            </w:r>
            <w:r>
              <w:rPr>
                <w:rFonts w:asciiTheme="minorHAnsi" w:hAnsiTheme="minorHAnsi" w:cstheme="minorHAnsi"/>
                <w:sz w:val="22"/>
                <w:szCs w:val="22"/>
              </w:rPr>
              <w:t xml:space="preserve"> on supply of a proper request. </w:t>
            </w:r>
            <w:r w:rsidRPr="000C7945">
              <w:rPr>
                <w:rFonts w:asciiTheme="minorHAnsi" w:hAnsiTheme="minorHAnsi" w:cstheme="minorHAnsi"/>
                <w:sz w:val="22"/>
                <w:szCs w:val="22"/>
              </w:rPr>
              <w:t>The OPFCC, Force and NCFRA were unable to provide relevant documentation to</w:t>
            </w:r>
          </w:p>
          <w:p w14:paraId="6CA49EB0" w14:textId="77777777" w:rsidR="001D369F" w:rsidRPr="000C7945" w:rsidRDefault="001D369F" w:rsidP="00B70FC0">
            <w:pPr>
              <w:pStyle w:val="Default"/>
              <w:rPr>
                <w:rFonts w:asciiTheme="minorHAnsi" w:hAnsiTheme="minorHAnsi" w:cstheme="minorHAnsi"/>
                <w:sz w:val="22"/>
                <w:szCs w:val="22"/>
              </w:rPr>
            </w:pPr>
            <w:r w:rsidRPr="000C7945">
              <w:rPr>
                <w:rFonts w:asciiTheme="minorHAnsi" w:hAnsiTheme="minorHAnsi" w:cstheme="minorHAnsi"/>
                <w:sz w:val="22"/>
                <w:szCs w:val="22"/>
              </w:rPr>
              <w:t>support the completion of access changes as follows:</w:t>
            </w:r>
          </w:p>
          <w:p w14:paraId="0268BB94" w14:textId="77777777" w:rsidR="001D369F" w:rsidRPr="000C7945" w:rsidRDefault="001D369F" w:rsidP="001D369F">
            <w:pPr>
              <w:pStyle w:val="Default"/>
              <w:numPr>
                <w:ilvl w:val="0"/>
                <w:numId w:val="20"/>
              </w:numPr>
              <w:ind w:left="360"/>
              <w:rPr>
                <w:rFonts w:asciiTheme="minorHAnsi" w:hAnsiTheme="minorHAnsi" w:cstheme="minorHAnsi"/>
                <w:sz w:val="22"/>
                <w:szCs w:val="22"/>
              </w:rPr>
            </w:pPr>
            <w:r w:rsidRPr="000C7945">
              <w:rPr>
                <w:rFonts w:asciiTheme="minorHAnsi" w:hAnsiTheme="minorHAnsi" w:cstheme="minorHAnsi"/>
                <w:sz w:val="22"/>
                <w:szCs w:val="22"/>
              </w:rPr>
              <w:t>For five out of eight joiners, a HR notification form was not available.</w:t>
            </w:r>
          </w:p>
          <w:p w14:paraId="06F0D723" w14:textId="77777777" w:rsidR="001D369F" w:rsidRPr="000C7945" w:rsidRDefault="001D369F" w:rsidP="001D369F">
            <w:pPr>
              <w:pStyle w:val="Default"/>
              <w:numPr>
                <w:ilvl w:val="0"/>
                <w:numId w:val="20"/>
              </w:numPr>
              <w:ind w:left="360"/>
              <w:rPr>
                <w:rFonts w:asciiTheme="minorHAnsi" w:hAnsiTheme="minorHAnsi" w:cstheme="minorHAnsi"/>
                <w:sz w:val="22"/>
                <w:szCs w:val="22"/>
              </w:rPr>
            </w:pPr>
            <w:r w:rsidRPr="000C7945">
              <w:rPr>
                <w:rFonts w:asciiTheme="minorHAnsi" w:hAnsiTheme="minorHAnsi" w:cstheme="minorHAnsi"/>
                <w:sz w:val="22"/>
                <w:szCs w:val="22"/>
              </w:rPr>
              <w:t>For one out of eight joiners, evidence of vetting and training was not available.</w:t>
            </w:r>
          </w:p>
          <w:p w14:paraId="607A204C" w14:textId="77777777" w:rsidR="001D369F" w:rsidRPr="000C7945" w:rsidRDefault="001D369F" w:rsidP="001D369F">
            <w:pPr>
              <w:pStyle w:val="Default"/>
              <w:numPr>
                <w:ilvl w:val="0"/>
                <w:numId w:val="20"/>
              </w:numPr>
              <w:ind w:left="360"/>
              <w:rPr>
                <w:rFonts w:asciiTheme="minorHAnsi" w:hAnsiTheme="minorHAnsi" w:cstheme="minorHAnsi"/>
                <w:sz w:val="22"/>
                <w:szCs w:val="22"/>
              </w:rPr>
            </w:pPr>
            <w:r w:rsidRPr="000C7945">
              <w:rPr>
                <w:rFonts w:asciiTheme="minorHAnsi" w:hAnsiTheme="minorHAnsi" w:cstheme="minorHAnsi"/>
                <w:sz w:val="22"/>
                <w:szCs w:val="22"/>
              </w:rPr>
              <w:t>For all eight leavers, a HR notification form was not available.</w:t>
            </w:r>
          </w:p>
          <w:p w14:paraId="4835F87D" w14:textId="77777777" w:rsidR="001D369F" w:rsidRPr="00D05F06" w:rsidRDefault="001D369F" w:rsidP="00B70FC0">
            <w:pPr>
              <w:pStyle w:val="Default"/>
              <w:rPr>
                <w:rFonts w:asciiTheme="minorHAnsi" w:hAnsiTheme="minorHAnsi" w:cstheme="minorHAnsi"/>
                <w:sz w:val="22"/>
                <w:szCs w:val="22"/>
              </w:rPr>
            </w:pPr>
            <w:r w:rsidRPr="000C7945">
              <w:rPr>
                <w:rFonts w:asciiTheme="minorHAnsi" w:hAnsiTheme="minorHAnsi" w:cstheme="minorHAnsi"/>
                <w:b/>
                <w:sz w:val="22"/>
                <w:szCs w:val="22"/>
              </w:rPr>
              <w:t>Risk and Impact</w:t>
            </w:r>
            <w:r w:rsidRPr="000C7945">
              <w:rPr>
                <w:rFonts w:asciiTheme="minorHAnsi" w:hAnsiTheme="minorHAnsi" w:cstheme="minorHAnsi"/>
                <w:sz w:val="22"/>
                <w:szCs w:val="22"/>
              </w:rPr>
              <w:t>: User accounts may be cre</w:t>
            </w:r>
            <w:r>
              <w:rPr>
                <w:rFonts w:asciiTheme="minorHAnsi" w:hAnsiTheme="minorHAnsi" w:cstheme="minorHAnsi"/>
                <w:sz w:val="22"/>
                <w:szCs w:val="22"/>
              </w:rPr>
              <w:t xml:space="preserve">ated or disabled without proper </w:t>
            </w:r>
            <w:r w:rsidRPr="000C7945">
              <w:rPr>
                <w:rFonts w:asciiTheme="minorHAnsi" w:hAnsiTheme="minorHAnsi" w:cstheme="minorHAnsi"/>
                <w:sz w:val="22"/>
                <w:szCs w:val="22"/>
              </w:rPr>
              <w:t>justification.</w:t>
            </w:r>
          </w:p>
        </w:tc>
        <w:tc>
          <w:tcPr>
            <w:tcW w:w="2551" w:type="dxa"/>
          </w:tcPr>
          <w:p w14:paraId="37EBC482" w14:textId="6D58A61D" w:rsidR="001D369F" w:rsidRPr="00A31E5D" w:rsidRDefault="001D369F" w:rsidP="00B70FC0">
            <w:pPr>
              <w:rPr>
                <w:rFonts w:asciiTheme="minorHAnsi" w:hAnsiTheme="minorHAnsi" w:cstheme="minorHAnsi"/>
              </w:rPr>
            </w:pPr>
            <w:r w:rsidRPr="000C7945">
              <w:rPr>
                <w:rFonts w:asciiTheme="minorHAnsi" w:hAnsiTheme="minorHAnsi" w:cstheme="minorHAnsi"/>
              </w:rPr>
              <w:t>Emails and other documents su</w:t>
            </w:r>
            <w:r>
              <w:rPr>
                <w:rFonts w:asciiTheme="minorHAnsi" w:hAnsiTheme="minorHAnsi" w:cstheme="minorHAnsi"/>
              </w:rPr>
              <w:t xml:space="preserve">pporting access requests should </w:t>
            </w:r>
            <w:r w:rsidRPr="000C7945">
              <w:rPr>
                <w:rFonts w:asciiTheme="minorHAnsi" w:hAnsiTheme="minorHAnsi" w:cstheme="minorHAnsi"/>
              </w:rPr>
              <w:t>be automatically attached to tickets</w:t>
            </w:r>
            <w:r>
              <w:rPr>
                <w:rFonts w:asciiTheme="minorHAnsi" w:hAnsiTheme="minorHAnsi" w:cstheme="minorHAnsi"/>
              </w:rPr>
              <w:t xml:space="preserve"> raised to the service desk. If </w:t>
            </w:r>
            <w:r w:rsidRPr="000C7945">
              <w:rPr>
                <w:rFonts w:asciiTheme="minorHAnsi" w:hAnsiTheme="minorHAnsi" w:cstheme="minorHAnsi"/>
              </w:rPr>
              <w:t>this is not feasible the access</w:t>
            </w:r>
            <w:r>
              <w:rPr>
                <w:rFonts w:asciiTheme="minorHAnsi" w:hAnsiTheme="minorHAnsi" w:cstheme="minorHAnsi"/>
              </w:rPr>
              <w:t xml:space="preserve"> management procedures followed </w:t>
            </w:r>
            <w:r w:rsidRPr="000C7945">
              <w:rPr>
                <w:rFonts w:asciiTheme="minorHAnsi" w:hAnsiTheme="minorHAnsi" w:cstheme="minorHAnsi"/>
              </w:rPr>
              <w:t>by the service desk should state</w:t>
            </w:r>
            <w:r>
              <w:rPr>
                <w:rFonts w:asciiTheme="minorHAnsi" w:hAnsiTheme="minorHAnsi" w:cstheme="minorHAnsi"/>
              </w:rPr>
              <w:t xml:space="preserve"> that all such emails/documents </w:t>
            </w:r>
            <w:r w:rsidRPr="000C7945">
              <w:rPr>
                <w:rFonts w:asciiTheme="minorHAnsi" w:hAnsiTheme="minorHAnsi" w:cstheme="minorHAnsi"/>
              </w:rPr>
              <w:t>should be manually attached to relevant tickets and relevant staff</w:t>
            </w:r>
            <w:r w:rsidR="00CB542C">
              <w:rPr>
                <w:rFonts w:asciiTheme="minorHAnsi" w:hAnsiTheme="minorHAnsi" w:cstheme="minorHAnsi"/>
              </w:rPr>
              <w:t xml:space="preserve"> </w:t>
            </w:r>
            <w:r>
              <w:rPr>
                <w:rFonts w:asciiTheme="minorHAnsi" w:hAnsiTheme="minorHAnsi" w:cstheme="minorHAnsi"/>
              </w:rPr>
              <w:t xml:space="preserve">made aware of this </w:t>
            </w:r>
            <w:r w:rsidRPr="000C7945">
              <w:rPr>
                <w:rFonts w:asciiTheme="minorHAnsi" w:hAnsiTheme="minorHAnsi" w:cstheme="minorHAnsi"/>
              </w:rPr>
              <w:t>requirement.</w:t>
            </w:r>
          </w:p>
        </w:tc>
        <w:tc>
          <w:tcPr>
            <w:tcW w:w="993" w:type="dxa"/>
            <w:shd w:val="clear" w:color="auto" w:fill="FFC000"/>
          </w:tcPr>
          <w:p w14:paraId="6ADE8E4F" w14:textId="77777777" w:rsidR="001D369F" w:rsidRPr="00D05F06" w:rsidRDefault="001D369F" w:rsidP="00B70FC0">
            <w:pPr>
              <w:jc w:val="center"/>
              <w:rPr>
                <w:rFonts w:ascii="Calibri" w:hAnsi="Calibri" w:cs="Calibri"/>
                <w:b/>
              </w:rPr>
            </w:pPr>
            <w:r>
              <w:rPr>
                <w:rFonts w:ascii="Calibri" w:hAnsi="Calibri" w:cs="Calibri"/>
                <w:b/>
              </w:rPr>
              <w:t>Medium</w:t>
            </w:r>
          </w:p>
        </w:tc>
        <w:tc>
          <w:tcPr>
            <w:tcW w:w="5103" w:type="dxa"/>
          </w:tcPr>
          <w:p w14:paraId="1DB79E9D" w14:textId="77777777" w:rsidR="001D369F" w:rsidRDefault="001D369F" w:rsidP="00B70FC0">
            <w:pPr>
              <w:pStyle w:val="Default"/>
              <w:rPr>
                <w:bCs/>
                <w:sz w:val="22"/>
                <w:szCs w:val="22"/>
              </w:rPr>
            </w:pPr>
            <w:r w:rsidRPr="005E3EA0">
              <w:rPr>
                <w:bCs/>
                <w:sz w:val="22"/>
                <w:szCs w:val="22"/>
              </w:rPr>
              <w:t>This recommendation has been reviewed and has been accepted. Although tickets are already created from HR data, this proc</w:t>
            </w:r>
            <w:r>
              <w:rPr>
                <w:bCs/>
                <w:sz w:val="22"/>
                <w:szCs w:val="22"/>
              </w:rPr>
              <w:t xml:space="preserve">ess will now be reviewed to </w:t>
            </w:r>
            <w:r w:rsidRPr="005E3EA0">
              <w:rPr>
                <w:bCs/>
                <w:sz w:val="22"/>
                <w:szCs w:val="22"/>
              </w:rPr>
              <w:t>identify the capability of the current HR hub, ITSM tool and automation, if that cannot be easily done within these exist</w:t>
            </w:r>
            <w:r>
              <w:rPr>
                <w:bCs/>
                <w:sz w:val="22"/>
                <w:szCs w:val="22"/>
              </w:rPr>
              <w:t xml:space="preserve">ing platforms then this will be </w:t>
            </w:r>
            <w:r w:rsidRPr="005E3EA0">
              <w:rPr>
                <w:bCs/>
                <w:sz w:val="22"/>
                <w:szCs w:val="22"/>
              </w:rPr>
              <w:t>developed with the new ITSM tool. The associated action will be to review this and report to key stakeholders.</w:t>
            </w:r>
          </w:p>
          <w:p w14:paraId="182624E6" w14:textId="54883E07" w:rsidR="00FB30A6" w:rsidRDefault="00FB30A6" w:rsidP="00B70FC0">
            <w:pPr>
              <w:pStyle w:val="Default"/>
              <w:rPr>
                <w:bCs/>
                <w:sz w:val="22"/>
                <w:szCs w:val="22"/>
              </w:rPr>
            </w:pPr>
            <w:r w:rsidRPr="00FB30A6">
              <w:rPr>
                <w:b/>
                <w:sz w:val="22"/>
                <w:szCs w:val="22"/>
              </w:rPr>
              <w:t>6.9.24</w:t>
            </w:r>
            <w:r>
              <w:rPr>
                <w:bCs/>
                <w:sz w:val="22"/>
                <w:szCs w:val="22"/>
              </w:rPr>
              <w:t xml:space="preserve"> PB update</w:t>
            </w:r>
            <w:r w:rsidR="00B731B4">
              <w:rPr>
                <w:bCs/>
                <w:sz w:val="22"/>
                <w:szCs w:val="22"/>
              </w:rPr>
              <w:t xml:space="preserve">. </w:t>
            </w:r>
            <w:r w:rsidRPr="00FB30A6">
              <w:rPr>
                <w:bCs/>
                <w:sz w:val="22"/>
                <w:szCs w:val="22"/>
              </w:rPr>
              <w:t>Due to procurement activity and delayed ITSM implementation can these dates move to March 25?</w:t>
            </w:r>
          </w:p>
          <w:p w14:paraId="70D77E31" w14:textId="77777777" w:rsidR="00452EE1" w:rsidRDefault="00452EE1" w:rsidP="00B70FC0">
            <w:pPr>
              <w:pStyle w:val="Default"/>
              <w:rPr>
                <w:bCs/>
                <w:sz w:val="22"/>
                <w:szCs w:val="22"/>
              </w:rPr>
            </w:pPr>
            <w:r w:rsidRPr="00452EE1">
              <w:rPr>
                <w:b/>
                <w:bCs/>
                <w:sz w:val="22"/>
                <w:szCs w:val="22"/>
              </w:rPr>
              <w:t>7.11.24</w:t>
            </w:r>
            <w:r>
              <w:rPr>
                <w:bCs/>
                <w:sz w:val="22"/>
                <w:szCs w:val="22"/>
              </w:rPr>
              <w:t xml:space="preserve"> YH update, </w:t>
            </w:r>
            <w:proofErr w:type="gramStart"/>
            <w:r>
              <w:rPr>
                <w:bCs/>
                <w:sz w:val="22"/>
                <w:szCs w:val="22"/>
              </w:rPr>
              <w:t>On</w:t>
            </w:r>
            <w:proofErr w:type="gramEnd"/>
            <w:r>
              <w:rPr>
                <w:bCs/>
                <w:sz w:val="22"/>
                <w:szCs w:val="22"/>
              </w:rPr>
              <w:t xml:space="preserve"> track - </w:t>
            </w:r>
            <w:r w:rsidRPr="00452EE1">
              <w:rPr>
                <w:bCs/>
                <w:sz w:val="22"/>
                <w:szCs w:val="22"/>
              </w:rPr>
              <w:t>The procurement for the tool is progressing well. The revised project stage gates remain accurate</w:t>
            </w:r>
            <w:r>
              <w:rPr>
                <w:bCs/>
                <w:sz w:val="22"/>
                <w:szCs w:val="22"/>
              </w:rPr>
              <w:t>.</w:t>
            </w:r>
          </w:p>
          <w:p w14:paraId="67F3839C" w14:textId="77777777" w:rsidR="006D59CB" w:rsidRDefault="006D59CB" w:rsidP="00B70FC0">
            <w:pPr>
              <w:pStyle w:val="Default"/>
              <w:rPr>
                <w:sz w:val="22"/>
                <w:szCs w:val="22"/>
              </w:rPr>
            </w:pPr>
            <w:r w:rsidRPr="006D59CB">
              <w:rPr>
                <w:b/>
                <w:sz w:val="22"/>
                <w:szCs w:val="22"/>
              </w:rPr>
              <w:t>10.07.25</w:t>
            </w:r>
            <w:r w:rsidRPr="006D59CB">
              <w:rPr>
                <w:sz w:val="22"/>
                <w:szCs w:val="22"/>
              </w:rPr>
              <w:t xml:space="preserve"> YH Update - This will be delivered as part of the ITSM project due to go-live at the end of 2025</w:t>
            </w:r>
          </w:p>
          <w:p w14:paraId="770659CB" w14:textId="19F64601" w:rsidR="00EE3A75" w:rsidRPr="006D59CB" w:rsidRDefault="00EE3A75" w:rsidP="00B70FC0">
            <w:pPr>
              <w:pStyle w:val="Default"/>
              <w:rPr>
                <w:bCs/>
                <w:sz w:val="22"/>
                <w:szCs w:val="22"/>
              </w:rPr>
            </w:pPr>
            <w:r w:rsidRPr="00EE3A75">
              <w:rPr>
                <w:b/>
                <w:sz w:val="22"/>
                <w:szCs w:val="22"/>
              </w:rPr>
              <w:lastRenderedPageBreak/>
              <w:t>14.11.25</w:t>
            </w:r>
            <w:r>
              <w:rPr>
                <w:bCs/>
                <w:sz w:val="22"/>
                <w:szCs w:val="22"/>
              </w:rPr>
              <w:t xml:space="preserve"> Update - </w:t>
            </w:r>
            <w:r w:rsidR="00E26A50" w:rsidRPr="00E26A50">
              <w:rPr>
                <w:sz w:val="22"/>
                <w:szCs w:val="22"/>
              </w:rPr>
              <w:t xml:space="preserve">November </w:t>
            </w:r>
            <w:proofErr w:type="gramStart"/>
            <w:r w:rsidR="00E26A50" w:rsidRPr="00E26A50">
              <w:rPr>
                <w:sz w:val="22"/>
                <w:szCs w:val="22"/>
              </w:rPr>
              <w:t>Update :</w:t>
            </w:r>
            <w:proofErr w:type="gramEnd"/>
            <w:r w:rsidR="00E26A50" w:rsidRPr="00E26A50">
              <w:rPr>
                <w:sz w:val="22"/>
                <w:szCs w:val="22"/>
              </w:rPr>
              <w:t xml:space="preserve"> </w:t>
            </w:r>
            <w:r w:rsidR="00E26A50" w:rsidRPr="00516568">
              <w:rPr>
                <w:b/>
                <w:bCs/>
                <w:sz w:val="22"/>
                <w:szCs w:val="22"/>
              </w:rPr>
              <w:t>Request to Close</w:t>
            </w:r>
            <w:r w:rsidR="00E26A50" w:rsidRPr="00E26A50">
              <w:rPr>
                <w:sz w:val="22"/>
                <w:szCs w:val="22"/>
              </w:rPr>
              <w:t xml:space="preserve"> - This audit action is linked to ITSM platform development, which has progressed significantly with core capabilities in place, including automated handling of access-related documentation and updated procedures for manual attachment where required.</w:t>
            </w:r>
          </w:p>
        </w:tc>
        <w:tc>
          <w:tcPr>
            <w:tcW w:w="1559" w:type="dxa"/>
          </w:tcPr>
          <w:p w14:paraId="49AFAC91" w14:textId="77777777" w:rsidR="001D369F" w:rsidRDefault="001D369F" w:rsidP="00B70FC0">
            <w:pPr>
              <w:pStyle w:val="Default"/>
              <w:rPr>
                <w:color w:val="000000" w:themeColor="text1"/>
                <w:sz w:val="22"/>
                <w:szCs w:val="22"/>
              </w:rPr>
            </w:pPr>
            <w:r w:rsidRPr="005E3EA0">
              <w:rPr>
                <w:color w:val="000000" w:themeColor="text1"/>
                <w:sz w:val="22"/>
                <w:szCs w:val="22"/>
              </w:rPr>
              <w:lastRenderedPageBreak/>
              <w:t>Dan Cooper, Head of Technical Support</w:t>
            </w:r>
          </w:p>
          <w:p w14:paraId="737C1F33" w14:textId="77777777" w:rsidR="001D369F" w:rsidRDefault="001D369F" w:rsidP="00B70FC0">
            <w:pPr>
              <w:pStyle w:val="Default"/>
              <w:rPr>
                <w:color w:val="000000" w:themeColor="text1"/>
                <w:sz w:val="22"/>
                <w:szCs w:val="22"/>
              </w:rPr>
            </w:pPr>
          </w:p>
          <w:p w14:paraId="541ED04C" w14:textId="77777777" w:rsidR="001D369F" w:rsidRDefault="001D369F" w:rsidP="00B70FC0">
            <w:pPr>
              <w:pStyle w:val="Default"/>
              <w:rPr>
                <w:color w:val="000000" w:themeColor="text1"/>
                <w:sz w:val="22"/>
                <w:szCs w:val="22"/>
              </w:rPr>
            </w:pPr>
            <w:r w:rsidRPr="005E3EA0">
              <w:rPr>
                <w:color w:val="000000" w:themeColor="text1"/>
                <w:sz w:val="22"/>
                <w:szCs w:val="22"/>
              </w:rPr>
              <w:t>01 July 2024</w:t>
            </w:r>
          </w:p>
          <w:p w14:paraId="0B677C2A" w14:textId="77777777" w:rsidR="002940B3" w:rsidRDefault="002940B3" w:rsidP="00B70FC0">
            <w:pPr>
              <w:pStyle w:val="Default"/>
              <w:rPr>
                <w:color w:val="000000" w:themeColor="text1"/>
                <w:sz w:val="22"/>
                <w:szCs w:val="22"/>
              </w:rPr>
            </w:pPr>
          </w:p>
          <w:p w14:paraId="20C38927" w14:textId="77777777" w:rsidR="002940B3" w:rsidRDefault="002940B3" w:rsidP="00B70FC0">
            <w:pPr>
              <w:pStyle w:val="Default"/>
              <w:rPr>
                <w:color w:val="000000" w:themeColor="text1"/>
                <w:sz w:val="22"/>
                <w:szCs w:val="22"/>
              </w:rPr>
            </w:pPr>
          </w:p>
          <w:p w14:paraId="01B912E1" w14:textId="77777777" w:rsidR="002940B3" w:rsidRDefault="002940B3" w:rsidP="00B70FC0">
            <w:pPr>
              <w:pStyle w:val="Default"/>
              <w:rPr>
                <w:color w:val="000000" w:themeColor="text1"/>
                <w:sz w:val="22"/>
                <w:szCs w:val="22"/>
              </w:rPr>
            </w:pPr>
          </w:p>
          <w:p w14:paraId="4A4A66B2" w14:textId="77777777" w:rsidR="002940B3" w:rsidRDefault="002940B3" w:rsidP="00B70FC0">
            <w:pPr>
              <w:pStyle w:val="Default"/>
              <w:rPr>
                <w:color w:val="000000" w:themeColor="text1"/>
                <w:sz w:val="22"/>
                <w:szCs w:val="22"/>
              </w:rPr>
            </w:pPr>
          </w:p>
          <w:p w14:paraId="33E99596" w14:textId="77777777" w:rsidR="002940B3" w:rsidRDefault="002940B3" w:rsidP="00B70FC0">
            <w:pPr>
              <w:pStyle w:val="Default"/>
              <w:rPr>
                <w:color w:val="000000" w:themeColor="text1"/>
                <w:sz w:val="22"/>
                <w:szCs w:val="22"/>
              </w:rPr>
            </w:pPr>
          </w:p>
          <w:p w14:paraId="136CAAF9" w14:textId="77777777" w:rsidR="002940B3" w:rsidRDefault="002940B3" w:rsidP="00B70FC0">
            <w:pPr>
              <w:pStyle w:val="Default"/>
              <w:rPr>
                <w:color w:val="000000" w:themeColor="text1"/>
                <w:sz w:val="22"/>
                <w:szCs w:val="22"/>
              </w:rPr>
            </w:pPr>
          </w:p>
          <w:p w14:paraId="4414FAE2" w14:textId="77777777" w:rsidR="002940B3" w:rsidRDefault="002940B3" w:rsidP="00B70FC0">
            <w:pPr>
              <w:pStyle w:val="Default"/>
              <w:rPr>
                <w:color w:val="000000" w:themeColor="text1"/>
                <w:sz w:val="22"/>
                <w:szCs w:val="22"/>
              </w:rPr>
            </w:pPr>
            <w:r>
              <w:rPr>
                <w:color w:val="000000" w:themeColor="text1"/>
                <w:sz w:val="22"/>
                <w:szCs w:val="22"/>
              </w:rPr>
              <w:t>New due date 31</w:t>
            </w:r>
            <w:r w:rsidRPr="002940B3">
              <w:rPr>
                <w:color w:val="000000" w:themeColor="text1"/>
                <w:sz w:val="22"/>
                <w:szCs w:val="22"/>
                <w:vertAlign w:val="superscript"/>
              </w:rPr>
              <w:t>st</w:t>
            </w:r>
            <w:r w:rsidR="00730BEC">
              <w:rPr>
                <w:color w:val="000000" w:themeColor="text1"/>
                <w:sz w:val="22"/>
                <w:szCs w:val="22"/>
              </w:rPr>
              <w:t xml:space="preserve"> Mar 25</w:t>
            </w:r>
          </w:p>
          <w:p w14:paraId="61609F8E" w14:textId="77777777" w:rsidR="006D59CB" w:rsidRDefault="006D59CB" w:rsidP="00B70FC0">
            <w:pPr>
              <w:pStyle w:val="Default"/>
              <w:rPr>
                <w:color w:val="000000" w:themeColor="text1"/>
                <w:sz w:val="22"/>
                <w:szCs w:val="22"/>
              </w:rPr>
            </w:pPr>
          </w:p>
          <w:p w14:paraId="7DC2497E" w14:textId="3DA26804" w:rsidR="006D59CB" w:rsidRDefault="006D59CB" w:rsidP="00B70FC0">
            <w:pPr>
              <w:pStyle w:val="Default"/>
              <w:rPr>
                <w:color w:val="000000" w:themeColor="text1"/>
                <w:sz w:val="22"/>
                <w:szCs w:val="22"/>
              </w:rPr>
            </w:pPr>
            <w:r>
              <w:rPr>
                <w:color w:val="000000" w:themeColor="text1"/>
                <w:sz w:val="22"/>
                <w:szCs w:val="22"/>
              </w:rPr>
              <w:t>New due date</w:t>
            </w:r>
          </w:p>
          <w:p w14:paraId="365C173D" w14:textId="77777777" w:rsidR="006D59CB" w:rsidRDefault="006D59CB" w:rsidP="00B70FC0">
            <w:pPr>
              <w:pStyle w:val="Default"/>
              <w:rPr>
                <w:color w:val="000000" w:themeColor="text1"/>
                <w:sz w:val="22"/>
                <w:szCs w:val="22"/>
              </w:rPr>
            </w:pPr>
            <w:r>
              <w:rPr>
                <w:color w:val="000000" w:themeColor="text1"/>
                <w:sz w:val="22"/>
                <w:szCs w:val="22"/>
              </w:rPr>
              <w:t>31</w:t>
            </w:r>
            <w:r w:rsidRPr="006D59CB">
              <w:rPr>
                <w:color w:val="000000" w:themeColor="text1"/>
                <w:sz w:val="22"/>
                <w:szCs w:val="22"/>
                <w:vertAlign w:val="superscript"/>
              </w:rPr>
              <w:t>st</w:t>
            </w:r>
            <w:r>
              <w:rPr>
                <w:color w:val="000000" w:themeColor="text1"/>
                <w:sz w:val="22"/>
                <w:szCs w:val="22"/>
              </w:rPr>
              <w:t xml:space="preserve"> Dec 2025</w:t>
            </w:r>
          </w:p>
          <w:p w14:paraId="0B1B1A43" w14:textId="77777777" w:rsidR="00EC1D48" w:rsidRDefault="00EC1D48" w:rsidP="00B70FC0">
            <w:pPr>
              <w:pStyle w:val="Default"/>
              <w:rPr>
                <w:color w:val="000000" w:themeColor="text1"/>
                <w:sz w:val="22"/>
                <w:szCs w:val="22"/>
              </w:rPr>
            </w:pPr>
          </w:p>
          <w:p w14:paraId="71190C10" w14:textId="77777777" w:rsidR="00EC1D48" w:rsidRDefault="00EC1D48" w:rsidP="00B70FC0">
            <w:pPr>
              <w:pStyle w:val="Default"/>
              <w:rPr>
                <w:color w:val="000000" w:themeColor="text1"/>
                <w:sz w:val="22"/>
                <w:szCs w:val="22"/>
              </w:rPr>
            </w:pPr>
          </w:p>
          <w:p w14:paraId="76477118" w14:textId="77777777" w:rsidR="00EC1D48" w:rsidRDefault="00EC1D48" w:rsidP="00B70FC0">
            <w:pPr>
              <w:pStyle w:val="Default"/>
              <w:rPr>
                <w:color w:val="000000" w:themeColor="text1"/>
                <w:sz w:val="22"/>
                <w:szCs w:val="22"/>
              </w:rPr>
            </w:pPr>
          </w:p>
          <w:p w14:paraId="7BC5D046" w14:textId="28178B7A" w:rsidR="00EC1D48" w:rsidRPr="00326DF1" w:rsidRDefault="00EC1D48" w:rsidP="00B70FC0">
            <w:pPr>
              <w:pStyle w:val="Default"/>
              <w:rPr>
                <w:b/>
                <w:bCs/>
                <w:color w:val="000000" w:themeColor="text1"/>
                <w:sz w:val="22"/>
                <w:szCs w:val="22"/>
              </w:rPr>
            </w:pPr>
            <w:r w:rsidRPr="00326DF1">
              <w:rPr>
                <w:b/>
                <w:bCs/>
                <w:color w:val="000000" w:themeColor="text1"/>
                <w:sz w:val="22"/>
                <w:szCs w:val="22"/>
              </w:rPr>
              <w:t>Completed</w:t>
            </w:r>
          </w:p>
        </w:tc>
        <w:tc>
          <w:tcPr>
            <w:tcW w:w="850" w:type="dxa"/>
            <w:shd w:val="clear" w:color="auto" w:fill="00B050"/>
          </w:tcPr>
          <w:p w14:paraId="6ED40B3B" w14:textId="77777777" w:rsidR="001D369F" w:rsidRPr="005F5142" w:rsidRDefault="001D369F" w:rsidP="00B70FC0">
            <w:pPr>
              <w:spacing w:line="276" w:lineRule="auto"/>
              <w:rPr>
                <w:rFonts w:asciiTheme="minorHAnsi" w:hAnsiTheme="minorHAnsi" w:cstheme="minorHAnsi"/>
                <w:b/>
                <w:color w:val="FF0000"/>
              </w:rPr>
            </w:pPr>
          </w:p>
        </w:tc>
      </w:tr>
      <w:bookmarkEnd w:id="6"/>
    </w:tbl>
    <w:p w14:paraId="40EDFB40" w14:textId="77777777" w:rsidR="00004890" w:rsidRDefault="00004890" w:rsidP="00A704E0">
      <w:pPr>
        <w:spacing w:after="200" w:line="276" w:lineRule="auto"/>
        <w:rPr>
          <w:rFonts w:cstheme="minorHAnsi"/>
          <w:b/>
          <w:bCs/>
          <w:color w:val="000000"/>
        </w:rPr>
      </w:pPr>
    </w:p>
    <w:p w14:paraId="6400D1FF" w14:textId="1111F3CA" w:rsidR="001D369F" w:rsidRDefault="00B01998" w:rsidP="00A704E0">
      <w:pPr>
        <w:spacing w:after="200" w:line="276" w:lineRule="auto"/>
        <w:rPr>
          <w:rFonts w:cstheme="minorHAnsi"/>
          <w:b/>
          <w:bCs/>
          <w:color w:val="000000"/>
        </w:rPr>
      </w:pPr>
      <w:r w:rsidRPr="00AA0A43">
        <w:rPr>
          <w:rFonts w:cstheme="minorHAnsi"/>
          <w:b/>
          <w:bCs/>
          <w:color w:val="000000"/>
        </w:rPr>
        <w:t>IT Asset Legacy Management</w:t>
      </w:r>
      <w:r>
        <w:rPr>
          <w:rFonts w:cstheme="minorHAnsi"/>
          <w:b/>
          <w:bCs/>
          <w:color w:val="000000"/>
        </w:rPr>
        <w:t xml:space="preserve"> </w:t>
      </w:r>
      <w:r w:rsidR="00720080">
        <w:rPr>
          <w:rFonts w:cstheme="minorHAnsi"/>
          <w:b/>
          <w:bCs/>
          <w:color w:val="000000"/>
        </w:rPr>
        <w:t xml:space="preserve">(Joint) </w:t>
      </w:r>
      <w:r>
        <w:rPr>
          <w:rFonts w:cstheme="minorHAnsi"/>
          <w:b/>
          <w:bCs/>
          <w:color w:val="000000"/>
        </w:rPr>
        <w:t>– June 2024</w:t>
      </w:r>
    </w:p>
    <w:tbl>
      <w:tblPr>
        <w:tblStyle w:val="TableGrid1"/>
        <w:tblW w:w="15309" w:type="dxa"/>
        <w:tblInd w:w="-572" w:type="dxa"/>
        <w:tblLook w:val="04A0" w:firstRow="1" w:lastRow="0" w:firstColumn="1" w:lastColumn="0" w:noHBand="0" w:noVBand="1"/>
      </w:tblPr>
      <w:tblGrid>
        <w:gridCol w:w="399"/>
        <w:gridCol w:w="4421"/>
        <w:gridCol w:w="2551"/>
        <w:gridCol w:w="993"/>
        <w:gridCol w:w="4536"/>
        <w:gridCol w:w="1559"/>
        <w:gridCol w:w="850"/>
      </w:tblGrid>
      <w:tr w:rsidR="00B01998" w:rsidRPr="00291B4B" w14:paraId="2DCA0406" w14:textId="77777777" w:rsidTr="00E71B3C">
        <w:tc>
          <w:tcPr>
            <w:tcW w:w="399" w:type="dxa"/>
            <w:shd w:val="clear" w:color="auto" w:fill="632E9E"/>
          </w:tcPr>
          <w:p w14:paraId="76CAB74C"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 xml:space="preserve">   </w:t>
            </w:r>
          </w:p>
        </w:tc>
        <w:tc>
          <w:tcPr>
            <w:tcW w:w="4421" w:type="dxa"/>
            <w:shd w:val="clear" w:color="auto" w:fill="632E9E"/>
          </w:tcPr>
          <w:p w14:paraId="59E6E4F4"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Observation/Risk</w:t>
            </w:r>
          </w:p>
        </w:tc>
        <w:tc>
          <w:tcPr>
            <w:tcW w:w="2551" w:type="dxa"/>
            <w:shd w:val="clear" w:color="auto" w:fill="632E9E"/>
          </w:tcPr>
          <w:p w14:paraId="09EA58B5" w14:textId="77777777" w:rsidR="00B01998" w:rsidRPr="00291B4B" w:rsidRDefault="00B01998"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993" w:type="dxa"/>
            <w:shd w:val="clear" w:color="auto" w:fill="632E9E"/>
          </w:tcPr>
          <w:p w14:paraId="7E59D917" w14:textId="77777777" w:rsidR="00B01998" w:rsidRPr="00291B4B" w:rsidRDefault="00B01998" w:rsidP="00B70FC0">
            <w:pPr>
              <w:spacing w:line="276" w:lineRule="auto"/>
              <w:rPr>
                <w:b/>
                <w:color w:val="FFFFFF" w:themeColor="background1"/>
                <w:sz w:val="16"/>
                <w:szCs w:val="16"/>
              </w:rPr>
            </w:pPr>
            <w:r w:rsidRPr="00291B4B">
              <w:rPr>
                <w:b/>
                <w:color w:val="FFFFFF" w:themeColor="background1"/>
                <w:sz w:val="16"/>
                <w:szCs w:val="16"/>
              </w:rPr>
              <w:t>Priority</w:t>
            </w:r>
          </w:p>
        </w:tc>
        <w:tc>
          <w:tcPr>
            <w:tcW w:w="4536" w:type="dxa"/>
            <w:shd w:val="clear" w:color="auto" w:fill="632E9E"/>
          </w:tcPr>
          <w:p w14:paraId="57EA302E"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4E47330C"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1C7E2123" w14:textId="77777777" w:rsidR="00B01998" w:rsidRPr="00291B4B" w:rsidRDefault="00B01998" w:rsidP="00B70FC0">
            <w:pPr>
              <w:spacing w:line="276" w:lineRule="auto"/>
              <w:rPr>
                <w:b/>
                <w:color w:val="FFFFFF" w:themeColor="background1"/>
                <w:sz w:val="16"/>
                <w:szCs w:val="16"/>
              </w:rPr>
            </w:pPr>
            <w:r w:rsidRPr="00291B4B">
              <w:rPr>
                <w:b/>
                <w:color w:val="FFFFFF" w:themeColor="background1"/>
                <w:sz w:val="16"/>
                <w:szCs w:val="16"/>
              </w:rPr>
              <w:t>Status</w:t>
            </w:r>
          </w:p>
        </w:tc>
      </w:tr>
      <w:tr w:rsidR="00B01998" w:rsidRPr="005F5142" w14:paraId="28B04AAC" w14:textId="77777777" w:rsidTr="00FB6E71">
        <w:trPr>
          <w:trHeight w:val="699"/>
        </w:trPr>
        <w:tc>
          <w:tcPr>
            <w:tcW w:w="399" w:type="dxa"/>
            <w:tcMar>
              <w:left w:w="57" w:type="dxa"/>
              <w:right w:w="57" w:type="dxa"/>
            </w:tcMar>
          </w:tcPr>
          <w:p w14:paraId="3A091885" w14:textId="77777777" w:rsidR="00B01998" w:rsidRPr="005F5142" w:rsidRDefault="00B01998" w:rsidP="00B70FC0">
            <w:pPr>
              <w:rPr>
                <w:rFonts w:asciiTheme="minorHAnsi" w:hAnsiTheme="minorHAnsi" w:cstheme="minorHAnsi"/>
                <w:b/>
              </w:rPr>
            </w:pPr>
            <w:r>
              <w:rPr>
                <w:rFonts w:asciiTheme="minorHAnsi" w:hAnsiTheme="minorHAnsi" w:cstheme="minorHAnsi"/>
                <w:b/>
              </w:rPr>
              <w:t>1</w:t>
            </w:r>
          </w:p>
        </w:tc>
        <w:tc>
          <w:tcPr>
            <w:tcW w:w="4421" w:type="dxa"/>
          </w:tcPr>
          <w:p w14:paraId="09FE84F4" w14:textId="77777777" w:rsidR="00B01998" w:rsidRDefault="00B01998" w:rsidP="00B70FC0">
            <w:pPr>
              <w:pStyle w:val="Default"/>
              <w:rPr>
                <w:rFonts w:asciiTheme="minorHAnsi" w:hAnsiTheme="minorHAnsi" w:cstheme="minorHAnsi"/>
                <w:b/>
                <w:bCs/>
                <w:sz w:val="22"/>
                <w:szCs w:val="22"/>
              </w:rPr>
            </w:pPr>
            <w:r w:rsidRPr="00427C5F">
              <w:rPr>
                <w:rFonts w:asciiTheme="minorHAnsi" w:hAnsiTheme="minorHAnsi" w:cstheme="minorHAnsi"/>
                <w:b/>
                <w:bCs/>
                <w:sz w:val="22"/>
                <w:szCs w:val="22"/>
              </w:rPr>
              <w:t>Automated scanning of hardware and software is not used to identify inaccuracies in the IT asset register</w:t>
            </w:r>
          </w:p>
          <w:p w14:paraId="043F47EE" w14:textId="77777777" w:rsidR="00B01998" w:rsidRPr="00427C5F" w:rsidRDefault="00B01998" w:rsidP="00B70FC0">
            <w:pPr>
              <w:pStyle w:val="Default"/>
              <w:rPr>
                <w:rFonts w:asciiTheme="minorHAnsi" w:hAnsiTheme="minorHAnsi" w:cstheme="minorHAnsi"/>
                <w:sz w:val="22"/>
                <w:szCs w:val="22"/>
              </w:rPr>
            </w:pPr>
            <w:r w:rsidRPr="00427C5F">
              <w:rPr>
                <w:rFonts w:asciiTheme="minorHAnsi" w:hAnsiTheme="minorHAnsi" w:cstheme="minorHAnsi"/>
                <w:sz w:val="22"/>
                <w:szCs w:val="22"/>
              </w:rPr>
              <w:t>Automated scanning of hardware and software en</w:t>
            </w:r>
            <w:r>
              <w:rPr>
                <w:rFonts w:asciiTheme="minorHAnsi" w:hAnsiTheme="minorHAnsi" w:cstheme="minorHAnsi"/>
                <w:sz w:val="22"/>
                <w:szCs w:val="22"/>
              </w:rPr>
              <w:t xml:space="preserve">ables organisations to identify </w:t>
            </w:r>
            <w:r w:rsidRPr="00427C5F">
              <w:rPr>
                <w:rFonts w:asciiTheme="minorHAnsi" w:hAnsiTheme="minorHAnsi" w:cstheme="minorHAnsi"/>
                <w:sz w:val="22"/>
                <w:szCs w:val="22"/>
              </w:rPr>
              <w:t>discrepancies between the IT asset register and de</w:t>
            </w:r>
            <w:r>
              <w:rPr>
                <w:rFonts w:asciiTheme="minorHAnsi" w:hAnsiTheme="minorHAnsi" w:cstheme="minorHAnsi"/>
                <w:sz w:val="22"/>
                <w:szCs w:val="22"/>
              </w:rPr>
              <w:t xml:space="preserve">vices present on their network. </w:t>
            </w:r>
            <w:r w:rsidRPr="00427C5F">
              <w:rPr>
                <w:rFonts w:asciiTheme="minorHAnsi" w:hAnsiTheme="minorHAnsi" w:cstheme="minorHAnsi"/>
                <w:sz w:val="22"/>
                <w:szCs w:val="22"/>
              </w:rPr>
              <w:t>The Head of Digital, Data and Technology confi</w:t>
            </w:r>
            <w:r>
              <w:rPr>
                <w:rFonts w:asciiTheme="minorHAnsi" w:hAnsiTheme="minorHAnsi" w:cstheme="minorHAnsi"/>
                <w:sz w:val="22"/>
                <w:szCs w:val="22"/>
              </w:rPr>
              <w:t xml:space="preserve">rmed that there is currently no </w:t>
            </w:r>
            <w:r w:rsidRPr="00427C5F">
              <w:rPr>
                <w:rFonts w:asciiTheme="minorHAnsi" w:hAnsiTheme="minorHAnsi" w:cstheme="minorHAnsi"/>
                <w:sz w:val="22"/>
                <w:szCs w:val="22"/>
              </w:rPr>
              <w:t>software in place to scan the network for discrepancie</w:t>
            </w:r>
            <w:r>
              <w:rPr>
                <w:rFonts w:asciiTheme="minorHAnsi" w:hAnsiTheme="minorHAnsi" w:cstheme="minorHAnsi"/>
                <w:sz w:val="22"/>
                <w:szCs w:val="22"/>
              </w:rPr>
              <w:t xml:space="preserve">s between the IT Asset Register </w:t>
            </w:r>
            <w:r w:rsidRPr="00427C5F">
              <w:rPr>
                <w:rFonts w:asciiTheme="minorHAnsi" w:hAnsiTheme="minorHAnsi" w:cstheme="minorHAnsi"/>
                <w:sz w:val="22"/>
                <w:szCs w:val="22"/>
              </w:rPr>
              <w:t>and the actual devices deployed across the Force. Nor</w:t>
            </w:r>
            <w:r>
              <w:rPr>
                <w:rFonts w:asciiTheme="minorHAnsi" w:hAnsiTheme="minorHAnsi" w:cstheme="minorHAnsi"/>
                <w:sz w:val="22"/>
                <w:szCs w:val="22"/>
              </w:rPr>
              <w:t xml:space="preserve">thamptonshire Police &amp; Fire are </w:t>
            </w:r>
            <w:r w:rsidRPr="00427C5F">
              <w:rPr>
                <w:rFonts w:asciiTheme="minorHAnsi" w:hAnsiTheme="minorHAnsi" w:cstheme="minorHAnsi"/>
                <w:sz w:val="22"/>
                <w:szCs w:val="22"/>
              </w:rPr>
              <w:t>currently in the process of purchasing a new IT Service Management (ITSM) tool,</w:t>
            </w:r>
            <w:r>
              <w:rPr>
                <w:rFonts w:asciiTheme="minorHAnsi" w:hAnsiTheme="minorHAnsi" w:cstheme="minorHAnsi"/>
                <w:sz w:val="22"/>
                <w:szCs w:val="22"/>
              </w:rPr>
              <w:t xml:space="preserve"> </w:t>
            </w:r>
            <w:r w:rsidRPr="00427C5F">
              <w:rPr>
                <w:rFonts w:asciiTheme="minorHAnsi" w:hAnsiTheme="minorHAnsi" w:cstheme="minorHAnsi"/>
                <w:sz w:val="22"/>
                <w:szCs w:val="22"/>
              </w:rPr>
              <w:t>which we are informed will include this functi</w:t>
            </w:r>
            <w:r>
              <w:rPr>
                <w:rFonts w:asciiTheme="minorHAnsi" w:hAnsiTheme="minorHAnsi" w:cstheme="minorHAnsi"/>
                <w:sz w:val="22"/>
                <w:szCs w:val="22"/>
              </w:rPr>
              <w:t xml:space="preserve">on, with the intention to begin implementation from May 2024. </w:t>
            </w:r>
            <w:r w:rsidRPr="00427C5F">
              <w:rPr>
                <w:rFonts w:asciiTheme="minorHAnsi" w:hAnsiTheme="minorHAnsi" w:cstheme="minorHAnsi"/>
                <w:sz w:val="22"/>
                <w:szCs w:val="22"/>
              </w:rPr>
              <w:t>Furthermore, dependent on their type, most devices are separately managed by other</w:t>
            </w:r>
            <w:r>
              <w:rPr>
                <w:rFonts w:asciiTheme="minorHAnsi" w:hAnsiTheme="minorHAnsi" w:cstheme="minorHAnsi"/>
                <w:sz w:val="22"/>
                <w:szCs w:val="22"/>
              </w:rPr>
              <w:t xml:space="preserve"> </w:t>
            </w:r>
            <w:r w:rsidRPr="00427C5F">
              <w:rPr>
                <w:rFonts w:asciiTheme="minorHAnsi" w:hAnsiTheme="minorHAnsi" w:cstheme="minorHAnsi"/>
                <w:sz w:val="22"/>
                <w:szCs w:val="22"/>
              </w:rPr>
              <w:t>software; for example, laptops are registered by Intune</w:t>
            </w:r>
            <w:r>
              <w:rPr>
                <w:rFonts w:asciiTheme="minorHAnsi" w:hAnsiTheme="minorHAnsi" w:cstheme="minorHAnsi"/>
                <w:sz w:val="22"/>
                <w:szCs w:val="22"/>
              </w:rPr>
              <w:t xml:space="preserve">, however apart from a historic </w:t>
            </w:r>
            <w:r w:rsidRPr="00427C5F">
              <w:rPr>
                <w:rFonts w:asciiTheme="minorHAnsi" w:hAnsiTheme="minorHAnsi" w:cstheme="minorHAnsi"/>
                <w:sz w:val="22"/>
                <w:szCs w:val="22"/>
              </w:rPr>
              <w:t>feed from the Blackberry management software for mob</w:t>
            </w:r>
            <w:r>
              <w:rPr>
                <w:rFonts w:asciiTheme="minorHAnsi" w:hAnsiTheme="minorHAnsi" w:cstheme="minorHAnsi"/>
                <w:sz w:val="22"/>
                <w:szCs w:val="22"/>
              </w:rPr>
              <w:t xml:space="preserve">ile devices, there are no other </w:t>
            </w:r>
            <w:r w:rsidRPr="00427C5F">
              <w:rPr>
                <w:rFonts w:asciiTheme="minorHAnsi" w:hAnsiTheme="minorHAnsi" w:cstheme="minorHAnsi"/>
                <w:sz w:val="22"/>
                <w:szCs w:val="22"/>
              </w:rPr>
              <w:t xml:space="preserve">automated </w:t>
            </w:r>
            <w:r w:rsidRPr="00427C5F">
              <w:rPr>
                <w:rFonts w:asciiTheme="minorHAnsi" w:hAnsiTheme="minorHAnsi" w:cstheme="minorHAnsi"/>
                <w:sz w:val="22"/>
                <w:szCs w:val="22"/>
              </w:rPr>
              <w:lastRenderedPageBreak/>
              <w:t>updates to the IT asset register to keep it updated.</w:t>
            </w:r>
          </w:p>
          <w:p w14:paraId="0AB72D49" w14:textId="77777777" w:rsidR="00B01998" w:rsidRPr="00D05F06" w:rsidRDefault="00B01998" w:rsidP="00B70FC0">
            <w:pPr>
              <w:pStyle w:val="Default"/>
              <w:rPr>
                <w:rFonts w:asciiTheme="minorHAnsi" w:hAnsiTheme="minorHAnsi" w:cstheme="minorHAnsi"/>
                <w:sz w:val="22"/>
                <w:szCs w:val="22"/>
              </w:rPr>
            </w:pPr>
            <w:r w:rsidRPr="00D53C4F">
              <w:rPr>
                <w:rFonts w:asciiTheme="minorHAnsi" w:hAnsiTheme="minorHAnsi" w:cstheme="minorHAnsi"/>
                <w:b/>
                <w:sz w:val="22"/>
                <w:szCs w:val="22"/>
              </w:rPr>
              <w:t>Risk and Impact:</w:t>
            </w:r>
            <w:r w:rsidRPr="00427C5F">
              <w:rPr>
                <w:rFonts w:asciiTheme="minorHAnsi" w:hAnsiTheme="minorHAnsi" w:cstheme="minorHAnsi"/>
                <w:sz w:val="22"/>
                <w:szCs w:val="22"/>
              </w:rPr>
              <w:t xml:space="preserve"> Inaccuracies in the IT asset register</w:t>
            </w:r>
            <w:r>
              <w:rPr>
                <w:rFonts w:asciiTheme="minorHAnsi" w:hAnsiTheme="minorHAnsi" w:cstheme="minorHAnsi"/>
                <w:sz w:val="22"/>
                <w:szCs w:val="22"/>
              </w:rPr>
              <w:t xml:space="preserve">, such as those that arise from </w:t>
            </w:r>
            <w:r w:rsidRPr="00427C5F">
              <w:rPr>
                <w:rFonts w:asciiTheme="minorHAnsi" w:hAnsiTheme="minorHAnsi" w:cstheme="minorHAnsi"/>
                <w:sz w:val="22"/>
                <w:szCs w:val="22"/>
              </w:rPr>
              <w:t>failure to apply manual updates of new devices, prev</w:t>
            </w:r>
            <w:r>
              <w:rPr>
                <w:rFonts w:asciiTheme="minorHAnsi" w:hAnsiTheme="minorHAnsi" w:cstheme="minorHAnsi"/>
                <w:sz w:val="22"/>
                <w:szCs w:val="22"/>
              </w:rPr>
              <w:t xml:space="preserve">ent effective management of the </w:t>
            </w:r>
            <w:r w:rsidRPr="00427C5F">
              <w:rPr>
                <w:rFonts w:asciiTheme="minorHAnsi" w:hAnsiTheme="minorHAnsi" w:cstheme="minorHAnsi"/>
                <w:sz w:val="22"/>
                <w:szCs w:val="22"/>
              </w:rPr>
              <w:t>Northamptonshire Police &amp; Fire devices, whether this b</w:t>
            </w:r>
            <w:r>
              <w:rPr>
                <w:rFonts w:asciiTheme="minorHAnsi" w:hAnsiTheme="minorHAnsi" w:cstheme="minorHAnsi"/>
                <w:sz w:val="22"/>
                <w:szCs w:val="22"/>
              </w:rPr>
              <w:t xml:space="preserve">e from a financial, security or </w:t>
            </w:r>
            <w:r w:rsidRPr="00427C5F">
              <w:rPr>
                <w:rFonts w:asciiTheme="minorHAnsi" w:hAnsiTheme="minorHAnsi" w:cstheme="minorHAnsi"/>
                <w:sz w:val="22"/>
                <w:szCs w:val="22"/>
              </w:rPr>
              <w:t>service management perspective.</w:t>
            </w:r>
          </w:p>
        </w:tc>
        <w:tc>
          <w:tcPr>
            <w:tcW w:w="2551" w:type="dxa"/>
          </w:tcPr>
          <w:p w14:paraId="3051095C"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lastRenderedPageBreak/>
              <w:t>Continue with the planned impleme</w:t>
            </w:r>
            <w:r>
              <w:rPr>
                <w:rFonts w:asciiTheme="minorHAnsi" w:hAnsiTheme="minorHAnsi" w:cstheme="minorHAnsi"/>
              </w:rPr>
              <w:t xml:space="preserve">ntation of a new ITSM tool that </w:t>
            </w:r>
            <w:r w:rsidRPr="00CB4A8C">
              <w:rPr>
                <w:rFonts w:asciiTheme="minorHAnsi" w:hAnsiTheme="minorHAnsi" w:cstheme="minorHAnsi"/>
              </w:rPr>
              <w:t>includes device scanning to identify discrepancies with the IT</w:t>
            </w:r>
          </w:p>
          <w:p w14:paraId="2FE0DEF9"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Asset Register.</w:t>
            </w:r>
          </w:p>
          <w:p w14:paraId="60D6B40C"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Once implemented the software should also consume feeds from</w:t>
            </w:r>
          </w:p>
          <w:p w14:paraId="27C6160A"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the management software for each class of device.</w:t>
            </w:r>
          </w:p>
          <w:p w14:paraId="754843C3" w14:textId="77777777" w:rsidR="00B01998" w:rsidRPr="00CB4A8C" w:rsidRDefault="00B01998" w:rsidP="00B70FC0">
            <w:pPr>
              <w:rPr>
                <w:rFonts w:asciiTheme="minorHAnsi" w:hAnsiTheme="minorHAnsi" w:cstheme="minorHAnsi"/>
              </w:rPr>
            </w:pPr>
            <w:r>
              <w:rPr>
                <w:rFonts w:asciiTheme="minorHAnsi" w:hAnsiTheme="minorHAnsi" w:cstheme="minorHAnsi"/>
              </w:rPr>
              <w:t xml:space="preserve">IT asset </w:t>
            </w:r>
            <w:proofErr w:type="gramStart"/>
            <w:r>
              <w:rPr>
                <w:rFonts w:asciiTheme="minorHAnsi" w:hAnsiTheme="minorHAnsi" w:cstheme="minorHAnsi"/>
              </w:rPr>
              <w:t>register</w:t>
            </w:r>
            <w:proofErr w:type="gramEnd"/>
            <w:r>
              <w:rPr>
                <w:rFonts w:asciiTheme="minorHAnsi" w:hAnsiTheme="minorHAnsi" w:cstheme="minorHAnsi"/>
              </w:rPr>
              <w:t xml:space="preserve"> </w:t>
            </w:r>
            <w:r w:rsidRPr="00CB4A8C">
              <w:rPr>
                <w:rFonts w:asciiTheme="minorHAnsi" w:hAnsiTheme="minorHAnsi" w:cstheme="minorHAnsi"/>
              </w:rPr>
              <w:t>discrepancies identified by automated scanning</w:t>
            </w:r>
          </w:p>
          <w:p w14:paraId="705C90A4" w14:textId="77777777" w:rsidR="00B01998" w:rsidRPr="00A31E5D" w:rsidRDefault="00B01998" w:rsidP="00B70FC0">
            <w:pPr>
              <w:rPr>
                <w:rFonts w:asciiTheme="minorHAnsi" w:hAnsiTheme="minorHAnsi" w:cstheme="minorHAnsi"/>
              </w:rPr>
            </w:pPr>
            <w:r w:rsidRPr="00CB4A8C">
              <w:rPr>
                <w:rFonts w:asciiTheme="minorHAnsi" w:hAnsiTheme="minorHAnsi" w:cstheme="minorHAnsi"/>
              </w:rPr>
              <w:t>or following receipt of inf</w:t>
            </w:r>
            <w:r>
              <w:rPr>
                <w:rFonts w:asciiTheme="minorHAnsi" w:hAnsiTheme="minorHAnsi" w:cstheme="minorHAnsi"/>
              </w:rPr>
              <w:t xml:space="preserve">ormation from device management </w:t>
            </w:r>
            <w:r w:rsidRPr="00CB4A8C">
              <w:rPr>
                <w:rFonts w:asciiTheme="minorHAnsi" w:hAnsiTheme="minorHAnsi" w:cstheme="minorHAnsi"/>
              </w:rPr>
              <w:t>software should be investigated bef</w:t>
            </w:r>
            <w:r>
              <w:rPr>
                <w:rFonts w:asciiTheme="minorHAnsi" w:hAnsiTheme="minorHAnsi" w:cstheme="minorHAnsi"/>
              </w:rPr>
              <w:t xml:space="preserve">ore their application to the IT </w:t>
            </w:r>
            <w:r w:rsidRPr="00CB4A8C">
              <w:rPr>
                <w:rFonts w:asciiTheme="minorHAnsi" w:hAnsiTheme="minorHAnsi" w:cstheme="minorHAnsi"/>
              </w:rPr>
              <w:t>asset register.</w:t>
            </w:r>
          </w:p>
        </w:tc>
        <w:tc>
          <w:tcPr>
            <w:tcW w:w="993" w:type="dxa"/>
            <w:shd w:val="clear" w:color="auto" w:fill="FFC000"/>
          </w:tcPr>
          <w:p w14:paraId="2A25C6B6" w14:textId="77777777" w:rsidR="00B01998" w:rsidRPr="00D05F06" w:rsidRDefault="00B01998" w:rsidP="00B70FC0">
            <w:pPr>
              <w:jc w:val="center"/>
              <w:rPr>
                <w:rFonts w:ascii="Calibri" w:hAnsi="Calibri" w:cs="Calibri"/>
                <w:b/>
              </w:rPr>
            </w:pPr>
            <w:r>
              <w:rPr>
                <w:rFonts w:ascii="Calibri" w:hAnsi="Calibri" w:cs="Calibri"/>
                <w:b/>
              </w:rPr>
              <w:t>Medium</w:t>
            </w:r>
          </w:p>
        </w:tc>
        <w:tc>
          <w:tcPr>
            <w:tcW w:w="4536" w:type="dxa"/>
          </w:tcPr>
          <w:p w14:paraId="44D5D7DE" w14:textId="771ACCBD" w:rsidR="00B01998" w:rsidRDefault="00B01998" w:rsidP="00B70FC0">
            <w:pPr>
              <w:pStyle w:val="Default"/>
              <w:rPr>
                <w:bCs/>
                <w:sz w:val="22"/>
                <w:szCs w:val="22"/>
              </w:rPr>
            </w:pPr>
            <w:r w:rsidRPr="00D53C4F">
              <w:rPr>
                <w:bCs/>
                <w:sz w:val="22"/>
                <w:szCs w:val="22"/>
              </w:rPr>
              <w:t xml:space="preserve">The procurement and implementation of the new ITSM tool is ongoing and </w:t>
            </w:r>
            <w:proofErr w:type="spellStart"/>
            <w:r w:rsidRPr="00D53C4F">
              <w:rPr>
                <w:bCs/>
                <w:sz w:val="22"/>
                <w:szCs w:val="22"/>
              </w:rPr>
              <w:t>DDaT</w:t>
            </w:r>
            <w:proofErr w:type="spellEnd"/>
            <w:r w:rsidRPr="00D53C4F">
              <w:rPr>
                <w:bCs/>
                <w:sz w:val="22"/>
                <w:szCs w:val="22"/>
              </w:rPr>
              <w:t xml:space="preserve"> will implement the software in three phases, </w:t>
            </w:r>
            <w:r>
              <w:rPr>
                <w:bCs/>
                <w:sz w:val="22"/>
                <w:szCs w:val="22"/>
              </w:rPr>
              <w:t xml:space="preserve">starting from the first quarter </w:t>
            </w:r>
            <w:r w:rsidRPr="00D53C4F">
              <w:rPr>
                <w:bCs/>
                <w:sz w:val="22"/>
                <w:szCs w:val="22"/>
              </w:rPr>
              <w:t>of the current fiscal year and ending by the fourth q</w:t>
            </w:r>
            <w:r>
              <w:rPr>
                <w:bCs/>
                <w:sz w:val="22"/>
                <w:szCs w:val="22"/>
              </w:rPr>
              <w:t xml:space="preserve">uarter of the next fiscal year. </w:t>
            </w:r>
            <w:r w:rsidRPr="00D53C4F">
              <w:rPr>
                <w:bCs/>
                <w:sz w:val="22"/>
                <w:szCs w:val="22"/>
              </w:rPr>
              <w:t>The first phase will involve installing and configuring the software on the servers and integrating it with the existing IT systems.</w:t>
            </w:r>
            <w:r>
              <w:rPr>
                <w:bCs/>
                <w:sz w:val="22"/>
                <w:szCs w:val="22"/>
              </w:rPr>
              <w:t xml:space="preserve"> </w:t>
            </w:r>
            <w:r w:rsidRPr="00D53C4F">
              <w:rPr>
                <w:bCs/>
                <w:sz w:val="22"/>
                <w:szCs w:val="22"/>
              </w:rPr>
              <w:t>The second phase will involve testing and validating the software functionality and performance, as well as training the staff on how to use it. The third</w:t>
            </w:r>
            <w:r w:rsidR="00F257A3">
              <w:rPr>
                <w:bCs/>
                <w:sz w:val="22"/>
                <w:szCs w:val="22"/>
              </w:rPr>
              <w:t xml:space="preserve"> </w:t>
            </w:r>
            <w:r w:rsidRPr="00D53C4F">
              <w:rPr>
                <w:bCs/>
                <w:sz w:val="22"/>
                <w:szCs w:val="22"/>
              </w:rPr>
              <w:t>phase will involve deploying the software to all the devices and conducting a post-implementation review.</w:t>
            </w:r>
            <w:r w:rsidR="00527582">
              <w:rPr>
                <w:bCs/>
                <w:sz w:val="22"/>
                <w:szCs w:val="22"/>
              </w:rPr>
              <w:t xml:space="preserve"> </w:t>
            </w:r>
            <w:r w:rsidRPr="00D53C4F">
              <w:rPr>
                <w:bCs/>
                <w:sz w:val="22"/>
                <w:szCs w:val="22"/>
              </w:rPr>
              <w:t xml:space="preserve">The current system does not provide Integrations required to consume </w:t>
            </w:r>
            <w:proofErr w:type="gramStart"/>
            <w:r w:rsidRPr="00D53C4F">
              <w:rPr>
                <w:bCs/>
                <w:sz w:val="22"/>
                <w:szCs w:val="22"/>
              </w:rPr>
              <w:t>feeds,</w:t>
            </w:r>
            <w:proofErr w:type="gramEnd"/>
            <w:r w:rsidRPr="00D53C4F">
              <w:rPr>
                <w:bCs/>
                <w:sz w:val="22"/>
                <w:szCs w:val="22"/>
              </w:rPr>
              <w:t xml:space="preserve"> however these capabiliti</w:t>
            </w:r>
            <w:r>
              <w:rPr>
                <w:bCs/>
                <w:sz w:val="22"/>
                <w:szCs w:val="22"/>
              </w:rPr>
              <w:t xml:space="preserve">es are present in the new tool. </w:t>
            </w:r>
            <w:r w:rsidRPr="00D53C4F">
              <w:rPr>
                <w:bCs/>
                <w:sz w:val="22"/>
                <w:szCs w:val="22"/>
              </w:rPr>
              <w:t xml:space="preserve">In the meantime, we are currently exploring opportunities to see how the reporting tools can help us determine device usage. </w:t>
            </w:r>
            <w:r>
              <w:rPr>
                <w:bCs/>
                <w:sz w:val="22"/>
                <w:szCs w:val="22"/>
              </w:rPr>
              <w:t xml:space="preserve">The initial goal is to identify </w:t>
            </w:r>
            <w:r w:rsidRPr="00D53C4F">
              <w:rPr>
                <w:bCs/>
                <w:sz w:val="22"/>
                <w:szCs w:val="22"/>
              </w:rPr>
              <w:t>devices not in use against our asset lists.</w:t>
            </w:r>
          </w:p>
          <w:p w14:paraId="5DFA4D1D" w14:textId="43A06A70" w:rsidR="00FB30A6" w:rsidRDefault="00FB30A6" w:rsidP="00FB30A6">
            <w:pPr>
              <w:pStyle w:val="Default"/>
              <w:rPr>
                <w:bCs/>
                <w:sz w:val="22"/>
                <w:szCs w:val="22"/>
              </w:rPr>
            </w:pPr>
            <w:r w:rsidRPr="00FB30A6">
              <w:rPr>
                <w:b/>
                <w:sz w:val="22"/>
                <w:szCs w:val="22"/>
              </w:rPr>
              <w:lastRenderedPageBreak/>
              <w:t>6.9.24</w:t>
            </w:r>
            <w:r w:rsidRPr="00FB30A6">
              <w:rPr>
                <w:bCs/>
                <w:sz w:val="22"/>
                <w:szCs w:val="22"/>
              </w:rPr>
              <w:t xml:space="preserve"> PB update</w:t>
            </w:r>
            <w:r w:rsidR="00F257A3">
              <w:rPr>
                <w:bCs/>
                <w:sz w:val="22"/>
                <w:szCs w:val="22"/>
              </w:rPr>
              <w:t>.</w:t>
            </w:r>
            <w:r w:rsidRPr="00FB30A6">
              <w:rPr>
                <w:bCs/>
                <w:sz w:val="22"/>
                <w:szCs w:val="22"/>
              </w:rPr>
              <w:t xml:space="preserve"> Due to procurement activity and delayed ITSM</w:t>
            </w:r>
            <w:r w:rsidR="00452EE1">
              <w:rPr>
                <w:bCs/>
                <w:sz w:val="22"/>
                <w:szCs w:val="22"/>
              </w:rPr>
              <w:t xml:space="preserve"> implementation request move to March 25.</w:t>
            </w:r>
          </w:p>
          <w:p w14:paraId="3E7086F3" w14:textId="77777777" w:rsidR="00452EE1" w:rsidRDefault="00452EE1" w:rsidP="00FB30A6">
            <w:pPr>
              <w:pStyle w:val="Default"/>
              <w:rPr>
                <w:bCs/>
                <w:sz w:val="22"/>
                <w:szCs w:val="22"/>
              </w:rPr>
            </w:pPr>
            <w:r w:rsidRPr="00452EE1">
              <w:rPr>
                <w:b/>
                <w:bCs/>
                <w:sz w:val="22"/>
                <w:szCs w:val="22"/>
              </w:rPr>
              <w:t>7.11.25</w:t>
            </w:r>
            <w:r>
              <w:rPr>
                <w:bCs/>
                <w:sz w:val="22"/>
                <w:szCs w:val="22"/>
              </w:rPr>
              <w:t xml:space="preserve"> YH Update - </w:t>
            </w:r>
            <w:r w:rsidRPr="00452EE1">
              <w:rPr>
                <w:bCs/>
                <w:sz w:val="22"/>
                <w:szCs w:val="22"/>
              </w:rPr>
              <w:t>Request to move da</w:t>
            </w:r>
            <w:r>
              <w:rPr>
                <w:bCs/>
                <w:sz w:val="22"/>
                <w:szCs w:val="22"/>
              </w:rPr>
              <w:t>tes due to procurement accepted. New due date 31.03.25</w:t>
            </w:r>
          </w:p>
          <w:p w14:paraId="5F1C25B5" w14:textId="77777777" w:rsidR="00557D04" w:rsidRDefault="00557D04" w:rsidP="00FB30A6">
            <w:pPr>
              <w:pStyle w:val="Default"/>
              <w:rPr>
                <w:sz w:val="22"/>
                <w:szCs w:val="22"/>
              </w:rPr>
            </w:pPr>
            <w:r w:rsidRPr="00557D04">
              <w:rPr>
                <w:b/>
                <w:sz w:val="22"/>
                <w:szCs w:val="22"/>
              </w:rPr>
              <w:t>10.07.25</w:t>
            </w:r>
            <w:r w:rsidRPr="00557D04">
              <w:rPr>
                <w:sz w:val="22"/>
                <w:szCs w:val="22"/>
              </w:rPr>
              <w:t xml:space="preserve"> YH update. This will be resolved as part of the ITSM project where each piece of hardware will be tracked and records of software deployment will be maintained as part of the Service Catalogue. This is on track for the end of 2025</w:t>
            </w:r>
          </w:p>
          <w:p w14:paraId="4F53C9B9" w14:textId="54813B2C" w:rsidR="000912DB" w:rsidRPr="00E71B3C" w:rsidRDefault="000912DB" w:rsidP="00FB30A6">
            <w:pPr>
              <w:pStyle w:val="Default"/>
              <w:rPr>
                <w:bCs/>
                <w:sz w:val="22"/>
                <w:szCs w:val="22"/>
              </w:rPr>
            </w:pPr>
            <w:r w:rsidRPr="00E71B3C">
              <w:rPr>
                <w:b/>
                <w:bCs/>
                <w:sz w:val="22"/>
                <w:szCs w:val="22"/>
              </w:rPr>
              <w:t>14.11.25</w:t>
            </w:r>
            <w:r w:rsidRPr="00E71B3C">
              <w:rPr>
                <w:sz w:val="22"/>
                <w:szCs w:val="22"/>
              </w:rPr>
              <w:t xml:space="preserve"> </w:t>
            </w:r>
            <w:r w:rsidR="00E26A50" w:rsidRPr="00E26A50">
              <w:rPr>
                <w:sz w:val="22"/>
                <w:szCs w:val="22"/>
              </w:rPr>
              <w:t xml:space="preserve">November </w:t>
            </w:r>
            <w:proofErr w:type="gramStart"/>
            <w:r w:rsidR="00E26A50" w:rsidRPr="00E26A50">
              <w:rPr>
                <w:sz w:val="22"/>
                <w:szCs w:val="22"/>
              </w:rPr>
              <w:t>Update :</w:t>
            </w:r>
            <w:proofErr w:type="gramEnd"/>
            <w:r w:rsidR="00E26A50" w:rsidRPr="00E26A50">
              <w:rPr>
                <w:sz w:val="22"/>
                <w:szCs w:val="22"/>
              </w:rPr>
              <w:t xml:space="preserve"> </w:t>
            </w:r>
            <w:r w:rsidR="00E26A50" w:rsidRPr="00FB6E71">
              <w:rPr>
                <w:b/>
                <w:bCs/>
                <w:sz w:val="22"/>
                <w:szCs w:val="22"/>
              </w:rPr>
              <w:t>Request to Close</w:t>
            </w:r>
            <w:r w:rsidR="00E26A50" w:rsidRPr="00E26A50">
              <w:rPr>
                <w:sz w:val="22"/>
                <w:szCs w:val="22"/>
              </w:rPr>
              <w:t xml:space="preserve"> - Automated scanning of hardware and software to identify inaccuracies in the IT asset register has been addressed through ITSM platform development, with key components such as SSO, APIs, and asset uploads implemented.</w:t>
            </w:r>
          </w:p>
        </w:tc>
        <w:tc>
          <w:tcPr>
            <w:tcW w:w="1559" w:type="dxa"/>
          </w:tcPr>
          <w:p w14:paraId="5C6EA203" w14:textId="77777777" w:rsidR="00B01998" w:rsidRPr="00450832" w:rsidRDefault="00B01998" w:rsidP="00B70FC0">
            <w:pPr>
              <w:pStyle w:val="Default"/>
              <w:rPr>
                <w:color w:val="000000" w:themeColor="text1"/>
                <w:sz w:val="22"/>
                <w:szCs w:val="22"/>
              </w:rPr>
            </w:pPr>
            <w:r w:rsidRPr="00450832">
              <w:rPr>
                <w:color w:val="000000" w:themeColor="text1"/>
                <w:sz w:val="22"/>
                <w:szCs w:val="22"/>
              </w:rPr>
              <w:lastRenderedPageBreak/>
              <w:t>Dan Cooper, Head of Technical Support -</w:t>
            </w:r>
          </w:p>
          <w:p w14:paraId="1B4A24D5" w14:textId="77777777" w:rsidR="00B01998" w:rsidRDefault="00B01998" w:rsidP="00B70FC0">
            <w:pPr>
              <w:pStyle w:val="Default"/>
              <w:rPr>
                <w:color w:val="000000" w:themeColor="text1"/>
                <w:sz w:val="22"/>
                <w:szCs w:val="22"/>
              </w:rPr>
            </w:pPr>
            <w:proofErr w:type="spellStart"/>
            <w:r w:rsidRPr="00450832">
              <w:rPr>
                <w:color w:val="000000" w:themeColor="text1"/>
                <w:sz w:val="22"/>
                <w:szCs w:val="22"/>
              </w:rPr>
              <w:t>DDaT</w:t>
            </w:r>
            <w:proofErr w:type="spellEnd"/>
          </w:p>
          <w:p w14:paraId="0673CDC2" w14:textId="77777777" w:rsidR="00B01998" w:rsidRDefault="00B01998" w:rsidP="00B70FC0">
            <w:pPr>
              <w:pStyle w:val="Default"/>
              <w:rPr>
                <w:color w:val="000000" w:themeColor="text1"/>
                <w:sz w:val="22"/>
                <w:szCs w:val="22"/>
              </w:rPr>
            </w:pPr>
          </w:p>
          <w:p w14:paraId="624B8038" w14:textId="77777777" w:rsidR="00B01998" w:rsidRDefault="00B01998" w:rsidP="00B70FC0">
            <w:pPr>
              <w:pStyle w:val="Default"/>
              <w:rPr>
                <w:color w:val="000000" w:themeColor="text1"/>
                <w:sz w:val="22"/>
                <w:szCs w:val="22"/>
              </w:rPr>
            </w:pPr>
            <w:r>
              <w:rPr>
                <w:color w:val="000000" w:themeColor="text1"/>
                <w:sz w:val="22"/>
                <w:szCs w:val="22"/>
              </w:rPr>
              <w:t>31 Dec</w:t>
            </w:r>
            <w:r w:rsidRPr="00450832">
              <w:rPr>
                <w:color w:val="000000" w:themeColor="text1"/>
                <w:sz w:val="22"/>
                <w:szCs w:val="22"/>
              </w:rPr>
              <w:t xml:space="preserve"> 2025</w:t>
            </w:r>
          </w:p>
          <w:p w14:paraId="69B0B87C" w14:textId="77777777" w:rsidR="00FB6E71" w:rsidRDefault="00FB6E71" w:rsidP="00B70FC0">
            <w:pPr>
              <w:pStyle w:val="Default"/>
              <w:rPr>
                <w:color w:val="000000" w:themeColor="text1"/>
                <w:sz w:val="22"/>
                <w:szCs w:val="22"/>
              </w:rPr>
            </w:pPr>
          </w:p>
          <w:p w14:paraId="5E29C5BE" w14:textId="77777777" w:rsidR="00FB6E71" w:rsidRDefault="00FB6E71" w:rsidP="00B70FC0">
            <w:pPr>
              <w:pStyle w:val="Default"/>
              <w:rPr>
                <w:color w:val="000000" w:themeColor="text1"/>
                <w:sz w:val="22"/>
                <w:szCs w:val="22"/>
              </w:rPr>
            </w:pPr>
          </w:p>
          <w:p w14:paraId="5FE095AF" w14:textId="77777777" w:rsidR="00FB6E71" w:rsidRDefault="00FB6E71" w:rsidP="00B70FC0">
            <w:pPr>
              <w:pStyle w:val="Default"/>
              <w:rPr>
                <w:color w:val="000000" w:themeColor="text1"/>
                <w:sz w:val="22"/>
                <w:szCs w:val="22"/>
              </w:rPr>
            </w:pPr>
          </w:p>
          <w:p w14:paraId="05CFB42D" w14:textId="77777777" w:rsidR="00FB6E71" w:rsidRDefault="00FB6E71" w:rsidP="00B70FC0">
            <w:pPr>
              <w:pStyle w:val="Default"/>
              <w:rPr>
                <w:color w:val="000000" w:themeColor="text1"/>
                <w:sz w:val="22"/>
                <w:szCs w:val="22"/>
              </w:rPr>
            </w:pPr>
          </w:p>
          <w:p w14:paraId="0603C7F6" w14:textId="77777777" w:rsidR="00FB6E71" w:rsidRDefault="00FB6E71" w:rsidP="00B70FC0">
            <w:pPr>
              <w:pStyle w:val="Default"/>
              <w:rPr>
                <w:color w:val="000000" w:themeColor="text1"/>
                <w:sz w:val="22"/>
                <w:szCs w:val="22"/>
              </w:rPr>
            </w:pPr>
          </w:p>
          <w:p w14:paraId="567E4AEC" w14:textId="77777777" w:rsidR="00E52963" w:rsidRDefault="00E52963" w:rsidP="00B70FC0">
            <w:pPr>
              <w:pStyle w:val="Default"/>
              <w:rPr>
                <w:color w:val="000000" w:themeColor="text1"/>
                <w:sz w:val="22"/>
                <w:szCs w:val="22"/>
              </w:rPr>
            </w:pPr>
          </w:p>
          <w:p w14:paraId="00FC7E2C" w14:textId="77777777" w:rsidR="00E52963" w:rsidRDefault="00E52963" w:rsidP="00B70FC0">
            <w:pPr>
              <w:pStyle w:val="Default"/>
              <w:rPr>
                <w:color w:val="000000" w:themeColor="text1"/>
                <w:sz w:val="22"/>
                <w:szCs w:val="22"/>
              </w:rPr>
            </w:pPr>
          </w:p>
          <w:p w14:paraId="7E3D1C69" w14:textId="77777777" w:rsidR="00E52963" w:rsidRDefault="00E52963" w:rsidP="00B70FC0">
            <w:pPr>
              <w:pStyle w:val="Default"/>
              <w:rPr>
                <w:color w:val="000000" w:themeColor="text1"/>
                <w:sz w:val="22"/>
                <w:szCs w:val="22"/>
              </w:rPr>
            </w:pPr>
          </w:p>
          <w:p w14:paraId="560E479D" w14:textId="77777777" w:rsidR="00E52963" w:rsidRDefault="00E52963" w:rsidP="00B70FC0">
            <w:pPr>
              <w:pStyle w:val="Default"/>
              <w:rPr>
                <w:color w:val="000000" w:themeColor="text1"/>
                <w:sz w:val="22"/>
                <w:szCs w:val="22"/>
              </w:rPr>
            </w:pPr>
          </w:p>
          <w:p w14:paraId="766AB253" w14:textId="77777777" w:rsidR="00E52963" w:rsidRDefault="00E52963" w:rsidP="00B70FC0">
            <w:pPr>
              <w:pStyle w:val="Default"/>
              <w:rPr>
                <w:color w:val="000000" w:themeColor="text1"/>
                <w:sz w:val="22"/>
                <w:szCs w:val="22"/>
              </w:rPr>
            </w:pPr>
          </w:p>
          <w:p w14:paraId="436D91BE" w14:textId="77777777" w:rsidR="00E52963" w:rsidRDefault="00E52963" w:rsidP="00B70FC0">
            <w:pPr>
              <w:pStyle w:val="Default"/>
              <w:rPr>
                <w:color w:val="000000" w:themeColor="text1"/>
                <w:sz w:val="22"/>
                <w:szCs w:val="22"/>
              </w:rPr>
            </w:pPr>
          </w:p>
          <w:p w14:paraId="1E7F1DD3" w14:textId="77777777" w:rsidR="00E52963" w:rsidRDefault="00E52963" w:rsidP="00B70FC0">
            <w:pPr>
              <w:pStyle w:val="Default"/>
              <w:rPr>
                <w:color w:val="000000" w:themeColor="text1"/>
                <w:sz w:val="22"/>
                <w:szCs w:val="22"/>
              </w:rPr>
            </w:pPr>
          </w:p>
          <w:p w14:paraId="7B9F91E1" w14:textId="77777777" w:rsidR="00E52963" w:rsidRDefault="00E52963" w:rsidP="00B70FC0">
            <w:pPr>
              <w:pStyle w:val="Default"/>
              <w:rPr>
                <w:color w:val="000000" w:themeColor="text1"/>
                <w:sz w:val="22"/>
                <w:szCs w:val="22"/>
              </w:rPr>
            </w:pPr>
          </w:p>
          <w:p w14:paraId="79A32C88" w14:textId="77777777" w:rsidR="00E52963" w:rsidRDefault="00E52963" w:rsidP="00B70FC0">
            <w:pPr>
              <w:pStyle w:val="Default"/>
              <w:rPr>
                <w:color w:val="000000" w:themeColor="text1"/>
                <w:sz w:val="22"/>
                <w:szCs w:val="22"/>
              </w:rPr>
            </w:pPr>
          </w:p>
          <w:p w14:paraId="38C80A09" w14:textId="77777777" w:rsidR="00E52963" w:rsidRDefault="00E52963" w:rsidP="00B70FC0">
            <w:pPr>
              <w:pStyle w:val="Default"/>
              <w:rPr>
                <w:color w:val="000000" w:themeColor="text1"/>
                <w:sz w:val="22"/>
                <w:szCs w:val="22"/>
              </w:rPr>
            </w:pPr>
          </w:p>
          <w:p w14:paraId="44600ECD" w14:textId="77777777" w:rsidR="00E52963" w:rsidRDefault="00E52963" w:rsidP="00B70FC0">
            <w:pPr>
              <w:pStyle w:val="Default"/>
              <w:rPr>
                <w:color w:val="000000" w:themeColor="text1"/>
                <w:sz w:val="22"/>
                <w:szCs w:val="22"/>
              </w:rPr>
            </w:pPr>
          </w:p>
          <w:p w14:paraId="7EDB0567" w14:textId="77777777" w:rsidR="00E52963" w:rsidRDefault="00E52963" w:rsidP="00B70FC0">
            <w:pPr>
              <w:pStyle w:val="Default"/>
              <w:rPr>
                <w:color w:val="000000" w:themeColor="text1"/>
                <w:sz w:val="22"/>
                <w:szCs w:val="22"/>
              </w:rPr>
            </w:pPr>
          </w:p>
          <w:p w14:paraId="32450069" w14:textId="77777777" w:rsidR="00E52963" w:rsidRDefault="00E52963" w:rsidP="00B70FC0">
            <w:pPr>
              <w:pStyle w:val="Default"/>
              <w:rPr>
                <w:color w:val="000000" w:themeColor="text1"/>
                <w:sz w:val="22"/>
                <w:szCs w:val="22"/>
              </w:rPr>
            </w:pPr>
          </w:p>
          <w:p w14:paraId="1913F66C" w14:textId="77777777" w:rsidR="00E52963" w:rsidRDefault="00E52963" w:rsidP="00B70FC0">
            <w:pPr>
              <w:pStyle w:val="Default"/>
              <w:rPr>
                <w:color w:val="000000" w:themeColor="text1"/>
                <w:sz w:val="22"/>
                <w:szCs w:val="22"/>
              </w:rPr>
            </w:pPr>
          </w:p>
          <w:p w14:paraId="39B80709" w14:textId="77777777" w:rsidR="00E52963" w:rsidRDefault="00E52963" w:rsidP="00B70FC0">
            <w:pPr>
              <w:pStyle w:val="Default"/>
              <w:rPr>
                <w:color w:val="000000" w:themeColor="text1"/>
                <w:sz w:val="22"/>
                <w:szCs w:val="22"/>
              </w:rPr>
            </w:pPr>
          </w:p>
          <w:p w14:paraId="6F85CB98" w14:textId="77777777" w:rsidR="00E52963" w:rsidRDefault="00E52963" w:rsidP="00B70FC0">
            <w:pPr>
              <w:pStyle w:val="Default"/>
              <w:rPr>
                <w:color w:val="000000" w:themeColor="text1"/>
                <w:sz w:val="22"/>
                <w:szCs w:val="22"/>
              </w:rPr>
            </w:pPr>
          </w:p>
          <w:p w14:paraId="12B70D3A" w14:textId="77777777" w:rsidR="00E52963" w:rsidRDefault="00E52963" w:rsidP="00B70FC0">
            <w:pPr>
              <w:pStyle w:val="Default"/>
              <w:rPr>
                <w:color w:val="000000" w:themeColor="text1"/>
                <w:sz w:val="22"/>
                <w:szCs w:val="22"/>
              </w:rPr>
            </w:pPr>
          </w:p>
          <w:p w14:paraId="2B7B2E38" w14:textId="77777777" w:rsidR="00E52963" w:rsidRDefault="00E52963" w:rsidP="00B70FC0">
            <w:pPr>
              <w:pStyle w:val="Default"/>
              <w:rPr>
                <w:color w:val="000000" w:themeColor="text1"/>
                <w:sz w:val="22"/>
                <w:szCs w:val="22"/>
              </w:rPr>
            </w:pPr>
          </w:p>
          <w:p w14:paraId="7BD56CF9" w14:textId="77777777" w:rsidR="00E52963" w:rsidRDefault="00E52963" w:rsidP="00B70FC0">
            <w:pPr>
              <w:pStyle w:val="Default"/>
              <w:rPr>
                <w:color w:val="000000" w:themeColor="text1"/>
                <w:sz w:val="22"/>
                <w:szCs w:val="22"/>
              </w:rPr>
            </w:pPr>
          </w:p>
          <w:p w14:paraId="5208933F" w14:textId="77777777" w:rsidR="00E52963" w:rsidRDefault="00E52963" w:rsidP="00B70FC0">
            <w:pPr>
              <w:pStyle w:val="Default"/>
              <w:rPr>
                <w:color w:val="000000" w:themeColor="text1"/>
                <w:sz w:val="22"/>
                <w:szCs w:val="22"/>
              </w:rPr>
            </w:pPr>
          </w:p>
          <w:p w14:paraId="24E00F49" w14:textId="77777777" w:rsidR="0091700C" w:rsidRDefault="0091700C" w:rsidP="00B70FC0">
            <w:pPr>
              <w:pStyle w:val="Default"/>
              <w:rPr>
                <w:color w:val="000000" w:themeColor="text1"/>
                <w:sz w:val="22"/>
                <w:szCs w:val="22"/>
              </w:rPr>
            </w:pPr>
          </w:p>
          <w:p w14:paraId="08E5392D" w14:textId="77777777" w:rsidR="0091700C" w:rsidRDefault="0091700C" w:rsidP="00B70FC0">
            <w:pPr>
              <w:pStyle w:val="Default"/>
              <w:rPr>
                <w:color w:val="000000" w:themeColor="text1"/>
                <w:sz w:val="22"/>
                <w:szCs w:val="22"/>
              </w:rPr>
            </w:pPr>
          </w:p>
          <w:p w14:paraId="14EE3D59" w14:textId="77777777" w:rsidR="0091700C" w:rsidRDefault="0091700C" w:rsidP="00B70FC0">
            <w:pPr>
              <w:pStyle w:val="Default"/>
              <w:rPr>
                <w:color w:val="000000" w:themeColor="text1"/>
                <w:sz w:val="22"/>
                <w:szCs w:val="22"/>
              </w:rPr>
            </w:pPr>
          </w:p>
          <w:p w14:paraId="297AB96E" w14:textId="77777777" w:rsidR="0091700C" w:rsidRDefault="0091700C" w:rsidP="00B70FC0">
            <w:pPr>
              <w:pStyle w:val="Default"/>
              <w:rPr>
                <w:color w:val="000000" w:themeColor="text1"/>
                <w:sz w:val="22"/>
                <w:szCs w:val="22"/>
              </w:rPr>
            </w:pPr>
          </w:p>
          <w:p w14:paraId="7DEC7F7C" w14:textId="77777777" w:rsidR="0091700C" w:rsidRDefault="0091700C" w:rsidP="00B70FC0">
            <w:pPr>
              <w:pStyle w:val="Default"/>
              <w:rPr>
                <w:color w:val="000000" w:themeColor="text1"/>
                <w:sz w:val="22"/>
                <w:szCs w:val="22"/>
              </w:rPr>
            </w:pPr>
          </w:p>
          <w:p w14:paraId="5D06B91B" w14:textId="77777777" w:rsidR="0091700C" w:rsidRDefault="0091700C" w:rsidP="00B70FC0">
            <w:pPr>
              <w:pStyle w:val="Default"/>
              <w:rPr>
                <w:color w:val="000000" w:themeColor="text1"/>
                <w:sz w:val="22"/>
                <w:szCs w:val="22"/>
              </w:rPr>
            </w:pPr>
          </w:p>
          <w:p w14:paraId="7A961ECD" w14:textId="77777777" w:rsidR="0091700C" w:rsidRDefault="0091700C" w:rsidP="00B70FC0">
            <w:pPr>
              <w:pStyle w:val="Default"/>
              <w:rPr>
                <w:color w:val="000000" w:themeColor="text1"/>
                <w:sz w:val="22"/>
                <w:szCs w:val="22"/>
              </w:rPr>
            </w:pPr>
          </w:p>
          <w:p w14:paraId="678C92A1" w14:textId="6C2892D5" w:rsidR="00971D67" w:rsidRPr="0091700C" w:rsidRDefault="00FB6E71" w:rsidP="00B70FC0">
            <w:pPr>
              <w:pStyle w:val="Default"/>
              <w:rPr>
                <w:b/>
                <w:bCs/>
                <w:color w:val="000000" w:themeColor="text1"/>
                <w:sz w:val="22"/>
                <w:szCs w:val="22"/>
              </w:rPr>
            </w:pPr>
            <w:r w:rsidRPr="0091700C">
              <w:rPr>
                <w:b/>
                <w:bCs/>
                <w:color w:val="000000" w:themeColor="text1"/>
                <w:sz w:val="22"/>
                <w:szCs w:val="22"/>
              </w:rPr>
              <w:t>Completed</w:t>
            </w:r>
          </w:p>
          <w:p w14:paraId="23A93ECE" w14:textId="591D87B2" w:rsidR="00971D67" w:rsidRPr="00D05F06" w:rsidRDefault="00971D67" w:rsidP="00B70FC0">
            <w:pPr>
              <w:pStyle w:val="Default"/>
              <w:rPr>
                <w:color w:val="000000" w:themeColor="text1"/>
                <w:sz w:val="22"/>
                <w:szCs w:val="22"/>
              </w:rPr>
            </w:pPr>
          </w:p>
        </w:tc>
        <w:tc>
          <w:tcPr>
            <w:tcW w:w="850" w:type="dxa"/>
            <w:shd w:val="clear" w:color="auto" w:fill="00B050"/>
          </w:tcPr>
          <w:p w14:paraId="2EDB2893" w14:textId="77777777" w:rsidR="00B01998" w:rsidRPr="005F5142" w:rsidRDefault="00B01998" w:rsidP="00B70FC0">
            <w:pPr>
              <w:spacing w:line="276" w:lineRule="auto"/>
              <w:rPr>
                <w:rFonts w:asciiTheme="minorHAnsi" w:hAnsiTheme="minorHAnsi" w:cstheme="minorHAnsi"/>
                <w:b/>
                <w:color w:val="FF0000"/>
              </w:rPr>
            </w:pPr>
          </w:p>
        </w:tc>
      </w:tr>
    </w:tbl>
    <w:p w14:paraId="07D30A58" w14:textId="77777777" w:rsidR="006F77D2" w:rsidRDefault="006F77D2" w:rsidP="004F314E">
      <w:pPr>
        <w:spacing w:before="120" w:after="120"/>
        <w:rPr>
          <w:rFonts w:cstheme="minorHAnsi"/>
          <w:b/>
          <w:bCs/>
          <w:color w:val="000000"/>
          <w:u w:val="single"/>
        </w:rPr>
      </w:pPr>
    </w:p>
    <w:p w14:paraId="4778B0F1" w14:textId="67321817" w:rsidR="004F314E" w:rsidRPr="00022AFC" w:rsidRDefault="004F314E" w:rsidP="004F314E">
      <w:pPr>
        <w:spacing w:before="120" w:after="120"/>
        <w:rPr>
          <w:rFonts w:cstheme="minorHAnsi"/>
          <w:b/>
          <w:bCs/>
          <w:color w:val="000000"/>
          <w:u w:val="single"/>
        </w:rPr>
      </w:pPr>
      <w:r>
        <w:rPr>
          <w:rFonts w:cstheme="minorHAnsi"/>
          <w:b/>
          <w:bCs/>
          <w:color w:val="000000"/>
          <w:u w:val="single"/>
        </w:rPr>
        <w:t>2024/25</w:t>
      </w:r>
    </w:p>
    <w:p w14:paraId="6FDCA085" w14:textId="084C4756" w:rsidR="00421455" w:rsidRDefault="00421455" w:rsidP="00421455">
      <w:pPr>
        <w:spacing w:after="200" w:line="276" w:lineRule="auto"/>
        <w:rPr>
          <w:rFonts w:cstheme="minorHAnsi"/>
          <w:b/>
          <w:bCs/>
          <w:color w:val="000000"/>
        </w:rPr>
      </w:pPr>
      <w:r>
        <w:rPr>
          <w:rFonts w:cstheme="minorHAnsi"/>
          <w:b/>
          <w:bCs/>
          <w:color w:val="000000"/>
        </w:rPr>
        <w:t>Asset Management (Joint)</w:t>
      </w:r>
      <w:r w:rsidR="00EA229C">
        <w:rPr>
          <w:rFonts w:cstheme="minorHAnsi"/>
          <w:b/>
          <w:bCs/>
          <w:color w:val="000000"/>
        </w:rPr>
        <w:t xml:space="preserve"> </w:t>
      </w:r>
      <w:r>
        <w:rPr>
          <w:rFonts w:cstheme="minorHAnsi"/>
          <w:b/>
          <w:bCs/>
          <w:color w:val="000000"/>
        </w:rPr>
        <w:t>– October 2024</w:t>
      </w:r>
    </w:p>
    <w:tbl>
      <w:tblPr>
        <w:tblStyle w:val="TableGrid1"/>
        <w:tblW w:w="15309" w:type="dxa"/>
        <w:tblInd w:w="-572" w:type="dxa"/>
        <w:tblLook w:val="04A0" w:firstRow="1" w:lastRow="0" w:firstColumn="1" w:lastColumn="0" w:noHBand="0" w:noVBand="1"/>
      </w:tblPr>
      <w:tblGrid>
        <w:gridCol w:w="393"/>
        <w:gridCol w:w="5277"/>
        <w:gridCol w:w="2694"/>
        <w:gridCol w:w="1134"/>
        <w:gridCol w:w="3483"/>
        <w:gridCol w:w="1481"/>
        <w:gridCol w:w="847"/>
      </w:tblGrid>
      <w:tr w:rsidR="00421455" w:rsidRPr="00291B4B" w14:paraId="1888976B" w14:textId="77777777" w:rsidTr="00A70566">
        <w:tc>
          <w:tcPr>
            <w:tcW w:w="393" w:type="dxa"/>
            <w:shd w:val="clear" w:color="auto" w:fill="632E9E"/>
          </w:tcPr>
          <w:p w14:paraId="6FE16255"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 xml:space="preserve">   </w:t>
            </w:r>
          </w:p>
        </w:tc>
        <w:tc>
          <w:tcPr>
            <w:tcW w:w="5277" w:type="dxa"/>
            <w:shd w:val="clear" w:color="auto" w:fill="632E9E"/>
          </w:tcPr>
          <w:p w14:paraId="34864E9E"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Observation/Risk</w:t>
            </w:r>
          </w:p>
        </w:tc>
        <w:tc>
          <w:tcPr>
            <w:tcW w:w="2694" w:type="dxa"/>
            <w:shd w:val="clear" w:color="auto" w:fill="632E9E"/>
          </w:tcPr>
          <w:p w14:paraId="1F82C111" w14:textId="77777777" w:rsidR="00421455" w:rsidRPr="00291B4B" w:rsidRDefault="00421455" w:rsidP="007A7F1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76356F75" w14:textId="77777777" w:rsidR="00421455" w:rsidRPr="00291B4B" w:rsidRDefault="00421455" w:rsidP="007A7F18">
            <w:pPr>
              <w:spacing w:line="276" w:lineRule="auto"/>
              <w:rPr>
                <w:b/>
                <w:color w:val="FFFFFF" w:themeColor="background1"/>
                <w:sz w:val="16"/>
                <w:szCs w:val="16"/>
              </w:rPr>
            </w:pPr>
            <w:r w:rsidRPr="00291B4B">
              <w:rPr>
                <w:b/>
                <w:color w:val="FFFFFF" w:themeColor="background1"/>
                <w:sz w:val="16"/>
                <w:szCs w:val="16"/>
              </w:rPr>
              <w:t>Priority</w:t>
            </w:r>
          </w:p>
        </w:tc>
        <w:tc>
          <w:tcPr>
            <w:tcW w:w="3483" w:type="dxa"/>
            <w:shd w:val="clear" w:color="auto" w:fill="632E9E"/>
          </w:tcPr>
          <w:p w14:paraId="7B01C3E0"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Agreed Actions</w:t>
            </w:r>
          </w:p>
        </w:tc>
        <w:tc>
          <w:tcPr>
            <w:tcW w:w="1481" w:type="dxa"/>
            <w:shd w:val="clear" w:color="auto" w:fill="632E9E"/>
          </w:tcPr>
          <w:p w14:paraId="0DC469A1"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Timescale/ Responsibility</w:t>
            </w:r>
          </w:p>
        </w:tc>
        <w:tc>
          <w:tcPr>
            <w:tcW w:w="847" w:type="dxa"/>
            <w:shd w:val="clear" w:color="auto" w:fill="632E9E"/>
          </w:tcPr>
          <w:p w14:paraId="431505B4" w14:textId="77777777" w:rsidR="00421455" w:rsidRPr="00291B4B" w:rsidRDefault="00421455" w:rsidP="007A7F18">
            <w:pPr>
              <w:spacing w:line="276" w:lineRule="auto"/>
              <w:rPr>
                <w:b/>
                <w:color w:val="FFFFFF" w:themeColor="background1"/>
                <w:sz w:val="16"/>
                <w:szCs w:val="16"/>
              </w:rPr>
            </w:pPr>
            <w:r w:rsidRPr="00291B4B">
              <w:rPr>
                <w:b/>
                <w:color w:val="FFFFFF" w:themeColor="background1"/>
                <w:sz w:val="16"/>
                <w:szCs w:val="16"/>
              </w:rPr>
              <w:t>Status</w:t>
            </w:r>
          </w:p>
        </w:tc>
      </w:tr>
      <w:tr w:rsidR="000C279A" w:rsidRPr="005F5142" w14:paraId="62BE0E58" w14:textId="77777777" w:rsidTr="00A70566">
        <w:trPr>
          <w:trHeight w:val="844"/>
        </w:trPr>
        <w:tc>
          <w:tcPr>
            <w:tcW w:w="393" w:type="dxa"/>
            <w:tcMar>
              <w:left w:w="57" w:type="dxa"/>
              <w:right w:w="57" w:type="dxa"/>
            </w:tcMar>
          </w:tcPr>
          <w:p w14:paraId="4B25B338" w14:textId="42F4EC67" w:rsidR="00421455" w:rsidRPr="005F5142" w:rsidRDefault="00421455" w:rsidP="007A7F18">
            <w:pPr>
              <w:rPr>
                <w:rFonts w:asciiTheme="minorHAnsi" w:hAnsiTheme="minorHAnsi" w:cstheme="minorHAnsi"/>
                <w:b/>
              </w:rPr>
            </w:pPr>
            <w:r>
              <w:rPr>
                <w:rFonts w:asciiTheme="minorHAnsi" w:hAnsiTheme="minorHAnsi" w:cstheme="minorHAnsi"/>
                <w:b/>
              </w:rPr>
              <w:t>1</w:t>
            </w:r>
          </w:p>
        </w:tc>
        <w:tc>
          <w:tcPr>
            <w:tcW w:w="5277" w:type="dxa"/>
          </w:tcPr>
          <w:p w14:paraId="7ED561C4" w14:textId="77777777" w:rsidR="000C279A" w:rsidRPr="000C279A" w:rsidRDefault="000C279A" w:rsidP="000C279A">
            <w:pPr>
              <w:pStyle w:val="Default"/>
              <w:rPr>
                <w:sz w:val="22"/>
                <w:szCs w:val="22"/>
              </w:rPr>
            </w:pPr>
            <w:r w:rsidRPr="000C279A">
              <w:rPr>
                <w:b/>
                <w:bCs/>
                <w:sz w:val="22"/>
                <w:szCs w:val="22"/>
              </w:rPr>
              <w:t xml:space="preserve">Lack of Equipment Inventory Checks. </w:t>
            </w:r>
          </w:p>
          <w:p w14:paraId="2D5163D7" w14:textId="71B6F1FC" w:rsidR="000C279A" w:rsidRPr="000C279A" w:rsidRDefault="000C279A" w:rsidP="000C279A">
            <w:pPr>
              <w:pStyle w:val="Default"/>
              <w:rPr>
                <w:sz w:val="22"/>
                <w:szCs w:val="22"/>
              </w:rPr>
            </w:pPr>
            <w:r w:rsidRPr="000C279A">
              <w:rPr>
                <w:sz w:val="22"/>
                <w:szCs w:val="22"/>
              </w:rPr>
              <w:t xml:space="preserve">The Force and the Service should ensure that regular equipment inventories are taken to ensure operational readiness, to ensure that all the necessary equipment is available and in proper working conditions in preparation for an emergency. We noted that the Force does not operate a system which allows it to check the equipment that 'belongs' in a vehicle. We reviewed the 'Occupational Driving Policy’ and noted that it is the police officer’s responsibility to ensure that the </w:t>
            </w:r>
            <w:r w:rsidRPr="000C279A">
              <w:rPr>
                <w:sz w:val="22"/>
                <w:szCs w:val="22"/>
              </w:rPr>
              <w:lastRenderedPageBreak/>
              <w:t xml:space="preserve">appropriate equipment is held in the vehicle, which should be checked daily. We noted that there is no auditable trail that can be evidenced to show that equipment checks are being completed. </w:t>
            </w:r>
          </w:p>
          <w:p w14:paraId="1C9DF457" w14:textId="77777777" w:rsidR="000C279A" w:rsidRDefault="000C279A" w:rsidP="000C279A">
            <w:pPr>
              <w:pStyle w:val="Default"/>
              <w:rPr>
                <w:sz w:val="22"/>
                <w:szCs w:val="22"/>
              </w:rPr>
            </w:pPr>
            <w:r w:rsidRPr="000C279A">
              <w:rPr>
                <w:sz w:val="22"/>
                <w:szCs w:val="22"/>
              </w:rPr>
              <w:t>We reviewed a sample of 10 vehicles to ensure that the appropriate equipment was in the vehicle. We used the ‘Vehicle Safety Inspection and Equipment Checklist</w:t>
            </w:r>
            <w:proofErr w:type="gramStart"/>
            <w:r w:rsidRPr="000C279A">
              <w:rPr>
                <w:sz w:val="22"/>
                <w:szCs w:val="22"/>
              </w:rPr>
              <w:t>', and</w:t>
            </w:r>
            <w:proofErr w:type="gramEnd"/>
            <w:r w:rsidRPr="000C279A">
              <w:rPr>
                <w:sz w:val="22"/>
                <w:szCs w:val="22"/>
              </w:rPr>
              <w:t xml:space="preserve"> matched this to the relevant department to ensure that the correct equipment is carried on the vehicle. We </w:t>
            </w:r>
            <w:proofErr w:type="gramStart"/>
            <w:r w:rsidRPr="000C279A">
              <w:rPr>
                <w:sz w:val="22"/>
                <w:szCs w:val="22"/>
              </w:rPr>
              <w:t>were not able to</w:t>
            </w:r>
            <w:proofErr w:type="gramEnd"/>
            <w:r w:rsidRPr="000C279A">
              <w:rPr>
                <w:sz w:val="22"/>
                <w:szCs w:val="22"/>
              </w:rPr>
              <w:t xml:space="preserve"> inspect four vehicles as the vehicles were out, however for the other six we noted that three vehicles did not have the correct equipment</w:t>
            </w:r>
            <w:r>
              <w:rPr>
                <w:sz w:val="22"/>
                <w:szCs w:val="22"/>
              </w:rPr>
              <w:t xml:space="preserve">.  </w:t>
            </w:r>
            <w:r w:rsidRPr="000C279A">
              <w:rPr>
                <w:sz w:val="22"/>
                <w:szCs w:val="22"/>
              </w:rPr>
              <w:t xml:space="preserve">During our review of equipment management of the Service, we noted that barcodes for equipment are important in ensuring that the correct piece of equipment is checked out to the correct pump on the </w:t>
            </w:r>
            <w:proofErr w:type="spellStart"/>
            <w:r w:rsidRPr="000C279A">
              <w:rPr>
                <w:sz w:val="22"/>
                <w:szCs w:val="22"/>
              </w:rPr>
              <w:t>Redkite</w:t>
            </w:r>
            <w:proofErr w:type="spellEnd"/>
            <w:r w:rsidRPr="000C279A">
              <w:rPr>
                <w:sz w:val="22"/>
                <w:szCs w:val="22"/>
              </w:rPr>
              <w:t xml:space="preserve"> system. We identified that for five out of 57 pieces of equipment that was reviewed, there were no barcodes. </w:t>
            </w:r>
          </w:p>
          <w:p w14:paraId="4013CBC0" w14:textId="665577A9" w:rsidR="000C279A" w:rsidRPr="000C279A" w:rsidRDefault="000C279A" w:rsidP="000C279A">
            <w:pPr>
              <w:pStyle w:val="Default"/>
              <w:rPr>
                <w:sz w:val="22"/>
                <w:szCs w:val="22"/>
              </w:rPr>
            </w:pPr>
            <w:r w:rsidRPr="000C279A">
              <w:rPr>
                <w:sz w:val="22"/>
                <w:szCs w:val="22"/>
              </w:rPr>
              <w:t xml:space="preserve">After discussions with the firefighters, we noted that there is some difficulty in raising a defect in the </w:t>
            </w:r>
            <w:proofErr w:type="spellStart"/>
            <w:r w:rsidRPr="000C279A">
              <w:rPr>
                <w:sz w:val="22"/>
                <w:szCs w:val="22"/>
              </w:rPr>
              <w:t>redkite</w:t>
            </w:r>
            <w:proofErr w:type="spellEnd"/>
            <w:r w:rsidRPr="000C279A">
              <w:rPr>
                <w:sz w:val="22"/>
                <w:szCs w:val="22"/>
              </w:rPr>
              <w:t xml:space="preserve"> system if there i</w:t>
            </w:r>
            <w:r>
              <w:rPr>
                <w:sz w:val="22"/>
                <w:szCs w:val="22"/>
              </w:rPr>
              <w:t xml:space="preserve">s no barcode on the equipment. </w:t>
            </w:r>
            <w:r w:rsidRPr="000C279A">
              <w:rPr>
                <w:sz w:val="22"/>
                <w:szCs w:val="22"/>
              </w:rPr>
              <w:t xml:space="preserve">We noted that the full inventory checks of the pump should be carried out on a weekly basis, however we identified that weekly checks had not been noted on </w:t>
            </w:r>
            <w:proofErr w:type="spellStart"/>
            <w:r w:rsidRPr="000C279A">
              <w:rPr>
                <w:sz w:val="22"/>
                <w:szCs w:val="22"/>
              </w:rPr>
              <w:t>Redkite</w:t>
            </w:r>
            <w:proofErr w:type="spellEnd"/>
            <w:r w:rsidRPr="000C279A">
              <w:rPr>
                <w:sz w:val="22"/>
                <w:szCs w:val="22"/>
              </w:rPr>
              <w:t xml:space="preserve"> for four pumps and we could not confirm that weekly checks had been completed. </w:t>
            </w:r>
          </w:p>
          <w:p w14:paraId="173D7D09" w14:textId="1A6186B7" w:rsidR="00421455" w:rsidRPr="000C279A" w:rsidRDefault="000C279A" w:rsidP="000C279A">
            <w:pPr>
              <w:pStyle w:val="Default"/>
              <w:rPr>
                <w:sz w:val="22"/>
                <w:szCs w:val="22"/>
              </w:rPr>
            </w:pPr>
            <w:r w:rsidRPr="000C279A">
              <w:rPr>
                <w:b/>
                <w:bCs/>
                <w:sz w:val="22"/>
                <w:szCs w:val="22"/>
              </w:rPr>
              <w:t xml:space="preserve">Risk and Impact: </w:t>
            </w:r>
            <w:r w:rsidRPr="000C279A">
              <w:rPr>
                <w:sz w:val="22"/>
                <w:szCs w:val="22"/>
              </w:rPr>
              <w:t>Incorrect equipment may result in a lack of readiness in emergency situations.</w:t>
            </w:r>
          </w:p>
        </w:tc>
        <w:tc>
          <w:tcPr>
            <w:tcW w:w="2694" w:type="dxa"/>
          </w:tcPr>
          <w:p w14:paraId="75A461AA" w14:textId="5F6D92B2" w:rsidR="000C279A" w:rsidRPr="000C279A" w:rsidRDefault="000C279A" w:rsidP="000C279A">
            <w:pPr>
              <w:pStyle w:val="Default"/>
              <w:rPr>
                <w:rFonts w:asciiTheme="minorHAnsi" w:hAnsiTheme="minorHAnsi" w:cstheme="minorHAnsi"/>
                <w:color w:val="1F497D" w:themeColor="text2"/>
                <w:sz w:val="22"/>
                <w:szCs w:val="22"/>
              </w:rPr>
            </w:pPr>
            <w:r w:rsidRPr="000C279A">
              <w:rPr>
                <w:rFonts w:asciiTheme="minorHAnsi" w:hAnsiTheme="minorHAnsi" w:cstheme="minorHAnsi"/>
                <w:color w:val="1F497D" w:themeColor="text2"/>
                <w:sz w:val="22"/>
                <w:szCs w:val="22"/>
              </w:rPr>
              <w:lastRenderedPageBreak/>
              <w:t xml:space="preserve">The Force should ensure that inventory checks are carried out daily (or as suggested in the policy) and that an auditable trail is kept to evidence that inventory checks are completed. </w:t>
            </w:r>
          </w:p>
          <w:p w14:paraId="09A1ABA1" w14:textId="77777777" w:rsidR="000C279A" w:rsidRPr="000C279A" w:rsidRDefault="000C279A" w:rsidP="000C279A">
            <w:pPr>
              <w:pStyle w:val="Default"/>
              <w:rPr>
                <w:rFonts w:asciiTheme="minorHAnsi" w:hAnsiTheme="minorHAnsi" w:cstheme="minorHAnsi"/>
                <w:sz w:val="22"/>
                <w:szCs w:val="22"/>
              </w:rPr>
            </w:pPr>
          </w:p>
          <w:p w14:paraId="0EEC0D1F" w14:textId="4381B323" w:rsidR="00421455" w:rsidRPr="004373BA" w:rsidRDefault="000C279A" w:rsidP="000C279A">
            <w:pPr>
              <w:pStyle w:val="ListParagraph"/>
              <w:ind w:left="0"/>
              <w:rPr>
                <w:rFonts w:asciiTheme="minorHAnsi" w:hAnsiTheme="minorHAnsi" w:cstheme="minorHAnsi"/>
              </w:rPr>
            </w:pPr>
            <w:r w:rsidRPr="000C279A">
              <w:rPr>
                <w:rFonts w:asciiTheme="minorHAnsi" w:hAnsiTheme="minorHAnsi" w:cstheme="minorHAnsi"/>
                <w:color w:val="FF0000"/>
              </w:rPr>
              <w:lastRenderedPageBreak/>
              <w:t>The Service should ensure that all equipment is barcoded where appropriate to allow for effective and efficient inventory checks.</w:t>
            </w:r>
            <w:r w:rsidRPr="000C279A">
              <w:rPr>
                <w:color w:val="FF0000"/>
                <w:sz w:val="20"/>
                <w:szCs w:val="20"/>
              </w:rPr>
              <w:t xml:space="preserve"> </w:t>
            </w:r>
          </w:p>
        </w:tc>
        <w:tc>
          <w:tcPr>
            <w:tcW w:w="1134" w:type="dxa"/>
            <w:shd w:val="clear" w:color="auto" w:fill="FFC000"/>
          </w:tcPr>
          <w:p w14:paraId="10C01B42" w14:textId="032FAB68" w:rsidR="00421455" w:rsidRPr="00D05F06" w:rsidRDefault="000C279A" w:rsidP="007A7F18">
            <w:pPr>
              <w:jc w:val="center"/>
              <w:rPr>
                <w:rFonts w:ascii="Calibri" w:hAnsi="Calibri" w:cs="Calibri"/>
                <w:b/>
              </w:rPr>
            </w:pPr>
            <w:r>
              <w:rPr>
                <w:rFonts w:ascii="Calibri" w:hAnsi="Calibri" w:cs="Calibri"/>
                <w:b/>
              </w:rPr>
              <w:lastRenderedPageBreak/>
              <w:t>Medium</w:t>
            </w:r>
          </w:p>
        </w:tc>
        <w:tc>
          <w:tcPr>
            <w:tcW w:w="3483" w:type="dxa"/>
          </w:tcPr>
          <w:p w14:paraId="03BC33F9" w14:textId="77777777" w:rsidR="000C279A" w:rsidRDefault="000C279A" w:rsidP="000C279A">
            <w:pPr>
              <w:pStyle w:val="Default"/>
              <w:rPr>
                <w:sz w:val="22"/>
                <w:szCs w:val="22"/>
              </w:rPr>
            </w:pPr>
            <w:r w:rsidRPr="000C279A">
              <w:rPr>
                <w:sz w:val="22"/>
                <w:szCs w:val="22"/>
              </w:rPr>
              <w:t xml:space="preserve">The organisations will need to implement a new system to support the ongoing management of the equipment within operational fleet. A project mandate shall now be submitted to support the commencement of a new programme of work to implement a new system. The timeline for delivery shall then be determined </w:t>
            </w:r>
            <w:r w:rsidRPr="000C279A">
              <w:rPr>
                <w:sz w:val="22"/>
                <w:szCs w:val="22"/>
              </w:rPr>
              <w:lastRenderedPageBreak/>
              <w:t xml:space="preserve">by the project portfolio capacity, the data cleansing and the procurement process. </w:t>
            </w:r>
          </w:p>
          <w:p w14:paraId="7853E028" w14:textId="0E5E995B" w:rsidR="006D7AAC" w:rsidRDefault="006D7AAC" w:rsidP="000C279A">
            <w:pPr>
              <w:pStyle w:val="Default"/>
              <w:rPr>
                <w:sz w:val="22"/>
                <w:szCs w:val="22"/>
              </w:rPr>
            </w:pPr>
            <w:r w:rsidRPr="006D7AAC">
              <w:rPr>
                <w:b/>
                <w:bCs/>
                <w:sz w:val="22"/>
                <w:szCs w:val="22"/>
              </w:rPr>
              <w:t>22.11.24</w:t>
            </w:r>
            <w:r>
              <w:rPr>
                <w:sz w:val="22"/>
                <w:szCs w:val="22"/>
              </w:rPr>
              <w:t xml:space="preserve"> LH update – In progress and on track.</w:t>
            </w:r>
          </w:p>
          <w:p w14:paraId="6A234537" w14:textId="77777777" w:rsidR="00421455" w:rsidRDefault="00CB45F6" w:rsidP="007A7F18">
            <w:pPr>
              <w:pStyle w:val="Default"/>
              <w:rPr>
                <w:sz w:val="22"/>
                <w:szCs w:val="22"/>
              </w:rPr>
            </w:pPr>
            <w:r w:rsidRPr="00CB45F6">
              <w:rPr>
                <w:b/>
                <w:bCs/>
                <w:sz w:val="22"/>
                <w:szCs w:val="22"/>
              </w:rPr>
              <w:t>17.11.25</w:t>
            </w:r>
            <w:r>
              <w:rPr>
                <w:sz w:val="22"/>
                <w:szCs w:val="22"/>
              </w:rPr>
              <w:t xml:space="preserve"> update - </w:t>
            </w:r>
            <w:r w:rsidRPr="00CB45F6">
              <w:rPr>
                <w:sz w:val="22"/>
                <w:szCs w:val="22"/>
              </w:rPr>
              <w:t xml:space="preserve">Owing to the delays in restructure, the new workstreams to support these have now been embedded, work is underway on </w:t>
            </w:r>
            <w:proofErr w:type="spellStart"/>
            <w:r w:rsidRPr="00CB45F6">
              <w:rPr>
                <w:sz w:val="22"/>
                <w:szCs w:val="22"/>
              </w:rPr>
              <w:t>Redkite</w:t>
            </w:r>
            <w:proofErr w:type="spellEnd"/>
            <w:r w:rsidRPr="00CB45F6">
              <w:rPr>
                <w:sz w:val="22"/>
                <w:szCs w:val="22"/>
              </w:rPr>
              <w:t xml:space="preserve"> to assess the correct data is contained. These actions shall need to be realigned to enable consultation, staff moves and then commencement – Revised date 31 August 2026</w:t>
            </w:r>
          </w:p>
          <w:p w14:paraId="6BAC8B61" w14:textId="28845972" w:rsidR="006973AE" w:rsidRPr="00CB45F6" w:rsidRDefault="006973AE" w:rsidP="007A7F18">
            <w:pPr>
              <w:pStyle w:val="Default"/>
              <w:rPr>
                <w:sz w:val="22"/>
                <w:szCs w:val="22"/>
              </w:rPr>
            </w:pPr>
            <w:r w:rsidRPr="006973AE">
              <w:rPr>
                <w:b/>
                <w:bCs/>
                <w:color w:val="auto"/>
                <w:sz w:val="22"/>
                <w:szCs w:val="22"/>
              </w:rPr>
              <w:t>LH update 11/05/26</w:t>
            </w:r>
            <w:r w:rsidRPr="006973AE">
              <w:rPr>
                <w:color w:val="auto"/>
                <w:sz w:val="22"/>
                <w:szCs w:val="22"/>
              </w:rPr>
              <w:t xml:space="preserve"> – In line with the HAF roadmap this</w:t>
            </w:r>
            <w:r w:rsidR="00591189">
              <w:rPr>
                <w:color w:val="auto"/>
                <w:sz w:val="22"/>
                <w:szCs w:val="22"/>
              </w:rPr>
              <w:t xml:space="preserve"> is</w:t>
            </w:r>
            <w:r w:rsidRPr="006973AE">
              <w:rPr>
                <w:color w:val="auto"/>
                <w:sz w:val="22"/>
                <w:szCs w:val="22"/>
              </w:rPr>
              <w:t xml:space="preserve"> being assessed across all strategic programmes and deliverables under the CRMP to ensure appropriate prioritisation. The replacement date depending on the outcome of this shall need to be amended. However, the Stores team are reviewing and updating the </w:t>
            </w:r>
            <w:proofErr w:type="spellStart"/>
            <w:r w:rsidRPr="006973AE">
              <w:rPr>
                <w:color w:val="auto"/>
                <w:sz w:val="22"/>
                <w:szCs w:val="22"/>
              </w:rPr>
              <w:t>RedKite</w:t>
            </w:r>
            <w:proofErr w:type="spellEnd"/>
            <w:r w:rsidRPr="006973AE">
              <w:rPr>
                <w:color w:val="auto"/>
                <w:sz w:val="22"/>
                <w:szCs w:val="22"/>
              </w:rPr>
              <w:t xml:space="preserve"> records to ensure that correct dates are on the system. The team shall then need to commence a more </w:t>
            </w:r>
            <w:commentRangeStart w:id="7"/>
            <w:r w:rsidRPr="006973AE">
              <w:rPr>
                <w:color w:val="auto"/>
                <w:sz w:val="22"/>
                <w:szCs w:val="22"/>
              </w:rPr>
              <w:t xml:space="preserve">detailed </w:t>
            </w:r>
            <w:proofErr w:type="gramStart"/>
            <w:r w:rsidRPr="006973AE">
              <w:rPr>
                <w:color w:val="auto"/>
                <w:sz w:val="22"/>
                <w:szCs w:val="22"/>
              </w:rPr>
              <w:t>close down</w:t>
            </w:r>
            <w:proofErr w:type="gramEnd"/>
            <w:r w:rsidRPr="006973AE">
              <w:rPr>
                <w:color w:val="auto"/>
                <w:sz w:val="22"/>
                <w:szCs w:val="22"/>
              </w:rPr>
              <w:t xml:space="preserve"> once dates are revised. A review of the date shall be provided at the next risk review.</w:t>
            </w:r>
            <w:commentRangeEnd w:id="7"/>
            <w:r w:rsidR="006535BE">
              <w:rPr>
                <w:rStyle w:val="CommentReference"/>
                <w:rFonts w:ascii="Verdana" w:hAnsi="Verdana" w:cstheme="minorBidi"/>
                <w:color w:val="auto"/>
              </w:rPr>
              <w:commentReference w:id="7"/>
            </w:r>
          </w:p>
        </w:tc>
        <w:tc>
          <w:tcPr>
            <w:tcW w:w="1481" w:type="dxa"/>
          </w:tcPr>
          <w:p w14:paraId="6007241C" w14:textId="77777777" w:rsidR="00421455" w:rsidRDefault="000C279A" w:rsidP="007A7F18">
            <w:pPr>
              <w:pStyle w:val="Default"/>
              <w:rPr>
                <w:color w:val="000000" w:themeColor="text1"/>
                <w:sz w:val="22"/>
                <w:szCs w:val="22"/>
              </w:rPr>
            </w:pPr>
            <w:r>
              <w:rPr>
                <w:color w:val="000000" w:themeColor="text1"/>
                <w:sz w:val="22"/>
                <w:szCs w:val="22"/>
              </w:rPr>
              <w:lastRenderedPageBreak/>
              <w:t>Leanne Hanson</w:t>
            </w:r>
          </w:p>
          <w:p w14:paraId="037D137E" w14:textId="77777777" w:rsidR="000C279A" w:rsidRDefault="000C279A" w:rsidP="007A7F18">
            <w:pPr>
              <w:pStyle w:val="Default"/>
              <w:rPr>
                <w:color w:val="000000" w:themeColor="text1"/>
                <w:sz w:val="22"/>
                <w:szCs w:val="22"/>
              </w:rPr>
            </w:pPr>
          </w:p>
          <w:p w14:paraId="4CAD91DA" w14:textId="77777777" w:rsidR="000C279A" w:rsidRDefault="000C279A" w:rsidP="007A7F18">
            <w:pPr>
              <w:pStyle w:val="Default"/>
              <w:rPr>
                <w:color w:val="000000" w:themeColor="text1"/>
                <w:sz w:val="22"/>
                <w:szCs w:val="22"/>
              </w:rPr>
            </w:pPr>
            <w:r>
              <w:rPr>
                <w:color w:val="000000" w:themeColor="text1"/>
                <w:sz w:val="22"/>
                <w:szCs w:val="22"/>
              </w:rPr>
              <w:t>30</w:t>
            </w:r>
            <w:r w:rsidRPr="000C279A">
              <w:rPr>
                <w:color w:val="000000" w:themeColor="text1"/>
                <w:sz w:val="22"/>
                <w:szCs w:val="22"/>
                <w:vertAlign w:val="superscript"/>
              </w:rPr>
              <w:t>th</w:t>
            </w:r>
            <w:r>
              <w:rPr>
                <w:color w:val="000000" w:themeColor="text1"/>
                <w:sz w:val="22"/>
                <w:szCs w:val="22"/>
              </w:rPr>
              <w:t xml:space="preserve"> Nov 2025</w:t>
            </w:r>
          </w:p>
          <w:p w14:paraId="46FC2EA9" w14:textId="77777777" w:rsidR="00430BEF" w:rsidRDefault="00430BEF" w:rsidP="007A7F18">
            <w:pPr>
              <w:pStyle w:val="Default"/>
              <w:rPr>
                <w:color w:val="000000" w:themeColor="text1"/>
                <w:sz w:val="22"/>
                <w:szCs w:val="22"/>
              </w:rPr>
            </w:pPr>
          </w:p>
          <w:p w14:paraId="5FB1F9CB" w14:textId="77777777" w:rsidR="00430BEF" w:rsidRDefault="00430BEF" w:rsidP="007A7F18">
            <w:pPr>
              <w:pStyle w:val="Default"/>
              <w:rPr>
                <w:color w:val="000000" w:themeColor="text1"/>
                <w:sz w:val="22"/>
                <w:szCs w:val="22"/>
              </w:rPr>
            </w:pPr>
          </w:p>
          <w:p w14:paraId="37513FA5" w14:textId="77777777" w:rsidR="00430BEF" w:rsidRDefault="00430BEF" w:rsidP="007A7F18">
            <w:pPr>
              <w:pStyle w:val="Default"/>
              <w:rPr>
                <w:color w:val="000000" w:themeColor="text1"/>
                <w:sz w:val="22"/>
                <w:szCs w:val="22"/>
              </w:rPr>
            </w:pPr>
          </w:p>
          <w:p w14:paraId="74DA0061" w14:textId="77777777" w:rsidR="00430BEF" w:rsidRDefault="00430BEF" w:rsidP="007A7F18">
            <w:pPr>
              <w:pStyle w:val="Default"/>
              <w:rPr>
                <w:color w:val="000000" w:themeColor="text1"/>
                <w:sz w:val="22"/>
                <w:szCs w:val="22"/>
              </w:rPr>
            </w:pPr>
          </w:p>
          <w:p w14:paraId="3B7087DE" w14:textId="77777777" w:rsidR="00430BEF" w:rsidRDefault="00430BEF" w:rsidP="007A7F18">
            <w:pPr>
              <w:pStyle w:val="Default"/>
              <w:rPr>
                <w:color w:val="000000" w:themeColor="text1"/>
                <w:sz w:val="22"/>
                <w:szCs w:val="22"/>
              </w:rPr>
            </w:pPr>
          </w:p>
          <w:p w14:paraId="4AB59974" w14:textId="77777777" w:rsidR="00430BEF" w:rsidRDefault="00430BEF" w:rsidP="007A7F18">
            <w:pPr>
              <w:pStyle w:val="Default"/>
              <w:rPr>
                <w:color w:val="000000" w:themeColor="text1"/>
                <w:sz w:val="22"/>
                <w:szCs w:val="22"/>
              </w:rPr>
            </w:pPr>
          </w:p>
          <w:p w14:paraId="541DD77C" w14:textId="77777777" w:rsidR="00430BEF" w:rsidRDefault="00430BEF" w:rsidP="007A7F18">
            <w:pPr>
              <w:pStyle w:val="Default"/>
              <w:rPr>
                <w:color w:val="000000" w:themeColor="text1"/>
                <w:sz w:val="22"/>
                <w:szCs w:val="22"/>
              </w:rPr>
            </w:pPr>
          </w:p>
          <w:p w14:paraId="1B504410" w14:textId="77777777" w:rsidR="00430BEF" w:rsidRDefault="00430BEF" w:rsidP="007A7F18">
            <w:pPr>
              <w:pStyle w:val="Default"/>
              <w:rPr>
                <w:color w:val="000000" w:themeColor="text1"/>
                <w:sz w:val="22"/>
                <w:szCs w:val="22"/>
              </w:rPr>
            </w:pPr>
          </w:p>
          <w:p w14:paraId="1FD0A70C" w14:textId="77777777" w:rsidR="00430BEF" w:rsidRDefault="00430BEF" w:rsidP="007A7F18">
            <w:pPr>
              <w:pStyle w:val="Default"/>
              <w:rPr>
                <w:color w:val="000000" w:themeColor="text1"/>
                <w:sz w:val="22"/>
                <w:szCs w:val="22"/>
              </w:rPr>
            </w:pPr>
          </w:p>
          <w:p w14:paraId="353B277C" w14:textId="77777777" w:rsidR="00430BEF" w:rsidRDefault="00430BEF" w:rsidP="007A7F18">
            <w:pPr>
              <w:pStyle w:val="Default"/>
              <w:rPr>
                <w:color w:val="000000" w:themeColor="text1"/>
                <w:sz w:val="22"/>
                <w:szCs w:val="22"/>
              </w:rPr>
            </w:pPr>
          </w:p>
          <w:p w14:paraId="2E7B3E89" w14:textId="77777777" w:rsidR="00430BEF" w:rsidRDefault="00430BEF" w:rsidP="007A7F18">
            <w:pPr>
              <w:pStyle w:val="Default"/>
              <w:rPr>
                <w:color w:val="000000" w:themeColor="text1"/>
                <w:sz w:val="22"/>
                <w:szCs w:val="22"/>
              </w:rPr>
            </w:pPr>
          </w:p>
          <w:p w14:paraId="28C9969F" w14:textId="77777777" w:rsidR="00430BEF" w:rsidRDefault="00430BEF" w:rsidP="007A7F18">
            <w:pPr>
              <w:pStyle w:val="Default"/>
              <w:rPr>
                <w:color w:val="000000" w:themeColor="text1"/>
                <w:sz w:val="22"/>
                <w:szCs w:val="22"/>
              </w:rPr>
            </w:pPr>
          </w:p>
          <w:p w14:paraId="29B9EC31" w14:textId="77777777" w:rsidR="00430BEF" w:rsidRDefault="00430BEF" w:rsidP="007A7F18">
            <w:pPr>
              <w:pStyle w:val="Default"/>
              <w:rPr>
                <w:color w:val="000000" w:themeColor="text1"/>
                <w:sz w:val="22"/>
                <w:szCs w:val="22"/>
              </w:rPr>
            </w:pPr>
          </w:p>
          <w:p w14:paraId="0A288791" w14:textId="77777777" w:rsidR="00430BEF" w:rsidRDefault="00430BEF" w:rsidP="007A7F18">
            <w:pPr>
              <w:pStyle w:val="Default"/>
              <w:rPr>
                <w:color w:val="000000" w:themeColor="text1"/>
                <w:sz w:val="22"/>
                <w:szCs w:val="22"/>
              </w:rPr>
            </w:pPr>
          </w:p>
          <w:p w14:paraId="2FCD7135" w14:textId="77777777" w:rsidR="00430BEF" w:rsidRDefault="00430BEF" w:rsidP="007A7F18">
            <w:pPr>
              <w:pStyle w:val="Default"/>
              <w:rPr>
                <w:color w:val="000000" w:themeColor="text1"/>
                <w:sz w:val="22"/>
                <w:szCs w:val="22"/>
              </w:rPr>
            </w:pPr>
          </w:p>
          <w:p w14:paraId="39B0D907" w14:textId="77777777" w:rsidR="00FB6E71" w:rsidRDefault="00FB6E71" w:rsidP="007A7F18">
            <w:pPr>
              <w:pStyle w:val="Default"/>
              <w:rPr>
                <w:color w:val="000000" w:themeColor="text1"/>
                <w:sz w:val="22"/>
                <w:szCs w:val="22"/>
              </w:rPr>
            </w:pPr>
          </w:p>
          <w:p w14:paraId="6583DCDF" w14:textId="47A901A4" w:rsidR="00430BEF" w:rsidRDefault="00430BEF" w:rsidP="007A7F18">
            <w:pPr>
              <w:pStyle w:val="Default"/>
              <w:rPr>
                <w:color w:val="000000" w:themeColor="text1"/>
                <w:sz w:val="22"/>
                <w:szCs w:val="22"/>
              </w:rPr>
            </w:pPr>
            <w:r>
              <w:rPr>
                <w:color w:val="000000" w:themeColor="text1"/>
                <w:sz w:val="22"/>
                <w:szCs w:val="22"/>
              </w:rPr>
              <w:t xml:space="preserve">Due date </w:t>
            </w:r>
          </w:p>
          <w:p w14:paraId="50FB7B36" w14:textId="77777777" w:rsidR="00430BEF" w:rsidRDefault="00430BEF" w:rsidP="007A7F18">
            <w:pPr>
              <w:pStyle w:val="Default"/>
              <w:rPr>
                <w:color w:val="000000" w:themeColor="text1"/>
                <w:sz w:val="22"/>
                <w:szCs w:val="22"/>
              </w:rPr>
            </w:pPr>
            <w:r>
              <w:rPr>
                <w:color w:val="000000" w:themeColor="text1"/>
                <w:sz w:val="22"/>
                <w:szCs w:val="22"/>
              </w:rPr>
              <w:t>31</w:t>
            </w:r>
            <w:r w:rsidRPr="00430BEF">
              <w:rPr>
                <w:color w:val="000000" w:themeColor="text1"/>
                <w:sz w:val="22"/>
                <w:szCs w:val="22"/>
                <w:vertAlign w:val="superscript"/>
              </w:rPr>
              <w:t>st</w:t>
            </w:r>
            <w:r>
              <w:rPr>
                <w:color w:val="000000" w:themeColor="text1"/>
                <w:sz w:val="22"/>
                <w:szCs w:val="22"/>
              </w:rPr>
              <w:t xml:space="preserve"> Aug 26</w:t>
            </w:r>
          </w:p>
          <w:p w14:paraId="62673DF7" w14:textId="71C0077F" w:rsidR="00591189" w:rsidRPr="00D05F06" w:rsidRDefault="00591189" w:rsidP="007A7F18">
            <w:pPr>
              <w:pStyle w:val="Default"/>
              <w:rPr>
                <w:color w:val="000000" w:themeColor="text1"/>
                <w:sz w:val="22"/>
                <w:szCs w:val="22"/>
              </w:rPr>
            </w:pPr>
          </w:p>
        </w:tc>
        <w:tc>
          <w:tcPr>
            <w:tcW w:w="847" w:type="dxa"/>
            <w:shd w:val="clear" w:color="auto" w:fill="FFC000"/>
          </w:tcPr>
          <w:p w14:paraId="2DC11136" w14:textId="77777777" w:rsidR="00421455" w:rsidRPr="005F5142" w:rsidRDefault="00421455" w:rsidP="007A7F18">
            <w:pPr>
              <w:spacing w:line="276" w:lineRule="auto"/>
              <w:rPr>
                <w:rFonts w:asciiTheme="minorHAnsi" w:hAnsiTheme="minorHAnsi" w:cstheme="minorHAnsi"/>
                <w:b/>
                <w:color w:val="FF0000"/>
              </w:rPr>
            </w:pPr>
          </w:p>
        </w:tc>
      </w:tr>
    </w:tbl>
    <w:p w14:paraId="24BAF816" w14:textId="77777777" w:rsidR="00A70566" w:rsidRDefault="00A70566" w:rsidP="00EA229C">
      <w:pPr>
        <w:spacing w:after="200" w:line="276" w:lineRule="auto"/>
        <w:rPr>
          <w:rFonts w:cstheme="minorHAnsi"/>
          <w:b/>
          <w:bCs/>
          <w:color w:val="000000"/>
        </w:rPr>
      </w:pPr>
    </w:p>
    <w:p w14:paraId="2CB39068" w14:textId="77777777" w:rsidR="00E52963" w:rsidRDefault="00E52963" w:rsidP="00EA229C">
      <w:pPr>
        <w:spacing w:after="200" w:line="276" w:lineRule="auto"/>
        <w:rPr>
          <w:rFonts w:cstheme="minorHAnsi"/>
          <w:b/>
          <w:bCs/>
          <w:color w:val="000000"/>
        </w:rPr>
      </w:pPr>
    </w:p>
    <w:p w14:paraId="445689EE" w14:textId="77777777" w:rsidR="00E52963" w:rsidRDefault="00E52963" w:rsidP="00EA229C">
      <w:pPr>
        <w:spacing w:after="200" w:line="276" w:lineRule="auto"/>
        <w:rPr>
          <w:rFonts w:cstheme="minorHAnsi"/>
          <w:b/>
          <w:bCs/>
          <w:color w:val="000000"/>
        </w:rPr>
      </w:pPr>
    </w:p>
    <w:p w14:paraId="2153EB65" w14:textId="0DB319C2" w:rsidR="00EA229C" w:rsidRDefault="00EA229C" w:rsidP="00EA229C">
      <w:pPr>
        <w:spacing w:after="200" w:line="276" w:lineRule="auto"/>
        <w:rPr>
          <w:rFonts w:cstheme="minorHAnsi"/>
          <w:b/>
          <w:bCs/>
          <w:color w:val="000000"/>
        </w:rPr>
      </w:pPr>
      <w:r>
        <w:rPr>
          <w:rFonts w:cstheme="minorHAnsi"/>
          <w:b/>
          <w:bCs/>
          <w:color w:val="000000"/>
        </w:rPr>
        <w:lastRenderedPageBreak/>
        <w:t>Asset Management (Joint) – October 2024</w:t>
      </w:r>
    </w:p>
    <w:tbl>
      <w:tblPr>
        <w:tblStyle w:val="TableGrid1"/>
        <w:tblW w:w="15309" w:type="dxa"/>
        <w:tblInd w:w="-572" w:type="dxa"/>
        <w:tblLook w:val="04A0" w:firstRow="1" w:lastRow="0" w:firstColumn="1" w:lastColumn="0" w:noHBand="0" w:noVBand="1"/>
      </w:tblPr>
      <w:tblGrid>
        <w:gridCol w:w="397"/>
        <w:gridCol w:w="4124"/>
        <w:gridCol w:w="2548"/>
        <w:gridCol w:w="889"/>
        <w:gridCol w:w="4942"/>
        <w:gridCol w:w="1559"/>
        <w:gridCol w:w="850"/>
      </w:tblGrid>
      <w:tr w:rsidR="00EA229C" w:rsidRPr="00291B4B" w14:paraId="659D98B4" w14:textId="77777777" w:rsidTr="00E52963">
        <w:tc>
          <w:tcPr>
            <w:tcW w:w="399" w:type="dxa"/>
            <w:shd w:val="clear" w:color="auto" w:fill="632E9E"/>
          </w:tcPr>
          <w:p w14:paraId="58129CB3"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 xml:space="preserve">   </w:t>
            </w:r>
          </w:p>
        </w:tc>
        <w:tc>
          <w:tcPr>
            <w:tcW w:w="4137" w:type="dxa"/>
            <w:shd w:val="clear" w:color="auto" w:fill="632E9E"/>
          </w:tcPr>
          <w:p w14:paraId="5D125A37"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Observation/Risk</w:t>
            </w:r>
          </w:p>
        </w:tc>
        <w:tc>
          <w:tcPr>
            <w:tcW w:w="2552" w:type="dxa"/>
            <w:shd w:val="clear" w:color="auto" w:fill="632E9E"/>
          </w:tcPr>
          <w:p w14:paraId="241BCBFF"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Recommendation</w:t>
            </w:r>
          </w:p>
        </w:tc>
        <w:tc>
          <w:tcPr>
            <w:tcW w:w="850" w:type="dxa"/>
            <w:shd w:val="clear" w:color="auto" w:fill="632E9E"/>
          </w:tcPr>
          <w:p w14:paraId="596DAB36"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Priority</w:t>
            </w:r>
          </w:p>
        </w:tc>
        <w:tc>
          <w:tcPr>
            <w:tcW w:w="4962" w:type="dxa"/>
            <w:shd w:val="clear" w:color="auto" w:fill="632E9E"/>
          </w:tcPr>
          <w:p w14:paraId="5F4E0B96"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501F5295"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5CAFF6D8"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Status</w:t>
            </w:r>
          </w:p>
        </w:tc>
      </w:tr>
      <w:tr w:rsidR="00EA229C" w:rsidRPr="005F5142" w14:paraId="2E5EBD95" w14:textId="77777777" w:rsidTr="00E52963">
        <w:trPr>
          <w:trHeight w:val="844"/>
        </w:trPr>
        <w:tc>
          <w:tcPr>
            <w:tcW w:w="399" w:type="dxa"/>
            <w:tcMar>
              <w:left w:w="57" w:type="dxa"/>
              <w:right w:w="57" w:type="dxa"/>
            </w:tcMar>
          </w:tcPr>
          <w:p w14:paraId="69F8223B" w14:textId="7AD21167" w:rsidR="00EA229C" w:rsidRPr="005F5142" w:rsidRDefault="00EA229C" w:rsidP="007A7F18">
            <w:pPr>
              <w:rPr>
                <w:rFonts w:asciiTheme="minorHAnsi" w:hAnsiTheme="minorHAnsi" w:cstheme="minorHAnsi"/>
                <w:b/>
              </w:rPr>
            </w:pPr>
            <w:r>
              <w:rPr>
                <w:rFonts w:asciiTheme="minorHAnsi" w:hAnsiTheme="minorHAnsi" w:cstheme="minorHAnsi"/>
                <w:b/>
              </w:rPr>
              <w:t>2</w:t>
            </w:r>
          </w:p>
        </w:tc>
        <w:tc>
          <w:tcPr>
            <w:tcW w:w="4137" w:type="dxa"/>
          </w:tcPr>
          <w:p w14:paraId="7423737A" w14:textId="77777777" w:rsidR="000C279A" w:rsidRPr="000C279A" w:rsidRDefault="000C279A" w:rsidP="000C279A">
            <w:pPr>
              <w:pStyle w:val="Default"/>
              <w:rPr>
                <w:b/>
                <w:sz w:val="22"/>
                <w:szCs w:val="22"/>
              </w:rPr>
            </w:pPr>
            <w:r w:rsidRPr="000C279A">
              <w:rPr>
                <w:b/>
                <w:sz w:val="22"/>
                <w:szCs w:val="22"/>
              </w:rPr>
              <w:t xml:space="preserve">Lack of updated policies and procedures.  </w:t>
            </w:r>
          </w:p>
          <w:p w14:paraId="50EA7EE2" w14:textId="77777777" w:rsidR="000C279A" w:rsidRPr="000C279A" w:rsidRDefault="000C279A" w:rsidP="000C279A">
            <w:pPr>
              <w:pStyle w:val="Default"/>
              <w:rPr>
                <w:sz w:val="22"/>
                <w:szCs w:val="22"/>
              </w:rPr>
            </w:pPr>
            <w:r w:rsidRPr="000C279A">
              <w:rPr>
                <w:sz w:val="22"/>
                <w:szCs w:val="22"/>
              </w:rPr>
              <w:t xml:space="preserve">An asset management policy and procedural document </w:t>
            </w:r>
            <w:proofErr w:type="gramStart"/>
            <w:r w:rsidRPr="000C279A">
              <w:rPr>
                <w:sz w:val="22"/>
                <w:szCs w:val="22"/>
              </w:rPr>
              <w:t>allows</w:t>
            </w:r>
            <w:proofErr w:type="gramEnd"/>
            <w:r w:rsidRPr="000C279A">
              <w:rPr>
                <w:sz w:val="22"/>
                <w:szCs w:val="22"/>
              </w:rPr>
              <w:t xml:space="preserve"> for resource optimisation, accountability, maintenance planning and ensuring equipment safety. </w:t>
            </w:r>
          </w:p>
          <w:p w14:paraId="4F128C2D" w14:textId="77777777" w:rsidR="000C279A" w:rsidRPr="000C279A" w:rsidRDefault="000C279A" w:rsidP="000C279A">
            <w:pPr>
              <w:pStyle w:val="Default"/>
              <w:rPr>
                <w:sz w:val="22"/>
                <w:szCs w:val="22"/>
              </w:rPr>
            </w:pPr>
            <w:r w:rsidRPr="000C279A">
              <w:rPr>
                <w:sz w:val="22"/>
                <w:szCs w:val="22"/>
              </w:rPr>
              <w:t xml:space="preserve">A review of policies, process and guidance documents highlighted that the Service’s Asset Management Guidance document was from March 2020 and did not appear to have been reviewed. </w:t>
            </w:r>
          </w:p>
          <w:p w14:paraId="15987FA7" w14:textId="77777777" w:rsidR="000C279A" w:rsidRPr="000C279A" w:rsidRDefault="000C279A" w:rsidP="000C279A">
            <w:pPr>
              <w:pStyle w:val="Default"/>
              <w:rPr>
                <w:sz w:val="22"/>
                <w:szCs w:val="22"/>
              </w:rPr>
            </w:pPr>
            <w:r w:rsidRPr="000C279A">
              <w:rPr>
                <w:sz w:val="22"/>
                <w:szCs w:val="22"/>
              </w:rPr>
              <w:t xml:space="preserve">Additionally, we were informed by the Head of Transport and Travel and the Chief Asset Officer that there were other policy and procedure documents that were currently out of date, and they are currently in the process of update and review. </w:t>
            </w:r>
          </w:p>
          <w:p w14:paraId="6F462066" w14:textId="6929ADAD" w:rsidR="00EA229C" w:rsidRPr="000C279A" w:rsidRDefault="000C279A" w:rsidP="000C279A">
            <w:pPr>
              <w:pStyle w:val="Default"/>
              <w:rPr>
                <w:b/>
                <w:sz w:val="22"/>
                <w:szCs w:val="22"/>
              </w:rPr>
            </w:pPr>
            <w:r w:rsidRPr="000C279A">
              <w:rPr>
                <w:b/>
                <w:bCs/>
                <w:sz w:val="22"/>
                <w:szCs w:val="22"/>
              </w:rPr>
              <w:t xml:space="preserve">Risk and Impact: </w:t>
            </w:r>
            <w:r w:rsidRPr="000C279A">
              <w:rPr>
                <w:sz w:val="22"/>
                <w:szCs w:val="22"/>
              </w:rPr>
              <w:t xml:space="preserve">The OPCC, Force and Service do not achieve their objectives regarding Fleet / Asset Management and more widely across medium/long term objectives. </w:t>
            </w:r>
          </w:p>
        </w:tc>
        <w:tc>
          <w:tcPr>
            <w:tcW w:w="2552" w:type="dxa"/>
          </w:tcPr>
          <w:p w14:paraId="3C4B5FAC" w14:textId="77777777" w:rsidR="000C279A" w:rsidRPr="000C279A" w:rsidRDefault="000C279A" w:rsidP="000C279A">
            <w:pPr>
              <w:pStyle w:val="Default"/>
              <w:rPr>
                <w:sz w:val="22"/>
                <w:szCs w:val="22"/>
              </w:rPr>
            </w:pPr>
            <w:r w:rsidRPr="000C279A">
              <w:rPr>
                <w:sz w:val="22"/>
                <w:szCs w:val="22"/>
              </w:rPr>
              <w:t xml:space="preserve">The Force and the Service should ensure that policy and procedural documents for Asset Management are updated and shared with the staff members, including the Service’s Asset Management Guidance document. </w:t>
            </w:r>
          </w:p>
          <w:p w14:paraId="7055E9A1" w14:textId="77777777" w:rsidR="00EA229C" w:rsidRPr="004373BA" w:rsidRDefault="00EA229C" w:rsidP="000C279A">
            <w:pPr>
              <w:pStyle w:val="ListParagraph"/>
              <w:ind w:left="0"/>
              <w:rPr>
                <w:rFonts w:asciiTheme="minorHAnsi" w:hAnsiTheme="minorHAnsi" w:cstheme="minorHAnsi"/>
              </w:rPr>
            </w:pPr>
          </w:p>
        </w:tc>
        <w:tc>
          <w:tcPr>
            <w:tcW w:w="850" w:type="dxa"/>
            <w:shd w:val="clear" w:color="auto" w:fill="92D050"/>
          </w:tcPr>
          <w:p w14:paraId="2AF0BA01" w14:textId="11DA9591" w:rsidR="00EA229C" w:rsidRPr="00D05F06" w:rsidRDefault="000C279A" w:rsidP="007A7F18">
            <w:pPr>
              <w:jc w:val="center"/>
              <w:rPr>
                <w:rFonts w:ascii="Calibri" w:hAnsi="Calibri" w:cs="Calibri"/>
                <w:b/>
              </w:rPr>
            </w:pPr>
            <w:r>
              <w:rPr>
                <w:rFonts w:ascii="Calibri" w:hAnsi="Calibri" w:cs="Calibri"/>
                <w:b/>
              </w:rPr>
              <w:t>Low</w:t>
            </w:r>
          </w:p>
        </w:tc>
        <w:tc>
          <w:tcPr>
            <w:tcW w:w="4962" w:type="dxa"/>
          </w:tcPr>
          <w:p w14:paraId="4D8BB4BC" w14:textId="77777777" w:rsidR="000C279A" w:rsidRDefault="000C279A" w:rsidP="000C279A">
            <w:pPr>
              <w:pStyle w:val="Default"/>
              <w:rPr>
                <w:sz w:val="22"/>
                <w:szCs w:val="22"/>
              </w:rPr>
            </w:pPr>
            <w:r w:rsidRPr="000C279A">
              <w:rPr>
                <w:sz w:val="22"/>
                <w:szCs w:val="22"/>
              </w:rPr>
              <w:t xml:space="preserve">The Department is currently undergoing a review and potential restructure. As part of this work is also being </w:t>
            </w:r>
            <w:r w:rsidRPr="00F075F0">
              <w:rPr>
                <w:sz w:val="22"/>
                <w:szCs w:val="22"/>
              </w:rPr>
              <w:t>undertaken to establish a single Asset Strategy. This shall be</w:t>
            </w:r>
            <w:r w:rsidRPr="000C279A">
              <w:rPr>
                <w:sz w:val="22"/>
                <w:szCs w:val="22"/>
              </w:rPr>
              <w:t xml:space="preserve"> aligned to the revised organisational Strategies and Plans. Linked to this will then be a full review of all Policies and Procedures to </w:t>
            </w:r>
            <w:proofErr w:type="gramStart"/>
            <w:r w:rsidRPr="000C279A">
              <w:rPr>
                <w:sz w:val="22"/>
                <w:szCs w:val="22"/>
              </w:rPr>
              <w:t>take into account</w:t>
            </w:r>
            <w:proofErr w:type="gramEnd"/>
            <w:r w:rsidRPr="000C279A">
              <w:rPr>
                <w:sz w:val="22"/>
                <w:szCs w:val="22"/>
              </w:rPr>
              <w:t xml:space="preserve"> the revised delivery model. </w:t>
            </w:r>
          </w:p>
          <w:p w14:paraId="403C737F" w14:textId="77777777" w:rsidR="006D7AAC" w:rsidRDefault="006D7AAC" w:rsidP="006D7AAC">
            <w:pPr>
              <w:pStyle w:val="Default"/>
              <w:rPr>
                <w:sz w:val="22"/>
                <w:szCs w:val="22"/>
              </w:rPr>
            </w:pPr>
            <w:r w:rsidRPr="006D7AAC">
              <w:rPr>
                <w:b/>
                <w:bCs/>
                <w:sz w:val="22"/>
                <w:szCs w:val="22"/>
              </w:rPr>
              <w:t>22.11.24</w:t>
            </w:r>
            <w:r>
              <w:rPr>
                <w:sz w:val="22"/>
                <w:szCs w:val="22"/>
              </w:rPr>
              <w:t xml:space="preserve"> LH update – In progress and on track.</w:t>
            </w:r>
          </w:p>
          <w:p w14:paraId="3D8F0FF1" w14:textId="54E8FCCF" w:rsidR="00EA229C" w:rsidRDefault="00C407A0" w:rsidP="007A7F18">
            <w:pPr>
              <w:pStyle w:val="Default"/>
              <w:rPr>
                <w:sz w:val="22"/>
                <w:szCs w:val="22"/>
              </w:rPr>
            </w:pPr>
            <w:r w:rsidRPr="00CB542C">
              <w:rPr>
                <w:b/>
                <w:bCs/>
                <w:sz w:val="22"/>
                <w:szCs w:val="22"/>
              </w:rPr>
              <w:t>17.11.25</w:t>
            </w:r>
            <w:r w:rsidRPr="00CB542C">
              <w:rPr>
                <w:sz w:val="22"/>
                <w:szCs w:val="22"/>
              </w:rPr>
              <w:t xml:space="preserve"> update - The restructure paper was approved at the Force SPB this week; this has been delayed owning to circumstances outside of our control. The assets strategy </w:t>
            </w:r>
            <w:r w:rsidR="006E068D" w:rsidRPr="00CB542C">
              <w:rPr>
                <w:sz w:val="22"/>
                <w:szCs w:val="22"/>
              </w:rPr>
              <w:t>will need to go through organis</w:t>
            </w:r>
            <w:r w:rsidR="00CB542C">
              <w:rPr>
                <w:sz w:val="22"/>
                <w:szCs w:val="22"/>
              </w:rPr>
              <w:t>ation</w:t>
            </w:r>
            <w:r w:rsidR="006E068D" w:rsidRPr="00CB542C">
              <w:rPr>
                <w:sz w:val="22"/>
                <w:szCs w:val="22"/>
              </w:rPr>
              <w:t>al governance. New due date required for policies &amp; procedures.</w:t>
            </w:r>
          </w:p>
          <w:p w14:paraId="4B8E5B49" w14:textId="77777777" w:rsidR="00CB542C" w:rsidRDefault="00CB542C" w:rsidP="007A7F18">
            <w:pPr>
              <w:pStyle w:val="Default"/>
              <w:rPr>
                <w:sz w:val="22"/>
                <w:szCs w:val="22"/>
              </w:rPr>
            </w:pPr>
            <w:r w:rsidRPr="00CB542C">
              <w:rPr>
                <w:b/>
                <w:bCs/>
                <w:sz w:val="22"/>
                <w:szCs w:val="22"/>
              </w:rPr>
              <w:t>Police update 16/2/26</w:t>
            </w:r>
            <w:r>
              <w:rPr>
                <w:b/>
                <w:bCs/>
                <w:sz w:val="22"/>
                <w:szCs w:val="22"/>
              </w:rPr>
              <w:t xml:space="preserve"> – </w:t>
            </w:r>
            <w:r w:rsidRPr="00CB542C">
              <w:rPr>
                <w:sz w:val="22"/>
                <w:szCs w:val="22"/>
              </w:rPr>
              <w:t>Strategy has now been via Fire SLT and Force FEM</w:t>
            </w:r>
            <w:r>
              <w:rPr>
                <w:sz w:val="22"/>
                <w:szCs w:val="22"/>
              </w:rPr>
              <w:t>. Commentary received back has ben minimal. To be reviewed with ACO before publishing. Shall be published by end of February.</w:t>
            </w:r>
          </w:p>
          <w:p w14:paraId="701C7D38" w14:textId="1ED434B9" w:rsidR="00496684" w:rsidRPr="00CB542C" w:rsidRDefault="00496684" w:rsidP="007A7F18">
            <w:pPr>
              <w:pStyle w:val="Default"/>
              <w:rPr>
                <w:b/>
                <w:bCs/>
                <w:sz w:val="22"/>
                <w:szCs w:val="22"/>
              </w:rPr>
            </w:pPr>
            <w:r>
              <w:rPr>
                <w:b/>
                <w:bCs/>
                <w:sz w:val="22"/>
                <w:szCs w:val="22"/>
              </w:rPr>
              <w:t xml:space="preserve">LH update </w:t>
            </w:r>
            <w:r w:rsidRPr="00496684">
              <w:rPr>
                <w:b/>
                <w:bCs/>
                <w:color w:val="auto"/>
                <w:sz w:val="22"/>
                <w:szCs w:val="22"/>
              </w:rPr>
              <w:t xml:space="preserve">11/05/26 – </w:t>
            </w:r>
            <w:r w:rsidRPr="00496684">
              <w:rPr>
                <w:color w:val="auto"/>
                <w:sz w:val="22"/>
                <w:szCs w:val="22"/>
              </w:rPr>
              <w:t xml:space="preserve">Strategy is now published. A list of all sub policies shall need to be provided to realign. </w:t>
            </w:r>
            <w:r w:rsidR="006535BE">
              <w:rPr>
                <w:color w:val="auto"/>
                <w:sz w:val="22"/>
                <w:szCs w:val="22"/>
              </w:rPr>
              <w:t>New due date 30</w:t>
            </w:r>
            <w:r w:rsidR="006535BE" w:rsidRPr="006535BE">
              <w:rPr>
                <w:color w:val="auto"/>
                <w:sz w:val="22"/>
                <w:szCs w:val="22"/>
                <w:vertAlign w:val="superscript"/>
              </w:rPr>
              <w:t>th</w:t>
            </w:r>
            <w:r w:rsidR="006535BE">
              <w:rPr>
                <w:color w:val="auto"/>
                <w:sz w:val="22"/>
                <w:szCs w:val="22"/>
              </w:rPr>
              <w:t xml:space="preserve"> Nov 2026.</w:t>
            </w:r>
          </w:p>
        </w:tc>
        <w:tc>
          <w:tcPr>
            <w:tcW w:w="1559" w:type="dxa"/>
          </w:tcPr>
          <w:p w14:paraId="0B35CD38" w14:textId="6368A608" w:rsidR="00EA229C" w:rsidRDefault="000C279A" w:rsidP="007A7F18">
            <w:pPr>
              <w:pStyle w:val="Default"/>
              <w:rPr>
                <w:color w:val="000000" w:themeColor="text1"/>
                <w:sz w:val="22"/>
                <w:szCs w:val="22"/>
              </w:rPr>
            </w:pPr>
            <w:r>
              <w:rPr>
                <w:color w:val="000000" w:themeColor="text1"/>
                <w:sz w:val="22"/>
                <w:szCs w:val="22"/>
              </w:rPr>
              <w:t>Leanne Hanson</w:t>
            </w:r>
          </w:p>
          <w:p w14:paraId="0622C337" w14:textId="77777777" w:rsidR="000C279A" w:rsidRDefault="000C279A" w:rsidP="007A7F18">
            <w:pPr>
              <w:pStyle w:val="Default"/>
              <w:rPr>
                <w:color w:val="000000" w:themeColor="text1"/>
                <w:sz w:val="22"/>
                <w:szCs w:val="22"/>
              </w:rPr>
            </w:pPr>
            <w:r>
              <w:rPr>
                <w:color w:val="000000" w:themeColor="text1"/>
                <w:sz w:val="22"/>
                <w:szCs w:val="22"/>
              </w:rPr>
              <w:t>30</w:t>
            </w:r>
            <w:r w:rsidRPr="000C279A">
              <w:rPr>
                <w:color w:val="000000" w:themeColor="text1"/>
                <w:sz w:val="22"/>
                <w:szCs w:val="22"/>
                <w:vertAlign w:val="superscript"/>
              </w:rPr>
              <w:t>th</w:t>
            </w:r>
            <w:r>
              <w:rPr>
                <w:color w:val="000000" w:themeColor="text1"/>
                <w:sz w:val="22"/>
                <w:szCs w:val="22"/>
              </w:rPr>
              <w:t xml:space="preserve"> Sept 2025</w:t>
            </w:r>
          </w:p>
          <w:p w14:paraId="05604694" w14:textId="77777777" w:rsidR="00864563" w:rsidRDefault="00864563" w:rsidP="007A7F18">
            <w:pPr>
              <w:pStyle w:val="Default"/>
              <w:rPr>
                <w:color w:val="000000" w:themeColor="text1"/>
                <w:sz w:val="22"/>
                <w:szCs w:val="22"/>
              </w:rPr>
            </w:pPr>
          </w:p>
          <w:p w14:paraId="285BE6FE" w14:textId="77777777" w:rsidR="00864563" w:rsidRDefault="00864563" w:rsidP="007A7F18">
            <w:pPr>
              <w:pStyle w:val="Default"/>
              <w:rPr>
                <w:color w:val="000000" w:themeColor="text1"/>
                <w:sz w:val="22"/>
                <w:szCs w:val="22"/>
              </w:rPr>
            </w:pPr>
          </w:p>
          <w:p w14:paraId="2CD79281" w14:textId="77777777" w:rsidR="00864563" w:rsidRDefault="00864563" w:rsidP="007A7F18">
            <w:pPr>
              <w:pStyle w:val="Default"/>
              <w:rPr>
                <w:color w:val="000000" w:themeColor="text1"/>
                <w:sz w:val="22"/>
                <w:szCs w:val="22"/>
              </w:rPr>
            </w:pPr>
          </w:p>
          <w:p w14:paraId="03FAC29F" w14:textId="77777777" w:rsidR="00864563" w:rsidRDefault="00864563" w:rsidP="007A7F18">
            <w:pPr>
              <w:pStyle w:val="Default"/>
              <w:rPr>
                <w:color w:val="000000" w:themeColor="text1"/>
                <w:sz w:val="22"/>
                <w:szCs w:val="22"/>
              </w:rPr>
            </w:pPr>
          </w:p>
          <w:p w14:paraId="63A685A4" w14:textId="77777777" w:rsidR="00864563" w:rsidRDefault="00864563" w:rsidP="007A7F18">
            <w:pPr>
              <w:pStyle w:val="Default"/>
              <w:rPr>
                <w:color w:val="000000" w:themeColor="text1"/>
                <w:sz w:val="22"/>
                <w:szCs w:val="22"/>
              </w:rPr>
            </w:pPr>
          </w:p>
          <w:p w14:paraId="6F00DE79" w14:textId="77777777" w:rsidR="00864563" w:rsidRDefault="00864563" w:rsidP="007A7F18">
            <w:pPr>
              <w:pStyle w:val="Default"/>
              <w:rPr>
                <w:color w:val="000000" w:themeColor="text1"/>
                <w:sz w:val="22"/>
                <w:szCs w:val="22"/>
              </w:rPr>
            </w:pPr>
          </w:p>
          <w:p w14:paraId="7DCF8F01" w14:textId="77777777" w:rsidR="00864563" w:rsidRDefault="00864563" w:rsidP="007A7F18">
            <w:pPr>
              <w:pStyle w:val="Default"/>
              <w:rPr>
                <w:color w:val="000000" w:themeColor="text1"/>
                <w:sz w:val="22"/>
                <w:szCs w:val="22"/>
              </w:rPr>
            </w:pPr>
          </w:p>
          <w:p w14:paraId="1A146A76" w14:textId="77777777" w:rsidR="00864563" w:rsidRDefault="00864563" w:rsidP="007A7F18">
            <w:pPr>
              <w:pStyle w:val="Default"/>
              <w:rPr>
                <w:color w:val="000000" w:themeColor="text1"/>
                <w:sz w:val="22"/>
                <w:szCs w:val="22"/>
              </w:rPr>
            </w:pPr>
          </w:p>
          <w:p w14:paraId="19D37753" w14:textId="77777777" w:rsidR="00864563" w:rsidRDefault="00864563" w:rsidP="007A7F18">
            <w:pPr>
              <w:pStyle w:val="Default"/>
              <w:rPr>
                <w:color w:val="000000" w:themeColor="text1"/>
                <w:sz w:val="22"/>
                <w:szCs w:val="22"/>
              </w:rPr>
            </w:pPr>
          </w:p>
          <w:p w14:paraId="5F925EAE" w14:textId="77777777" w:rsidR="00864563" w:rsidRDefault="00864563" w:rsidP="007A7F18">
            <w:pPr>
              <w:pStyle w:val="Default"/>
              <w:rPr>
                <w:color w:val="000000" w:themeColor="text1"/>
                <w:sz w:val="22"/>
                <w:szCs w:val="22"/>
              </w:rPr>
            </w:pPr>
          </w:p>
          <w:p w14:paraId="7C65A80C" w14:textId="77777777" w:rsidR="00CB542C" w:rsidRDefault="00CB542C" w:rsidP="007A7F18">
            <w:pPr>
              <w:pStyle w:val="Default"/>
              <w:rPr>
                <w:b/>
                <w:bCs/>
                <w:color w:val="000000" w:themeColor="text1"/>
                <w:sz w:val="22"/>
                <w:szCs w:val="22"/>
              </w:rPr>
            </w:pPr>
          </w:p>
          <w:p w14:paraId="30700369" w14:textId="77777777" w:rsidR="00CB542C" w:rsidRDefault="00CB542C" w:rsidP="007A7F18">
            <w:pPr>
              <w:pStyle w:val="Default"/>
              <w:rPr>
                <w:b/>
                <w:bCs/>
                <w:color w:val="000000" w:themeColor="text1"/>
                <w:sz w:val="22"/>
                <w:szCs w:val="22"/>
              </w:rPr>
            </w:pPr>
          </w:p>
          <w:p w14:paraId="5202A2B9" w14:textId="543F8F3C" w:rsidR="00864563" w:rsidRPr="00375D64" w:rsidRDefault="006E068D" w:rsidP="007A7F18">
            <w:pPr>
              <w:pStyle w:val="Default"/>
              <w:rPr>
                <w:color w:val="000000" w:themeColor="text1"/>
                <w:sz w:val="22"/>
                <w:szCs w:val="22"/>
              </w:rPr>
            </w:pPr>
            <w:r w:rsidRPr="00375D64">
              <w:rPr>
                <w:color w:val="000000" w:themeColor="text1"/>
                <w:sz w:val="22"/>
                <w:szCs w:val="22"/>
              </w:rPr>
              <w:t>New d</w:t>
            </w:r>
            <w:r w:rsidR="00864563" w:rsidRPr="00375D64">
              <w:rPr>
                <w:color w:val="000000" w:themeColor="text1"/>
                <w:sz w:val="22"/>
                <w:szCs w:val="22"/>
              </w:rPr>
              <w:t>ue date</w:t>
            </w:r>
          </w:p>
          <w:p w14:paraId="21C49F76" w14:textId="1AB804A3" w:rsidR="00375D64" w:rsidRDefault="00375D64" w:rsidP="007A7F18">
            <w:pPr>
              <w:pStyle w:val="Default"/>
              <w:rPr>
                <w:color w:val="000000" w:themeColor="text1"/>
                <w:sz w:val="22"/>
                <w:szCs w:val="22"/>
              </w:rPr>
            </w:pPr>
            <w:r w:rsidRPr="00375D64">
              <w:rPr>
                <w:color w:val="000000" w:themeColor="text1"/>
                <w:sz w:val="22"/>
                <w:szCs w:val="22"/>
              </w:rPr>
              <w:t>31</w:t>
            </w:r>
            <w:r w:rsidRPr="00375D64">
              <w:rPr>
                <w:color w:val="000000" w:themeColor="text1"/>
                <w:sz w:val="22"/>
                <w:szCs w:val="22"/>
                <w:vertAlign w:val="superscript"/>
              </w:rPr>
              <w:t>st</w:t>
            </w:r>
            <w:r w:rsidRPr="00375D64">
              <w:rPr>
                <w:color w:val="000000" w:themeColor="text1"/>
                <w:sz w:val="22"/>
                <w:szCs w:val="22"/>
              </w:rPr>
              <w:t xml:space="preserve"> Aug 2026</w:t>
            </w:r>
          </w:p>
          <w:p w14:paraId="1147F494" w14:textId="77777777" w:rsidR="00496684" w:rsidRDefault="00496684" w:rsidP="007A7F18">
            <w:pPr>
              <w:pStyle w:val="Default"/>
              <w:rPr>
                <w:color w:val="000000" w:themeColor="text1"/>
                <w:sz w:val="22"/>
                <w:szCs w:val="22"/>
              </w:rPr>
            </w:pPr>
          </w:p>
          <w:p w14:paraId="62EF747E" w14:textId="77777777" w:rsidR="00496684" w:rsidRDefault="00496684" w:rsidP="007A7F18">
            <w:pPr>
              <w:pStyle w:val="Default"/>
              <w:rPr>
                <w:color w:val="000000" w:themeColor="text1"/>
                <w:sz w:val="22"/>
                <w:szCs w:val="22"/>
              </w:rPr>
            </w:pPr>
          </w:p>
          <w:p w14:paraId="30C81C8A" w14:textId="77777777" w:rsidR="00496684" w:rsidRDefault="00496684" w:rsidP="007A7F18">
            <w:pPr>
              <w:pStyle w:val="Default"/>
              <w:rPr>
                <w:color w:val="000000" w:themeColor="text1"/>
                <w:sz w:val="22"/>
                <w:szCs w:val="22"/>
              </w:rPr>
            </w:pPr>
          </w:p>
          <w:p w14:paraId="0FFCCAC7" w14:textId="4FCE8E27" w:rsidR="00864563" w:rsidRPr="00D05F06" w:rsidRDefault="00496684" w:rsidP="007A7F18">
            <w:pPr>
              <w:pStyle w:val="Default"/>
              <w:rPr>
                <w:color w:val="000000" w:themeColor="text1"/>
                <w:sz w:val="22"/>
                <w:szCs w:val="22"/>
              </w:rPr>
            </w:pPr>
            <w:r>
              <w:rPr>
                <w:color w:val="000000" w:themeColor="text1"/>
                <w:sz w:val="22"/>
                <w:szCs w:val="22"/>
              </w:rPr>
              <w:t>New due date 30</w:t>
            </w:r>
            <w:r w:rsidRPr="00496684">
              <w:rPr>
                <w:color w:val="000000" w:themeColor="text1"/>
                <w:sz w:val="22"/>
                <w:szCs w:val="22"/>
                <w:vertAlign w:val="superscript"/>
              </w:rPr>
              <w:t>th</w:t>
            </w:r>
            <w:r>
              <w:rPr>
                <w:color w:val="000000" w:themeColor="text1"/>
                <w:sz w:val="22"/>
                <w:szCs w:val="22"/>
              </w:rPr>
              <w:t xml:space="preserve"> Nov 2026</w:t>
            </w:r>
          </w:p>
        </w:tc>
        <w:tc>
          <w:tcPr>
            <w:tcW w:w="850" w:type="dxa"/>
            <w:shd w:val="clear" w:color="auto" w:fill="FFC000"/>
          </w:tcPr>
          <w:p w14:paraId="6FFBEA77" w14:textId="77777777" w:rsidR="00EA229C" w:rsidRPr="005F5142" w:rsidRDefault="00EA229C" w:rsidP="007A7F18">
            <w:pPr>
              <w:spacing w:line="276" w:lineRule="auto"/>
              <w:rPr>
                <w:rFonts w:asciiTheme="minorHAnsi" w:hAnsiTheme="minorHAnsi" w:cstheme="minorHAnsi"/>
                <w:b/>
                <w:color w:val="FF0000"/>
              </w:rPr>
            </w:pPr>
          </w:p>
        </w:tc>
      </w:tr>
    </w:tbl>
    <w:p w14:paraId="3664971C" w14:textId="0C40DF48" w:rsidR="00496684" w:rsidRDefault="006061A1" w:rsidP="00FB30A6">
      <w:pPr>
        <w:spacing w:after="200" w:line="276" w:lineRule="auto"/>
        <w:rPr>
          <w:rFonts w:cstheme="minorHAnsi"/>
          <w:b/>
          <w:bCs/>
          <w:color w:val="000000"/>
        </w:rPr>
      </w:pPr>
      <w:r>
        <w:rPr>
          <w:rFonts w:cstheme="minorHAnsi"/>
          <w:b/>
          <w:bCs/>
          <w:color w:val="000000"/>
        </w:rPr>
        <w:t xml:space="preserve">  </w:t>
      </w:r>
    </w:p>
    <w:p w14:paraId="1A785D5D" w14:textId="2FC2929E" w:rsidR="00D10032" w:rsidRDefault="001F4C3D" w:rsidP="00D10032">
      <w:pPr>
        <w:spacing w:after="200" w:line="276" w:lineRule="auto"/>
        <w:rPr>
          <w:rFonts w:cstheme="minorHAnsi"/>
          <w:b/>
          <w:bCs/>
          <w:color w:val="000000"/>
        </w:rPr>
      </w:pPr>
      <w:r>
        <w:rPr>
          <w:rFonts w:cstheme="minorHAnsi"/>
          <w:b/>
          <w:bCs/>
          <w:color w:val="000000"/>
        </w:rPr>
        <w:t xml:space="preserve">Payroll </w:t>
      </w:r>
      <w:r w:rsidR="00D10032">
        <w:rPr>
          <w:rFonts w:cstheme="minorHAnsi"/>
          <w:b/>
          <w:bCs/>
          <w:color w:val="000000"/>
        </w:rPr>
        <w:t>– February 2025</w:t>
      </w:r>
    </w:p>
    <w:tbl>
      <w:tblPr>
        <w:tblStyle w:val="TableGrid1"/>
        <w:tblW w:w="15309" w:type="dxa"/>
        <w:tblInd w:w="-572" w:type="dxa"/>
        <w:tblLayout w:type="fixed"/>
        <w:tblLook w:val="04A0" w:firstRow="1" w:lastRow="0" w:firstColumn="1" w:lastColumn="0" w:noHBand="0" w:noVBand="1"/>
      </w:tblPr>
      <w:tblGrid>
        <w:gridCol w:w="376"/>
        <w:gridCol w:w="6145"/>
        <w:gridCol w:w="2268"/>
        <w:gridCol w:w="992"/>
        <w:gridCol w:w="2977"/>
        <w:gridCol w:w="1708"/>
        <w:gridCol w:w="843"/>
      </w:tblGrid>
      <w:tr w:rsidR="00331445" w:rsidRPr="00291B4B" w14:paraId="61CC18FD" w14:textId="77777777" w:rsidTr="009A138C">
        <w:tc>
          <w:tcPr>
            <w:tcW w:w="376" w:type="dxa"/>
            <w:shd w:val="clear" w:color="auto" w:fill="632E9E"/>
          </w:tcPr>
          <w:p w14:paraId="52C3B7BC" w14:textId="77777777" w:rsidR="00D10032" w:rsidRPr="00291B4B" w:rsidRDefault="00D10032" w:rsidP="00961E87">
            <w:pPr>
              <w:spacing w:line="276" w:lineRule="auto"/>
              <w:rPr>
                <w:b/>
                <w:color w:val="FFFFFF" w:themeColor="background1"/>
                <w:sz w:val="16"/>
                <w:szCs w:val="16"/>
              </w:rPr>
            </w:pPr>
            <w:bookmarkStart w:id="8" w:name="_Hlk205371513"/>
            <w:r>
              <w:rPr>
                <w:b/>
                <w:color w:val="FFFFFF" w:themeColor="background1"/>
                <w:sz w:val="16"/>
                <w:szCs w:val="16"/>
              </w:rPr>
              <w:t xml:space="preserve">   </w:t>
            </w:r>
          </w:p>
        </w:tc>
        <w:tc>
          <w:tcPr>
            <w:tcW w:w="6145" w:type="dxa"/>
            <w:shd w:val="clear" w:color="auto" w:fill="632E9E"/>
          </w:tcPr>
          <w:p w14:paraId="396C833C" w14:textId="77777777" w:rsidR="00D10032" w:rsidRPr="00291B4B" w:rsidRDefault="00D10032" w:rsidP="00961E87">
            <w:pPr>
              <w:spacing w:line="276" w:lineRule="auto"/>
              <w:rPr>
                <w:b/>
                <w:color w:val="FFFFFF" w:themeColor="background1"/>
                <w:sz w:val="16"/>
                <w:szCs w:val="16"/>
              </w:rPr>
            </w:pPr>
            <w:r>
              <w:rPr>
                <w:b/>
                <w:color w:val="FFFFFF" w:themeColor="background1"/>
                <w:sz w:val="16"/>
                <w:szCs w:val="16"/>
              </w:rPr>
              <w:t>Observation/Risk</w:t>
            </w:r>
          </w:p>
        </w:tc>
        <w:tc>
          <w:tcPr>
            <w:tcW w:w="2268" w:type="dxa"/>
            <w:shd w:val="clear" w:color="auto" w:fill="632E9E"/>
          </w:tcPr>
          <w:p w14:paraId="12F369C5" w14:textId="77777777" w:rsidR="00D10032" w:rsidRPr="00291B4B" w:rsidRDefault="00D10032" w:rsidP="00961E87">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1F2D5D4C" w14:textId="77777777" w:rsidR="00D10032" w:rsidRPr="00291B4B" w:rsidRDefault="00D10032" w:rsidP="00961E87">
            <w:pPr>
              <w:spacing w:line="276" w:lineRule="auto"/>
              <w:rPr>
                <w:b/>
                <w:color w:val="FFFFFF" w:themeColor="background1"/>
                <w:sz w:val="16"/>
                <w:szCs w:val="16"/>
              </w:rPr>
            </w:pPr>
            <w:r w:rsidRPr="00291B4B">
              <w:rPr>
                <w:b/>
                <w:color w:val="FFFFFF" w:themeColor="background1"/>
                <w:sz w:val="16"/>
                <w:szCs w:val="16"/>
              </w:rPr>
              <w:t>Priority</w:t>
            </w:r>
          </w:p>
        </w:tc>
        <w:tc>
          <w:tcPr>
            <w:tcW w:w="2977" w:type="dxa"/>
            <w:shd w:val="clear" w:color="auto" w:fill="632E9E"/>
          </w:tcPr>
          <w:p w14:paraId="2A60DEF6" w14:textId="77777777" w:rsidR="00D10032" w:rsidRPr="00291B4B" w:rsidRDefault="00D10032" w:rsidP="00961E87">
            <w:pPr>
              <w:spacing w:line="276" w:lineRule="auto"/>
              <w:rPr>
                <w:b/>
                <w:color w:val="FFFFFF" w:themeColor="background1"/>
                <w:sz w:val="16"/>
                <w:szCs w:val="16"/>
              </w:rPr>
            </w:pPr>
            <w:r>
              <w:rPr>
                <w:b/>
                <w:color w:val="FFFFFF" w:themeColor="background1"/>
                <w:sz w:val="16"/>
                <w:szCs w:val="16"/>
              </w:rPr>
              <w:t>Agreed Actions</w:t>
            </w:r>
          </w:p>
        </w:tc>
        <w:tc>
          <w:tcPr>
            <w:tcW w:w="1708" w:type="dxa"/>
            <w:shd w:val="clear" w:color="auto" w:fill="632E9E"/>
          </w:tcPr>
          <w:p w14:paraId="61565F9A" w14:textId="77777777" w:rsidR="00D10032" w:rsidRPr="00291B4B" w:rsidRDefault="00D10032" w:rsidP="00961E87">
            <w:pPr>
              <w:spacing w:line="276" w:lineRule="auto"/>
              <w:rPr>
                <w:b/>
                <w:color w:val="FFFFFF" w:themeColor="background1"/>
                <w:sz w:val="16"/>
                <w:szCs w:val="16"/>
              </w:rPr>
            </w:pPr>
            <w:r>
              <w:rPr>
                <w:b/>
                <w:color w:val="FFFFFF" w:themeColor="background1"/>
                <w:sz w:val="16"/>
                <w:szCs w:val="16"/>
              </w:rPr>
              <w:t>Timescale/ Responsibility</w:t>
            </w:r>
          </w:p>
        </w:tc>
        <w:tc>
          <w:tcPr>
            <w:tcW w:w="843" w:type="dxa"/>
            <w:shd w:val="clear" w:color="auto" w:fill="632E9E"/>
          </w:tcPr>
          <w:p w14:paraId="499E87C9" w14:textId="77777777" w:rsidR="00D10032" w:rsidRPr="00291B4B" w:rsidRDefault="00D10032" w:rsidP="00961E87">
            <w:pPr>
              <w:spacing w:line="276" w:lineRule="auto"/>
              <w:rPr>
                <w:b/>
                <w:color w:val="FFFFFF" w:themeColor="background1"/>
                <w:sz w:val="16"/>
                <w:szCs w:val="16"/>
              </w:rPr>
            </w:pPr>
            <w:r w:rsidRPr="00291B4B">
              <w:rPr>
                <w:b/>
                <w:color w:val="FFFFFF" w:themeColor="background1"/>
                <w:sz w:val="16"/>
                <w:szCs w:val="16"/>
              </w:rPr>
              <w:t>Status</w:t>
            </w:r>
          </w:p>
        </w:tc>
      </w:tr>
      <w:tr w:rsidR="00331445" w:rsidRPr="005F5142" w14:paraId="5C6742FA" w14:textId="77777777" w:rsidTr="00B37C71">
        <w:trPr>
          <w:trHeight w:val="844"/>
        </w:trPr>
        <w:tc>
          <w:tcPr>
            <w:tcW w:w="376" w:type="dxa"/>
            <w:tcMar>
              <w:left w:w="57" w:type="dxa"/>
              <w:right w:w="57" w:type="dxa"/>
            </w:tcMar>
          </w:tcPr>
          <w:p w14:paraId="6DE77C1F" w14:textId="242BAF54" w:rsidR="00D10032" w:rsidRPr="005F5142" w:rsidRDefault="00D10032" w:rsidP="00961E87">
            <w:pPr>
              <w:rPr>
                <w:rFonts w:asciiTheme="minorHAnsi" w:hAnsiTheme="minorHAnsi" w:cstheme="minorHAnsi"/>
                <w:b/>
              </w:rPr>
            </w:pPr>
            <w:r>
              <w:rPr>
                <w:rFonts w:asciiTheme="minorHAnsi" w:hAnsiTheme="minorHAnsi" w:cstheme="minorHAnsi"/>
                <w:b/>
              </w:rPr>
              <w:t>1</w:t>
            </w:r>
          </w:p>
        </w:tc>
        <w:tc>
          <w:tcPr>
            <w:tcW w:w="6145" w:type="dxa"/>
          </w:tcPr>
          <w:p w14:paraId="0D750AE7" w14:textId="77777777" w:rsidR="00D10032" w:rsidRDefault="001F4C3D" w:rsidP="00961E87">
            <w:pPr>
              <w:pStyle w:val="Default"/>
              <w:rPr>
                <w:rFonts w:ascii="Arial-BoldMT" w:hAnsi="Arial-BoldMT" w:cs="Arial-BoldMT"/>
                <w:b/>
                <w:bCs/>
                <w:color w:val="auto"/>
                <w:sz w:val="20"/>
                <w:szCs w:val="20"/>
              </w:rPr>
            </w:pPr>
            <w:r w:rsidRPr="001F4C3D">
              <w:rPr>
                <w:rFonts w:ascii="Arial-BoldMT" w:hAnsi="Arial-BoldMT" w:cs="Arial-BoldMT"/>
                <w:b/>
                <w:bCs/>
                <w:color w:val="auto"/>
                <w:sz w:val="20"/>
                <w:szCs w:val="20"/>
              </w:rPr>
              <w:t>Expenses Policy not being followed consistently</w:t>
            </w:r>
          </w:p>
          <w:p w14:paraId="7786E6BF" w14:textId="5C6A5CAC" w:rsidR="001F4C3D" w:rsidRPr="001F4C3D" w:rsidRDefault="001F4C3D" w:rsidP="001F4C3D">
            <w:pPr>
              <w:pStyle w:val="Default"/>
              <w:rPr>
                <w:color w:val="auto"/>
                <w:sz w:val="22"/>
                <w:szCs w:val="22"/>
              </w:rPr>
            </w:pPr>
            <w:r w:rsidRPr="001F4C3D">
              <w:rPr>
                <w:color w:val="auto"/>
                <w:sz w:val="22"/>
                <w:szCs w:val="22"/>
              </w:rPr>
              <w:t>Expenses are submitted by members of staff wi</w:t>
            </w:r>
            <w:r>
              <w:rPr>
                <w:color w:val="auto"/>
                <w:sz w:val="22"/>
                <w:szCs w:val="22"/>
              </w:rPr>
              <w:t xml:space="preserve">thin the Employee claim system. </w:t>
            </w:r>
            <w:r w:rsidRPr="001F4C3D">
              <w:rPr>
                <w:color w:val="auto"/>
                <w:sz w:val="22"/>
                <w:szCs w:val="22"/>
              </w:rPr>
              <w:t>Claims are self-authorised and there is no prior approval obtained when submitting a</w:t>
            </w:r>
          </w:p>
          <w:p w14:paraId="332459B4" w14:textId="7EF354D2" w:rsidR="001F4C3D" w:rsidRPr="001F4C3D" w:rsidRDefault="001F4C3D" w:rsidP="001F4C3D">
            <w:pPr>
              <w:pStyle w:val="Default"/>
              <w:rPr>
                <w:color w:val="auto"/>
                <w:sz w:val="22"/>
                <w:szCs w:val="22"/>
              </w:rPr>
            </w:pPr>
            <w:r w:rsidRPr="001F4C3D">
              <w:rPr>
                <w:color w:val="auto"/>
                <w:sz w:val="22"/>
                <w:szCs w:val="22"/>
              </w:rPr>
              <w:lastRenderedPageBreak/>
              <w:t>claim. The policy asks staff to speak to thei</w:t>
            </w:r>
            <w:r>
              <w:rPr>
                <w:color w:val="auto"/>
                <w:sz w:val="22"/>
                <w:szCs w:val="22"/>
              </w:rPr>
              <w:t xml:space="preserve">r line manager before seeking </w:t>
            </w:r>
            <w:r w:rsidRPr="001F4C3D">
              <w:rPr>
                <w:color w:val="auto"/>
                <w:sz w:val="22"/>
                <w:szCs w:val="22"/>
              </w:rPr>
              <w:t>reimbursement and receipts should be submitted to support claims.</w:t>
            </w:r>
          </w:p>
          <w:p w14:paraId="1F9DD8AC" w14:textId="1CC6727F" w:rsidR="001F4C3D" w:rsidRPr="001F4C3D" w:rsidRDefault="001F4C3D" w:rsidP="001F4C3D">
            <w:pPr>
              <w:pStyle w:val="Default"/>
              <w:rPr>
                <w:color w:val="auto"/>
                <w:sz w:val="22"/>
                <w:szCs w:val="22"/>
              </w:rPr>
            </w:pPr>
            <w:r w:rsidRPr="001F4C3D">
              <w:rPr>
                <w:color w:val="auto"/>
                <w:sz w:val="22"/>
                <w:szCs w:val="22"/>
              </w:rPr>
              <w:t>We selected a sample of 21 claims submitted by fire staff between April 2024 to</w:t>
            </w:r>
            <w:r>
              <w:rPr>
                <w:color w:val="auto"/>
                <w:sz w:val="22"/>
                <w:szCs w:val="22"/>
              </w:rPr>
              <w:t xml:space="preserve"> </w:t>
            </w:r>
            <w:r w:rsidRPr="001F4C3D">
              <w:rPr>
                <w:color w:val="auto"/>
                <w:sz w:val="22"/>
                <w:szCs w:val="22"/>
              </w:rPr>
              <w:t>September 2024, to assess whether the expens</w:t>
            </w:r>
            <w:r>
              <w:rPr>
                <w:color w:val="auto"/>
                <w:sz w:val="22"/>
                <w:szCs w:val="22"/>
              </w:rPr>
              <w:t xml:space="preserve">es policy had been followed. We </w:t>
            </w:r>
            <w:r w:rsidRPr="001F4C3D">
              <w:rPr>
                <w:color w:val="auto"/>
                <w:sz w:val="22"/>
                <w:szCs w:val="22"/>
              </w:rPr>
              <w:t>noted several issues:</w:t>
            </w:r>
          </w:p>
          <w:p w14:paraId="12ACE86A" w14:textId="65585E26" w:rsidR="001F4C3D" w:rsidRDefault="001F4C3D" w:rsidP="000E61D4">
            <w:pPr>
              <w:pStyle w:val="Default"/>
              <w:numPr>
                <w:ilvl w:val="0"/>
                <w:numId w:val="34"/>
              </w:numPr>
              <w:rPr>
                <w:color w:val="auto"/>
                <w:sz w:val="22"/>
                <w:szCs w:val="22"/>
              </w:rPr>
            </w:pPr>
            <w:r w:rsidRPr="001F4C3D">
              <w:rPr>
                <w:color w:val="auto"/>
                <w:sz w:val="22"/>
                <w:szCs w:val="22"/>
              </w:rPr>
              <w:t xml:space="preserve">Payroll Number 23-1800369: This individual had </w:t>
            </w:r>
            <w:r>
              <w:rPr>
                <w:color w:val="auto"/>
                <w:sz w:val="22"/>
                <w:szCs w:val="22"/>
              </w:rPr>
              <w:t xml:space="preserve">a claim paid of £112.25 in June </w:t>
            </w:r>
            <w:r w:rsidRPr="001F4C3D">
              <w:rPr>
                <w:color w:val="auto"/>
                <w:sz w:val="22"/>
                <w:szCs w:val="22"/>
              </w:rPr>
              <w:t xml:space="preserve">2024. This included a toll fare of £108. However, </w:t>
            </w:r>
            <w:r>
              <w:rPr>
                <w:color w:val="auto"/>
                <w:sz w:val="22"/>
                <w:szCs w:val="22"/>
              </w:rPr>
              <w:t xml:space="preserve">there was no receipt to support </w:t>
            </w:r>
            <w:r w:rsidRPr="001F4C3D">
              <w:rPr>
                <w:color w:val="auto"/>
                <w:sz w:val="22"/>
                <w:szCs w:val="22"/>
              </w:rPr>
              <w:t>this transaction.</w:t>
            </w:r>
          </w:p>
          <w:p w14:paraId="1E3B8937" w14:textId="0C1C0AF7" w:rsidR="001F4C3D" w:rsidRDefault="001F4C3D" w:rsidP="000E61D4">
            <w:pPr>
              <w:pStyle w:val="Default"/>
              <w:numPr>
                <w:ilvl w:val="0"/>
                <w:numId w:val="34"/>
              </w:numPr>
              <w:rPr>
                <w:color w:val="auto"/>
                <w:sz w:val="22"/>
                <w:szCs w:val="22"/>
              </w:rPr>
            </w:pPr>
            <w:r w:rsidRPr="001F4C3D">
              <w:rPr>
                <w:color w:val="auto"/>
                <w:sz w:val="22"/>
                <w:szCs w:val="22"/>
              </w:rPr>
              <w:t>Payroll Number 23-1800125: This individual had a meal c</w:t>
            </w:r>
            <w:r>
              <w:rPr>
                <w:color w:val="auto"/>
                <w:sz w:val="22"/>
                <w:szCs w:val="22"/>
              </w:rPr>
              <w:t xml:space="preserve">laim paid of £5.25 in July </w:t>
            </w:r>
            <w:r w:rsidRPr="001F4C3D">
              <w:rPr>
                <w:color w:val="auto"/>
                <w:sz w:val="22"/>
                <w:szCs w:val="22"/>
              </w:rPr>
              <w:t>2024. This included a food meal purchase of £40</w:t>
            </w:r>
            <w:r>
              <w:rPr>
                <w:color w:val="auto"/>
                <w:sz w:val="22"/>
                <w:szCs w:val="22"/>
              </w:rPr>
              <w:t xml:space="preserve"> that was paid. We were advised </w:t>
            </w:r>
            <w:r w:rsidRPr="001F4C3D">
              <w:rPr>
                <w:color w:val="auto"/>
                <w:sz w:val="22"/>
                <w:szCs w:val="22"/>
              </w:rPr>
              <w:t>by management that this could be a group purcha</w:t>
            </w:r>
            <w:r>
              <w:rPr>
                <w:color w:val="auto"/>
                <w:sz w:val="22"/>
                <w:szCs w:val="22"/>
              </w:rPr>
              <w:t xml:space="preserve">se. However, information should </w:t>
            </w:r>
            <w:r w:rsidRPr="001F4C3D">
              <w:rPr>
                <w:color w:val="auto"/>
                <w:sz w:val="22"/>
                <w:szCs w:val="22"/>
              </w:rPr>
              <w:t>be submitted within the claim reason box to give as much detail as poss</w:t>
            </w:r>
            <w:r>
              <w:rPr>
                <w:color w:val="auto"/>
                <w:sz w:val="22"/>
                <w:szCs w:val="22"/>
              </w:rPr>
              <w:t xml:space="preserve">ible, which </w:t>
            </w:r>
            <w:r w:rsidRPr="001F4C3D">
              <w:rPr>
                <w:color w:val="auto"/>
                <w:sz w:val="22"/>
                <w:szCs w:val="22"/>
              </w:rPr>
              <w:t>was lacking.</w:t>
            </w:r>
          </w:p>
          <w:p w14:paraId="5E6DE564" w14:textId="2F99E9C0" w:rsidR="001F4C3D" w:rsidRDefault="001F4C3D" w:rsidP="000E61D4">
            <w:pPr>
              <w:pStyle w:val="Default"/>
              <w:numPr>
                <w:ilvl w:val="0"/>
                <w:numId w:val="34"/>
              </w:numPr>
              <w:rPr>
                <w:color w:val="auto"/>
                <w:sz w:val="22"/>
                <w:szCs w:val="22"/>
              </w:rPr>
            </w:pPr>
            <w:r w:rsidRPr="00331445">
              <w:rPr>
                <w:color w:val="auto"/>
                <w:sz w:val="22"/>
                <w:szCs w:val="22"/>
              </w:rPr>
              <w:t xml:space="preserve">Payroll Number 23-1801002: This individual had </w:t>
            </w:r>
            <w:r w:rsidR="00331445">
              <w:rPr>
                <w:color w:val="auto"/>
                <w:sz w:val="22"/>
                <w:szCs w:val="22"/>
              </w:rPr>
              <w:t xml:space="preserve">a meal claim paid of £133.87 in </w:t>
            </w:r>
            <w:r w:rsidRPr="00331445">
              <w:rPr>
                <w:color w:val="auto"/>
                <w:sz w:val="22"/>
                <w:szCs w:val="22"/>
              </w:rPr>
              <w:t>July 2024. However, all the receipts provi</w:t>
            </w:r>
            <w:r w:rsidR="00331445">
              <w:rPr>
                <w:color w:val="auto"/>
                <w:sz w:val="22"/>
                <w:szCs w:val="22"/>
              </w:rPr>
              <w:t xml:space="preserve">ded were dated from March 2024. </w:t>
            </w:r>
            <w:r w:rsidRPr="00331445">
              <w:rPr>
                <w:color w:val="auto"/>
                <w:sz w:val="22"/>
                <w:szCs w:val="22"/>
              </w:rPr>
              <w:t>Therefore, this claim went back more than 3 months in contrast to the policy</w:t>
            </w:r>
            <w:r w:rsidR="00331445">
              <w:rPr>
                <w:color w:val="auto"/>
                <w:sz w:val="22"/>
                <w:szCs w:val="22"/>
              </w:rPr>
              <w:t>.</w:t>
            </w:r>
          </w:p>
          <w:p w14:paraId="3EEFECA3" w14:textId="1F00602F" w:rsidR="001F4C3D" w:rsidRDefault="001F4C3D" w:rsidP="000E61D4">
            <w:pPr>
              <w:pStyle w:val="Default"/>
              <w:numPr>
                <w:ilvl w:val="0"/>
                <w:numId w:val="34"/>
              </w:numPr>
              <w:rPr>
                <w:color w:val="auto"/>
                <w:sz w:val="22"/>
                <w:szCs w:val="22"/>
              </w:rPr>
            </w:pPr>
            <w:r w:rsidRPr="00331445">
              <w:rPr>
                <w:color w:val="auto"/>
                <w:sz w:val="22"/>
                <w:szCs w:val="22"/>
              </w:rPr>
              <w:t>Payroll Number 23-1800223: This individual had</w:t>
            </w:r>
            <w:r w:rsidR="00331445">
              <w:rPr>
                <w:color w:val="auto"/>
                <w:sz w:val="22"/>
                <w:szCs w:val="22"/>
              </w:rPr>
              <w:t xml:space="preserve"> a meal claim paid of £58.05 in </w:t>
            </w:r>
            <w:r w:rsidRPr="00331445">
              <w:rPr>
                <w:color w:val="auto"/>
                <w:sz w:val="22"/>
                <w:szCs w:val="22"/>
              </w:rPr>
              <w:t xml:space="preserve">September 2024. The claim was </w:t>
            </w:r>
            <w:proofErr w:type="gramStart"/>
            <w:r w:rsidRPr="00331445">
              <w:rPr>
                <w:color w:val="auto"/>
                <w:sz w:val="22"/>
                <w:szCs w:val="22"/>
              </w:rPr>
              <w:t>in regard to</w:t>
            </w:r>
            <w:proofErr w:type="gramEnd"/>
            <w:r w:rsidRPr="00331445">
              <w:rPr>
                <w:color w:val="auto"/>
                <w:sz w:val="22"/>
                <w:szCs w:val="22"/>
              </w:rPr>
              <w:t xml:space="preserve"> four me</w:t>
            </w:r>
            <w:r w:rsidR="00331445">
              <w:rPr>
                <w:color w:val="auto"/>
                <w:sz w:val="22"/>
                <w:szCs w:val="22"/>
              </w:rPr>
              <w:t xml:space="preserve">als, but receipts of only three </w:t>
            </w:r>
            <w:r w:rsidRPr="00331445">
              <w:rPr>
                <w:color w:val="auto"/>
                <w:sz w:val="22"/>
                <w:szCs w:val="22"/>
              </w:rPr>
              <w:t>were provided.</w:t>
            </w:r>
          </w:p>
          <w:p w14:paraId="34C2B623" w14:textId="458F8EA6" w:rsidR="001F4C3D" w:rsidRPr="00331445" w:rsidRDefault="001F4C3D" w:rsidP="000E61D4">
            <w:pPr>
              <w:pStyle w:val="Default"/>
              <w:numPr>
                <w:ilvl w:val="0"/>
                <w:numId w:val="34"/>
              </w:numPr>
              <w:rPr>
                <w:color w:val="auto"/>
                <w:sz w:val="22"/>
                <w:szCs w:val="22"/>
              </w:rPr>
            </w:pPr>
            <w:r w:rsidRPr="00331445">
              <w:rPr>
                <w:color w:val="auto"/>
                <w:sz w:val="22"/>
                <w:szCs w:val="22"/>
              </w:rPr>
              <w:t xml:space="preserve">Payroll Number 23-1800296: This individual had </w:t>
            </w:r>
            <w:r w:rsidR="00331445">
              <w:rPr>
                <w:color w:val="auto"/>
                <w:sz w:val="22"/>
                <w:szCs w:val="22"/>
              </w:rPr>
              <w:t xml:space="preserve">a meal claim paid of £118.24 in </w:t>
            </w:r>
            <w:r w:rsidRPr="00331445">
              <w:rPr>
                <w:color w:val="auto"/>
                <w:sz w:val="22"/>
                <w:szCs w:val="22"/>
              </w:rPr>
              <w:t>September 2024. However, it was difficult to</w:t>
            </w:r>
            <w:r w:rsidR="00331445">
              <w:rPr>
                <w:color w:val="auto"/>
                <w:sz w:val="22"/>
                <w:szCs w:val="22"/>
              </w:rPr>
              <w:t xml:space="preserve"> reconcile the various receipts provided to the claim request. </w:t>
            </w:r>
            <w:r w:rsidRPr="00331445">
              <w:rPr>
                <w:color w:val="auto"/>
                <w:sz w:val="22"/>
                <w:szCs w:val="22"/>
              </w:rPr>
              <w:t xml:space="preserve">Management advised </w:t>
            </w:r>
            <w:r w:rsidR="00331445">
              <w:rPr>
                <w:color w:val="auto"/>
                <w:sz w:val="22"/>
                <w:szCs w:val="22"/>
              </w:rPr>
              <w:t xml:space="preserve">that with this individual it is </w:t>
            </w:r>
            <w:r w:rsidRPr="00331445">
              <w:rPr>
                <w:color w:val="auto"/>
                <w:sz w:val="22"/>
                <w:szCs w:val="22"/>
              </w:rPr>
              <w:t>difficult to match without a complete explanation from the claimant.</w:t>
            </w:r>
          </w:p>
        </w:tc>
        <w:tc>
          <w:tcPr>
            <w:tcW w:w="2268" w:type="dxa"/>
          </w:tcPr>
          <w:p w14:paraId="36A7CC42" w14:textId="4826FA18" w:rsidR="004A5C44" w:rsidRPr="004A5C44" w:rsidRDefault="004A5C44" w:rsidP="004A5C44">
            <w:pPr>
              <w:autoSpaceDE w:val="0"/>
              <w:autoSpaceDN w:val="0"/>
              <w:adjustRightInd w:val="0"/>
              <w:rPr>
                <w:rFonts w:asciiTheme="minorHAnsi" w:hAnsiTheme="minorHAnsi" w:cs="ArialMT"/>
              </w:rPr>
            </w:pPr>
            <w:r w:rsidRPr="004A5C44">
              <w:rPr>
                <w:rFonts w:asciiTheme="minorHAnsi" w:hAnsiTheme="minorHAnsi" w:cs="ArialMT"/>
              </w:rPr>
              <w:lastRenderedPageBreak/>
              <w:t xml:space="preserve">The Service should clearly communicate expectations regarding </w:t>
            </w:r>
            <w:r w:rsidRPr="004A5C44">
              <w:rPr>
                <w:rFonts w:asciiTheme="minorHAnsi" w:hAnsiTheme="minorHAnsi" w:cs="ArialMT"/>
              </w:rPr>
              <w:lastRenderedPageBreak/>
              <w:t>expenses to members of staff.</w:t>
            </w:r>
          </w:p>
          <w:p w14:paraId="17AED552" w14:textId="23167FC8" w:rsidR="00D10032" w:rsidRPr="004A5C44" w:rsidRDefault="004A5C44" w:rsidP="004A5C44">
            <w:pPr>
              <w:autoSpaceDE w:val="0"/>
              <w:autoSpaceDN w:val="0"/>
              <w:adjustRightInd w:val="0"/>
              <w:rPr>
                <w:rFonts w:asciiTheme="minorHAnsi" w:hAnsiTheme="minorHAnsi" w:cs="ArialMT"/>
                <w:color w:val="464B4B"/>
              </w:rPr>
            </w:pPr>
            <w:r w:rsidRPr="004A5C44">
              <w:rPr>
                <w:rFonts w:asciiTheme="minorHAnsi" w:hAnsiTheme="minorHAnsi" w:cs="ArialMT"/>
              </w:rPr>
              <w:t>The Service should conduct regular spot checks of expense claims, with reconciliations of receipts and claims.</w:t>
            </w:r>
          </w:p>
        </w:tc>
        <w:tc>
          <w:tcPr>
            <w:tcW w:w="992" w:type="dxa"/>
            <w:shd w:val="clear" w:color="auto" w:fill="FFC000"/>
          </w:tcPr>
          <w:p w14:paraId="293A6CBA" w14:textId="2E55CC97" w:rsidR="00D10032" w:rsidRPr="008C0410" w:rsidRDefault="00D10032" w:rsidP="00961E87">
            <w:pPr>
              <w:jc w:val="center"/>
              <w:rPr>
                <w:rFonts w:ascii="Calibri" w:hAnsi="Calibri" w:cs="Calibri"/>
                <w:b/>
              </w:rPr>
            </w:pPr>
            <w:r>
              <w:rPr>
                <w:rFonts w:ascii="Calibri" w:hAnsi="Calibri" w:cs="Calibri"/>
                <w:b/>
              </w:rPr>
              <w:lastRenderedPageBreak/>
              <w:t>Medium</w:t>
            </w:r>
          </w:p>
        </w:tc>
        <w:tc>
          <w:tcPr>
            <w:tcW w:w="2977" w:type="dxa"/>
          </w:tcPr>
          <w:p w14:paraId="69F84E25" w14:textId="77777777" w:rsidR="004A5C44" w:rsidRPr="004A5C44" w:rsidRDefault="004A5C44" w:rsidP="004A5C44">
            <w:pPr>
              <w:pStyle w:val="Default"/>
              <w:rPr>
                <w:bCs/>
                <w:sz w:val="22"/>
                <w:szCs w:val="22"/>
              </w:rPr>
            </w:pPr>
            <w:r w:rsidRPr="004A5C44">
              <w:rPr>
                <w:bCs/>
                <w:sz w:val="22"/>
                <w:szCs w:val="22"/>
              </w:rPr>
              <w:t xml:space="preserve">Agreed, we have set up a process to audit and check a proportion of the submitted expense claims for both </w:t>
            </w:r>
            <w:r w:rsidRPr="004A5C44">
              <w:rPr>
                <w:bCs/>
                <w:sz w:val="22"/>
                <w:szCs w:val="22"/>
              </w:rPr>
              <w:lastRenderedPageBreak/>
              <w:t>accuracy and compliance on a regular basis</w:t>
            </w:r>
          </w:p>
          <w:p w14:paraId="75DAC7B7" w14:textId="77777777" w:rsidR="004A5C44" w:rsidRPr="004A5C44" w:rsidRDefault="004A5C44" w:rsidP="004A5C44">
            <w:pPr>
              <w:pStyle w:val="Default"/>
              <w:rPr>
                <w:bCs/>
                <w:sz w:val="22"/>
                <w:szCs w:val="22"/>
              </w:rPr>
            </w:pPr>
            <w:r w:rsidRPr="004A5C44">
              <w:rPr>
                <w:bCs/>
                <w:sz w:val="22"/>
                <w:szCs w:val="22"/>
              </w:rPr>
              <w:t>throughout the year.</w:t>
            </w:r>
          </w:p>
          <w:p w14:paraId="652CB55C" w14:textId="77777777" w:rsidR="004A5C44" w:rsidRPr="004A5C44" w:rsidRDefault="004A5C44" w:rsidP="004A5C44">
            <w:pPr>
              <w:pStyle w:val="Default"/>
              <w:rPr>
                <w:bCs/>
                <w:sz w:val="22"/>
                <w:szCs w:val="22"/>
              </w:rPr>
            </w:pPr>
            <w:r w:rsidRPr="004A5C44">
              <w:rPr>
                <w:bCs/>
                <w:sz w:val="22"/>
                <w:szCs w:val="22"/>
              </w:rPr>
              <w:t>We have reviewed the claims with a senior fire fighter, and we are content that those claims are appropriate.</w:t>
            </w:r>
          </w:p>
          <w:p w14:paraId="6ECD8A6C" w14:textId="77777777" w:rsidR="00D10032" w:rsidRDefault="004A5C44" w:rsidP="004A5C44">
            <w:pPr>
              <w:pStyle w:val="Default"/>
              <w:rPr>
                <w:bCs/>
                <w:sz w:val="22"/>
                <w:szCs w:val="22"/>
              </w:rPr>
            </w:pPr>
            <w:r w:rsidRPr="004A5C44">
              <w:rPr>
                <w:bCs/>
                <w:sz w:val="22"/>
                <w:szCs w:val="22"/>
              </w:rPr>
              <w:t>Michael Montgomery is issuing communications to make the expectations clear around evidence, accuracy and other compliance areas.</w:t>
            </w:r>
          </w:p>
          <w:p w14:paraId="4C4C9F65" w14:textId="77777777" w:rsidR="00744A78" w:rsidRDefault="00744A78" w:rsidP="004A5C44">
            <w:pPr>
              <w:pStyle w:val="Default"/>
              <w:rPr>
                <w:bCs/>
                <w:sz w:val="22"/>
                <w:szCs w:val="22"/>
              </w:rPr>
            </w:pPr>
            <w:r w:rsidRPr="00170089">
              <w:rPr>
                <w:b/>
                <w:sz w:val="22"/>
                <w:szCs w:val="22"/>
              </w:rPr>
              <w:t>1</w:t>
            </w:r>
            <w:r w:rsidR="00170089">
              <w:rPr>
                <w:b/>
                <w:sz w:val="22"/>
                <w:szCs w:val="22"/>
              </w:rPr>
              <w:t>7</w:t>
            </w:r>
            <w:r w:rsidRPr="00170089">
              <w:rPr>
                <w:b/>
                <w:sz w:val="22"/>
                <w:szCs w:val="22"/>
              </w:rPr>
              <w:t>.11.25</w:t>
            </w:r>
            <w:r>
              <w:rPr>
                <w:bCs/>
                <w:sz w:val="22"/>
                <w:szCs w:val="22"/>
              </w:rPr>
              <w:t xml:space="preserve"> – No update available.</w:t>
            </w:r>
          </w:p>
          <w:p w14:paraId="19D3AEA8" w14:textId="259524A7" w:rsidR="00490F8D" w:rsidRDefault="008F777F" w:rsidP="008F777F">
            <w:pPr>
              <w:autoSpaceDE w:val="0"/>
              <w:autoSpaceDN w:val="0"/>
              <w:adjustRightInd w:val="0"/>
              <w:rPr>
                <w:rFonts w:asciiTheme="minorHAnsi" w:hAnsiTheme="minorHAnsi" w:cstheme="minorHAnsi"/>
              </w:rPr>
            </w:pPr>
            <w:r w:rsidRPr="00C13A43">
              <w:rPr>
                <w:rFonts w:asciiTheme="minorHAnsi" w:hAnsiTheme="minorHAnsi" w:cstheme="minorHAnsi"/>
                <w:b/>
                <w:bCs/>
              </w:rPr>
              <w:t>2.6.26 update</w:t>
            </w:r>
            <w:r>
              <w:rPr>
                <w:rFonts w:asciiTheme="minorHAnsi" w:hAnsiTheme="minorHAnsi" w:cstheme="minorHAnsi"/>
              </w:rPr>
              <w:t xml:space="preserve"> - </w:t>
            </w:r>
            <w:r w:rsidRPr="00C13A43">
              <w:rPr>
                <w:rFonts w:asciiTheme="minorHAnsi" w:hAnsiTheme="minorHAnsi" w:cstheme="minorHAnsi"/>
              </w:rPr>
              <w:t xml:space="preserve">As per </w:t>
            </w:r>
            <w:r w:rsidR="00490F8D">
              <w:rPr>
                <w:rFonts w:asciiTheme="minorHAnsi" w:hAnsiTheme="minorHAnsi" w:cstheme="minorHAnsi"/>
              </w:rPr>
              <w:t>update</w:t>
            </w:r>
            <w:r w:rsidR="00302AD3">
              <w:rPr>
                <w:rFonts w:asciiTheme="minorHAnsi" w:hAnsiTheme="minorHAnsi" w:cstheme="minorHAnsi"/>
              </w:rPr>
              <w:t xml:space="preserve"> for Recommendation 1</w:t>
            </w:r>
            <w:r w:rsidR="00490F8D">
              <w:rPr>
                <w:rFonts w:asciiTheme="minorHAnsi" w:hAnsiTheme="minorHAnsi" w:cstheme="minorHAnsi"/>
              </w:rPr>
              <w:t xml:space="preserve"> for Core Financials </w:t>
            </w:r>
            <w:r w:rsidR="00302AD3">
              <w:rPr>
                <w:rFonts w:asciiTheme="minorHAnsi" w:hAnsiTheme="minorHAnsi" w:cstheme="minorHAnsi"/>
              </w:rPr>
              <w:t>(joint) April 26 below.</w:t>
            </w:r>
          </w:p>
          <w:p w14:paraId="6B4CD8EF" w14:textId="2C640DC6" w:rsidR="008F777F" w:rsidRPr="00C13A43" w:rsidRDefault="00302AD3" w:rsidP="008F777F">
            <w:pPr>
              <w:autoSpaceDE w:val="0"/>
              <w:autoSpaceDN w:val="0"/>
              <w:adjustRightInd w:val="0"/>
              <w:rPr>
                <w:rFonts w:asciiTheme="minorHAnsi" w:hAnsiTheme="minorHAnsi" w:cstheme="minorHAnsi"/>
              </w:rPr>
            </w:pPr>
            <w:r>
              <w:rPr>
                <w:rFonts w:asciiTheme="minorHAnsi" w:hAnsiTheme="minorHAnsi" w:cstheme="minorHAnsi"/>
              </w:rPr>
              <w:t>F</w:t>
            </w:r>
            <w:r w:rsidR="008F777F" w:rsidRPr="00C13A43">
              <w:rPr>
                <w:rFonts w:asciiTheme="minorHAnsi" w:hAnsiTheme="minorHAnsi" w:cstheme="minorHAnsi"/>
              </w:rPr>
              <w:t xml:space="preserve">inance team continue to monitor expenses claims that come in to ensure they are aligned to policy, therefore </w:t>
            </w:r>
            <w:r w:rsidR="007151D4">
              <w:rPr>
                <w:rFonts w:asciiTheme="minorHAnsi" w:hAnsiTheme="minorHAnsi" w:cstheme="minorHAnsi"/>
              </w:rPr>
              <w:t>can be closed.</w:t>
            </w:r>
          </w:p>
          <w:p w14:paraId="0EAAFE6F" w14:textId="12C00174" w:rsidR="008F777F" w:rsidRPr="008C0410" w:rsidRDefault="008F777F" w:rsidP="004A5C44">
            <w:pPr>
              <w:pStyle w:val="Default"/>
              <w:rPr>
                <w:bCs/>
                <w:sz w:val="22"/>
                <w:szCs w:val="22"/>
              </w:rPr>
            </w:pPr>
          </w:p>
        </w:tc>
        <w:tc>
          <w:tcPr>
            <w:tcW w:w="1708" w:type="dxa"/>
          </w:tcPr>
          <w:p w14:paraId="1409C169" w14:textId="77777777" w:rsidR="00D10032" w:rsidRDefault="004A5C44" w:rsidP="00961E87">
            <w:pPr>
              <w:pStyle w:val="Default"/>
              <w:rPr>
                <w:color w:val="000000" w:themeColor="text1"/>
                <w:sz w:val="22"/>
                <w:szCs w:val="22"/>
              </w:rPr>
            </w:pPr>
            <w:r>
              <w:rPr>
                <w:color w:val="000000" w:themeColor="text1"/>
                <w:sz w:val="22"/>
                <w:szCs w:val="22"/>
              </w:rPr>
              <w:lastRenderedPageBreak/>
              <w:t>Nick Alexander</w:t>
            </w:r>
          </w:p>
          <w:p w14:paraId="1B046257" w14:textId="77777777" w:rsidR="004A5C44" w:rsidRDefault="004A5C44" w:rsidP="00961E87">
            <w:pPr>
              <w:pStyle w:val="Default"/>
              <w:rPr>
                <w:color w:val="000000" w:themeColor="text1"/>
                <w:sz w:val="22"/>
                <w:szCs w:val="22"/>
              </w:rPr>
            </w:pPr>
          </w:p>
          <w:p w14:paraId="5A840149" w14:textId="77777777" w:rsidR="004A5C44" w:rsidRDefault="004A5C44" w:rsidP="00961E87">
            <w:pPr>
              <w:pStyle w:val="Default"/>
              <w:rPr>
                <w:color w:val="000000" w:themeColor="text1"/>
                <w:sz w:val="22"/>
                <w:szCs w:val="22"/>
              </w:rPr>
            </w:pPr>
          </w:p>
          <w:p w14:paraId="13757223" w14:textId="77777777" w:rsidR="004A5C44" w:rsidRDefault="004A5C44" w:rsidP="00961E87">
            <w:pPr>
              <w:pStyle w:val="Default"/>
              <w:rPr>
                <w:color w:val="000000" w:themeColor="text1"/>
                <w:sz w:val="22"/>
                <w:szCs w:val="22"/>
              </w:rPr>
            </w:pPr>
            <w:r>
              <w:rPr>
                <w:color w:val="000000" w:themeColor="text1"/>
                <w:sz w:val="22"/>
                <w:szCs w:val="22"/>
              </w:rPr>
              <w:t xml:space="preserve">Due date </w:t>
            </w:r>
          </w:p>
          <w:p w14:paraId="1BDBB7F5" w14:textId="77777777" w:rsidR="004A5C44" w:rsidRDefault="004A5C44" w:rsidP="00961E87">
            <w:pPr>
              <w:pStyle w:val="Default"/>
              <w:rPr>
                <w:color w:val="000000" w:themeColor="text1"/>
                <w:sz w:val="22"/>
                <w:szCs w:val="22"/>
              </w:rPr>
            </w:pPr>
            <w:r>
              <w:rPr>
                <w:color w:val="000000" w:themeColor="text1"/>
                <w:sz w:val="22"/>
                <w:szCs w:val="22"/>
              </w:rPr>
              <w:lastRenderedPageBreak/>
              <w:t>30</w:t>
            </w:r>
            <w:r w:rsidRPr="004A5C44">
              <w:rPr>
                <w:color w:val="000000" w:themeColor="text1"/>
                <w:sz w:val="22"/>
                <w:szCs w:val="22"/>
                <w:vertAlign w:val="superscript"/>
              </w:rPr>
              <w:t>th</w:t>
            </w:r>
            <w:r>
              <w:rPr>
                <w:color w:val="000000" w:themeColor="text1"/>
                <w:sz w:val="22"/>
                <w:szCs w:val="22"/>
              </w:rPr>
              <w:t xml:space="preserve"> June 2025</w:t>
            </w:r>
          </w:p>
          <w:p w14:paraId="135902F7" w14:textId="77777777" w:rsidR="00302AD3" w:rsidRDefault="00302AD3" w:rsidP="00961E87">
            <w:pPr>
              <w:pStyle w:val="Default"/>
              <w:rPr>
                <w:color w:val="000000" w:themeColor="text1"/>
                <w:sz w:val="22"/>
                <w:szCs w:val="22"/>
              </w:rPr>
            </w:pPr>
          </w:p>
          <w:p w14:paraId="41158229" w14:textId="77777777" w:rsidR="00302AD3" w:rsidRDefault="00302AD3" w:rsidP="00961E87">
            <w:pPr>
              <w:pStyle w:val="Default"/>
              <w:rPr>
                <w:color w:val="000000" w:themeColor="text1"/>
                <w:sz w:val="22"/>
                <w:szCs w:val="22"/>
              </w:rPr>
            </w:pPr>
          </w:p>
          <w:p w14:paraId="3C66AD0C" w14:textId="77777777" w:rsidR="00302AD3" w:rsidRDefault="00302AD3" w:rsidP="00961E87">
            <w:pPr>
              <w:pStyle w:val="Default"/>
              <w:rPr>
                <w:color w:val="000000" w:themeColor="text1"/>
                <w:sz w:val="22"/>
                <w:szCs w:val="22"/>
              </w:rPr>
            </w:pPr>
          </w:p>
          <w:p w14:paraId="66F4B522" w14:textId="77777777" w:rsidR="00302AD3" w:rsidRDefault="00302AD3" w:rsidP="00961E87">
            <w:pPr>
              <w:pStyle w:val="Default"/>
              <w:rPr>
                <w:color w:val="000000" w:themeColor="text1"/>
                <w:sz w:val="22"/>
                <w:szCs w:val="22"/>
              </w:rPr>
            </w:pPr>
          </w:p>
          <w:p w14:paraId="2661E3CD" w14:textId="77777777" w:rsidR="00302AD3" w:rsidRDefault="00302AD3" w:rsidP="00961E87">
            <w:pPr>
              <w:pStyle w:val="Default"/>
              <w:rPr>
                <w:color w:val="000000" w:themeColor="text1"/>
                <w:sz w:val="22"/>
                <w:szCs w:val="22"/>
              </w:rPr>
            </w:pPr>
          </w:p>
          <w:p w14:paraId="32F1B76E" w14:textId="77777777" w:rsidR="00302AD3" w:rsidRDefault="00302AD3" w:rsidP="00961E87">
            <w:pPr>
              <w:pStyle w:val="Default"/>
              <w:rPr>
                <w:color w:val="000000" w:themeColor="text1"/>
                <w:sz w:val="22"/>
                <w:szCs w:val="22"/>
              </w:rPr>
            </w:pPr>
          </w:p>
          <w:p w14:paraId="4A3E7233" w14:textId="77777777" w:rsidR="00302AD3" w:rsidRDefault="00302AD3" w:rsidP="00961E87">
            <w:pPr>
              <w:pStyle w:val="Default"/>
              <w:rPr>
                <w:color w:val="000000" w:themeColor="text1"/>
                <w:sz w:val="22"/>
                <w:szCs w:val="22"/>
              </w:rPr>
            </w:pPr>
          </w:p>
          <w:p w14:paraId="6F4431E3" w14:textId="77777777" w:rsidR="00302AD3" w:rsidRDefault="00302AD3" w:rsidP="00961E87">
            <w:pPr>
              <w:pStyle w:val="Default"/>
              <w:rPr>
                <w:color w:val="000000" w:themeColor="text1"/>
                <w:sz w:val="22"/>
                <w:szCs w:val="22"/>
              </w:rPr>
            </w:pPr>
          </w:p>
          <w:p w14:paraId="37DB3244" w14:textId="77777777" w:rsidR="00302AD3" w:rsidRDefault="00302AD3" w:rsidP="00961E87">
            <w:pPr>
              <w:pStyle w:val="Default"/>
              <w:rPr>
                <w:color w:val="000000" w:themeColor="text1"/>
                <w:sz w:val="22"/>
                <w:szCs w:val="22"/>
              </w:rPr>
            </w:pPr>
          </w:p>
          <w:p w14:paraId="5CA1576A" w14:textId="77777777" w:rsidR="00302AD3" w:rsidRDefault="00302AD3" w:rsidP="00961E87">
            <w:pPr>
              <w:pStyle w:val="Default"/>
              <w:rPr>
                <w:color w:val="000000" w:themeColor="text1"/>
                <w:sz w:val="22"/>
                <w:szCs w:val="22"/>
              </w:rPr>
            </w:pPr>
          </w:p>
          <w:p w14:paraId="7BBC2795" w14:textId="77777777" w:rsidR="00302AD3" w:rsidRDefault="00302AD3" w:rsidP="00961E87">
            <w:pPr>
              <w:pStyle w:val="Default"/>
              <w:rPr>
                <w:color w:val="000000" w:themeColor="text1"/>
                <w:sz w:val="22"/>
                <w:szCs w:val="22"/>
              </w:rPr>
            </w:pPr>
          </w:p>
          <w:p w14:paraId="5F28E366" w14:textId="77777777" w:rsidR="00302AD3" w:rsidRDefault="00302AD3" w:rsidP="00961E87">
            <w:pPr>
              <w:pStyle w:val="Default"/>
              <w:rPr>
                <w:color w:val="000000" w:themeColor="text1"/>
                <w:sz w:val="22"/>
                <w:szCs w:val="22"/>
              </w:rPr>
            </w:pPr>
          </w:p>
          <w:p w14:paraId="672FE053" w14:textId="77777777" w:rsidR="00302AD3" w:rsidRDefault="00302AD3" w:rsidP="00961E87">
            <w:pPr>
              <w:pStyle w:val="Default"/>
              <w:rPr>
                <w:color w:val="000000" w:themeColor="text1"/>
                <w:sz w:val="22"/>
                <w:szCs w:val="22"/>
              </w:rPr>
            </w:pPr>
          </w:p>
          <w:p w14:paraId="33B329FA" w14:textId="77777777" w:rsidR="00302AD3" w:rsidRDefault="00302AD3" w:rsidP="00961E87">
            <w:pPr>
              <w:pStyle w:val="Default"/>
              <w:rPr>
                <w:color w:val="000000" w:themeColor="text1"/>
                <w:sz w:val="22"/>
                <w:szCs w:val="22"/>
              </w:rPr>
            </w:pPr>
          </w:p>
          <w:p w14:paraId="67D02AFB" w14:textId="097489A8" w:rsidR="00302AD3" w:rsidRPr="007151D4" w:rsidRDefault="00B37C71" w:rsidP="00961E87">
            <w:pPr>
              <w:pStyle w:val="Default"/>
              <w:rPr>
                <w:b/>
                <w:bCs/>
                <w:color w:val="000000" w:themeColor="text1"/>
                <w:sz w:val="22"/>
                <w:szCs w:val="22"/>
              </w:rPr>
            </w:pPr>
            <w:r w:rsidRPr="007151D4">
              <w:rPr>
                <w:b/>
                <w:bCs/>
                <w:color w:val="000000" w:themeColor="text1"/>
                <w:sz w:val="22"/>
                <w:szCs w:val="22"/>
              </w:rPr>
              <w:t>Action superseded. Can be closed</w:t>
            </w:r>
          </w:p>
          <w:p w14:paraId="01E76833" w14:textId="77777777" w:rsidR="00302AD3" w:rsidRDefault="00302AD3" w:rsidP="00961E87">
            <w:pPr>
              <w:pStyle w:val="Default"/>
              <w:rPr>
                <w:color w:val="000000" w:themeColor="text1"/>
                <w:sz w:val="22"/>
                <w:szCs w:val="22"/>
              </w:rPr>
            </w:pPr>
          </w:p>
          <w:p w14:paraId="6FEB172C" w14:textId="10574EF9" w:rsidR="006978BD" w:rsidRDefault="006978BD" w:rsidP="00961E87">
            <w:pPr>
              <w:pStyle w:val="Default"/>
              <w:rPr>
                <w:color w:val="000000" w:themeColor="text1"/>
                <w:sz w:val="22"/>
                <w:szCs w:val="22"/>
              </w:rPr>
            </w:pPr>
          </w:p>
          <w:p w14:paraId="714CB5E0" w14:textId="77777777" w:rsidR="006978BD" w:rsidRDefault="006978BD" w:rsidP="00961E87">
            <w:pPr>
              <w:pStyle w:val="Default"/>
              <w:rPr>
                <w:color w:val="000000" w:themeColor="text1"/>
                <w:sz w:val="22"/>
                <w:szCs w:val="22"/>
              </w:rPr>
            </w:pPr>
          </w:p>
          <w:p w14:paraId="0512F93D" w14:textId="77777777" w:rsidR="006978BD" w:rsidRDefault="006978BD" w:rsidP="00961E87">
            <w:pPr>
              <w:pStyle w:val="Default"/>
              <w:rPr>
                <w:color w:val="000000" w:themeColor="text1"/>
                <w:sz w:val="22"/>
                <w:szCs w:val="22"/>
              </w:rPr>
            </w:pPr>
          </w:p>
          <w:p w14:paraId="76BB63BC" w14:textId="77777777" w:rsidR="006978BD" w:rsidRDefault="006978BD" w:rsidP="00961E87">
            <w:pPr>
              <w:pStyle w:val="Default"/>
              <w:rPr>
                <w:color w:val="000000" w:themeColor="text1"/>
                <w:sz w:val="22"/>
                <w:szCs w:val="22"/>
              </w:rPr>
            </w:pPr>
          </w:p>
          <w:p w14:paraId="02732715" w14:textId="77777777" w:rsidR="006978BD" w:rsidRDefault="006978BD" w:rsidP="00961E87">
            <w:pPr>
              <w:pStyle w:val="Default"/>
              <w:rPr>
                <w:color w:val="000000" w:themeColor="text1"/>
                <w:sz w:val="22"/>
                <w:szCs w:val="22"/>
              </w:rPr>
            </w:pPr>
          </w:p>
          <w:p w14:paraId="54656429" w14:textId="77777777" w:rsidR="006978BD" w:rsidRDefault="006978BD" w:rsidP="00961E87">
            <w:pPr>
              <w:pStyle w:val="Default"/>
              <w:rPr>
                <w:color w:val="000000" w:themeColor="text1"/>
                <w:sz w:val="22"/>
                <w:szCs w:val="22"/>
              </w:rPr>
            </w:pPr>
          </w:p>
          <w:p w14:paraId="0A953D0A" w14:textId="77777777" w:rsidR="006978BD" w:rsidRDefault="006978BD" w:rsidP="00961E87">
            <w:pPr>
              <w:pStyle w:val="Default"/>
              <w:rPr>
                <w:color w:val="000000" w:themeColor="text1"/>
                <w:sz w:val="22"/>
                <w:szCs w:val="22"/>
              </w:rPr>
            </w:pPr>
          </w:p>
          <w:p w14:paraId="0AAE1399" w14:textId="77777777" w:rsidR="006978BD" w:rsidRDefault="006978BD" w:rsidP="00961E87">
            <w:pPr>
              <w:pStyle w:val="Default"/>
              <w:rPr>
                <w:color w:val="000000" w:themeColor="text1"/>
                <w:sz w:val="22"/>
                <w:szCs w:val="22"/>
              </w:rPr>
            </w:pPr>
          </w:p>
          <w:p w14:paraId="4A5AAD48" w14:textId="0A5C2005" w:rsidR="006978BD" w:rsidRPr="006978BD" w:rsidRDefault="006978BD" w:rsidP="00961E87">
            <w:pPr>
              <w:pStyle w:val="Default"/>
              <w:rPr>
                <w:b/>
                <w:bCs/>
                <w:color w:val="000000" w:themeColor="text1"/>
                <w:sz w:val="22"/>
                <w:szCs w:val="22"/>
              </w:rPr>
            </w:pPr>
          </w:p>
        </w:tc>
        <w:tc>
          <w:tcPr>
            <w:tcW w:w="843" w:type="dxa"/>
            <w:shd w:val="clear" w:color="auto" w:fill="BFBFBF" w:themeFill="background1" w:themeFillShade="BF"/>
          </w:tcPr>
          <w:p w14:paraId="13B6870A" w14:textId="77777777" w:rsidR="00D10032" w:rsidRPr="005F5142" w:rsidRDefault="00D10032" w:rsidP="00961E87">
            <w:pPr>
              <w:spacing w:line="276" w:lineRule="auto"/>
              <w:rPr>
                <w:rFonts w:asciiTheme="minorHAnsi" w:hAnsiTheme="minorHAnsi" w:cstheme="minorHAnsi"/>
                <w:b/>
                <w:color w:val="FF0000"/>
              </w:rPr>
            </w:pPr>
          </w:p>
        </w:tc>
      </w:tr>
      <w:bookmarkEnd w:id="8"/>
    </w:tbl>
    <w:p w14:paraId="27E45F6D" w14:textId="77777777" w:rsidR="0075428F" w:rsidRDefault="0075428F" w:rsidP="00FB30A6">
      <w:pPr>
        <w:spacing w:after="200" w:line="276" w:lineRule="auto"/>
        <w:rPr>
          <w:rFonts w:cstheme="minorHAnsi"/>
          <w:b/>
          <w:bCs/>
          <w:color w:val="000000"/>
        </w:rPr>
      </w:pPr>
    </w:p>
    <w:p w14:paraId="50FE601A" w14:textId="77777777" w:rsidR="00E52963" w:rsidRDefault="00E52963" w:rsidP="00FB30A6">
      <w:pPr>
        <w:spacing w:after="200" w:line="276" w:lineRule="auto"/>
        <w:rPr>
          <w:rFonts w:cstheme="minorHAnsi"/>
          <w:b/>
          <w:bCs/>
          <w:color w:val="000000"/>
        </w:rPr>
      </w:pPr>
    </w:p>
    <w:p w14:paraId="6F9C76A6" w14:textId="77777777" w:rsidR="00E52963" w:rsidRDefault="00E52963" w:rsidP="00FB30A6">
      <w:pPr>
        <w:spacing w:after="200" w:line="276" w:lineRule="auto"/>
        <w:rPr>
          <w:rFonts w:cstheme="minorHAnsi"/>
          <w:b/>
          <w:bCs/>
          <w:color w:val="000000"/>
        </w:rPr>
      </w:pPr>
    </w:p>
    <w:p w14:paraId="2356FC11" w14:textId="77777777" w:rsidR="008518DD" w:rsidRDefault="008518DD" w:rsidP="00A833E3">
      <w:pPr>
        <w:spacing w:after="200" w:line="276" w:lineRule="auto"/>
        <w:rPr>
          <w:rFonts w:cstheme="minorHAnsi"/>
          <w:b/>
          <w:bCs/>
          <w:color w:val="000000"/>
        </w:rPr>
      </w:pPr>
      <w:bookmarkStart w:id="9" w:name="_Hlk207796707"/>
    </w:p>
    <w:p w14:paraId="24851D61" w14:textId="155CC750" w:rsidR="00A833E3" w:rsidRDefault="00A833E3" w:rsidP="00A833E3">
      <w:pPr>
        <w:spacing w:after="200" w:line="276" w:lineRule="auto"/>
        <w:rPr>
          <w:rFonts w:cstheme="minorHAnsi"/>
          <w:b/>
          <w:bCs/>
          <w:color w:val="000000"/>
        </w:rPr>
      </w:pPr>
      <w:r>
        <w:rPr>
          <w:rFonts w:cstheme="minorHAnsi"/>
          <w:b/>
          <w:bCs/>
          <w:color w:val="000000"/>
        </w:rPr>
        <w:lastRenderedPageBreak/>
        <w:t xml:space="preserve">Succession Planning &amp; Promotions </w:t>
      </w:r>
      <w:bookmarkEnd w:id="9"/>
      <w:r>
        <w:rPr>
          <w:rFonts w:cstheme="minorHAnsi"/>
          <w:b/>
          <w:bCs/>
          <w:color w:val="000000"/>
        </w:rPr>
        <w:t>– March 2025</w:t>
      </w:r>
    </w:p>
    <w:tbl>
      <w:tblPr>
        <w:tblStyle w:val="TableGrid1"/>
        <w:tblW w:w="15309" w:type="dxa"/>
        <w:tblInd w:w="-572" w:type="dxa"/>
        <w:tblLook w:val="04A0" w:firstRow="1" w:lastRow="0" w:firstColumn="1" w:lastColumn="0" w:noHBand="0" w:noVBand="1"/>
      </w:tblPr>
      <w:tblGrid>
        <w:gridCol w:w="396"/>
        <w:gridCol w:w="3290"/>
        <w:gridCol w:w="2693"/>
        <w:gridCol w:w="992"/>
        <w:gridCol w:w="5532"/>
        <w:gridCol w:w="1557"/>
        <w:gridCol w:w="849"/>
      </w:tblGrid>
      <w:tr w:rsidR="00A833E3" w:rsidRPr="00291B4B" w14:paraId="1863391F" w14:textId="77777777" w:rsidTr="00E52963">
        <w:tc>
          <w:tcPr>
            <w:tcW w:w="396" w:type="dxa"/>
            <w:shd w:val="clear" w:color="auto" w:fill="632E9E"/>
          </w:tcPr>
          <w:p w14:paraId="131D5077" w14:textId="77777777" w:rsidR="00A833E3" w:rsidRPr="00291B4B" w:rsidRDefault="00A833E3" w:rsidP="00961E87">
            <w:pPr>
              <w:spacing w:line="276" w:lineRule="auto"/>
              <w:rPr>
                <w:b/>
                <w:color w:val="FFFFFF" w:themeColor="background1"/>
                <w:sz w:val="16"/>
                <w:szCs w:val="16"/>
              </w:rPr>
            </w:pPr>
            <w:bookmarkStart w:id="10" w:name="_Hlk207797704"/>
            <w:r>
              <w:rPr>
                <w:b/>
                <w:color w:val="FFFFFF" w:themeColor="background1"/>
                <w:sz w:val="16"/>
                <w:szCs w:val="16"/>
              </w:rPr>
              <w:t xml:space="preserve">   </w:t>
            </w:r>
          </w:p>
        </w:tc>
        <w:tc>
          <w:tcPr>
            <w:tcW w:w="3290" w:type="dxa"/>
            <w:shd w:val="clear" w:color="auto" w:fill="632E9E"/>
          </w:tcPr>
          <w:p w14:paraId="66A4946F" w14:textId="77777777" w:rsidR="00A833E3" w:rsidRPr="00291B4B" w:rsidRDefault="00A833E3" w:rsidP="00961E87">
            <w:pPr>
              <w:spacing w:line="276" w:lineRule="auto"/>
              <w:rPr>
                <w:b/>
                <w:color w:val="FFFFFF" w:themeColor="background1"/>
                <w:sz w:val="16"/>
                <w:szCs w:val="16"/>
              </w:rPr>
            </w:pPr>
            <w:r>
              <w:rPr>
                <w:b/>
                <w:color w:val="FFFFFF" w:themeColor="background1"/>
                <w:sz w:val="16"/>
                <w:szCs w:val="16"/>
              </w:rPr>
              <w:t>Observation/Risk</w:t>
            </w:r>
          </w:p>
        </w:tc>
        <w:tc>
          <w:tcPr>
            <w:tcW w:w="2693" w:type="dxa"/>
            <w:shd w:val="clear" w:color="auto" w:fill="632E9E"/>
          </w:tcPr>
          <w:p w14:paraId="52DF50CC" w14:textId="77777777" w:rsidR="00A833E3" w:rsidRPr="00291B4B" w:rsidRDefault="00A833E3" w:rsidP="00961E87">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5C2B8038" w14:textId="77777777" w:rsidR="00A833E3" w:rsidRPr="00291B4B" w:rsidRDefault="00A833E3" w:rsidP="00961E87">
            <w:pPr>
              <w:spacing w:line="276" w:lineRule="auto"/>
              <w:rPr>
                <w:b/>
                <w:color w:val="FFFFFF" w:themeColor="background1"/>
                <w:sz w:val="16"/>
                <w:szCs w:val="16"/>
              </w:rPr>
            </w:pPr>
            <w:r w:rsidRPr="00291B4B">
              <w:rPr>
                <w:b/>
                <w:color w:val="FFFFFF" w:themeColor="background1"/>
                <w:sz w:val="16"/>
                <w:szCs w:val="16"/>
              </w:rPr>
              <w:t>Priority</w:t>
            </w:r>
          </w:p>
        </w:tc>
        <w:tc>
          <w:tcPr>
            <w:tcW w:w="5532" w:type="dxa"/>
            <w:shd w:val="clear" w:color="auto" w:fill="632E9E"/>
          </w:tcPr>
          <w:p w14:paraId="0BE2C395" w14:textId="77777777" w:rsidR="00A833E3" w:rsidRPr="00291B4B" w:rsidRDefault="00A833E3" w:rsidP="00961E87">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1575D970" w14:textId="77777777" w:rsidR="00A833E3" w:rsidRPr="00291B4B" w:rsidRDefault="00A833E3" w:rsidP="00961E8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65235AE7" w14:textId="77777777" w:rsidR="00A833E3" w:rsidRPr="00291B4B" w:rsidRDefault="00A833E3" w:rsidP="00961E87">
            <w:pPr>
              <w:spacing w:line="276" w:lineRule="auto"/>
              <w:rPr>
                <w:b/>
                <w:color w:val="FFFFFF" w:themeColor="background1"/>
                <w:sz w:val="16"/>
                <w:szCs w:val="16"/>
              </w:rPr>
            </w:pPr>
            <w:r w:rsidRPr="00291B4B">
              <w:rPr>
                <w:b/>
                <w:color w:val="FFFFFF" w:themeColor="background1"/>
                <w:sz w:val="16"/>
                <w:szCs w:val="16"/>
              </w:rPr>
              <w:t>Status</w:t>
            </w:r>
          </w:p>
        </w:tc>
      </w:tr>
      <w:tr w:rsidR="00A833E3" w:rsidRPr="005F5142" w14:paraId="33DAD5A8" w14:textId="77777777" w:rsidTr="00E52963">
        <w:trPr>
          <w:trHeight w:val="844"/>
        </w:trPr>
        <w:tc>
          <w:tcPr>
            <w:tcW w:w="396" w:type="dxa"/>
            <w:tcMar>
              <w:left w:w="57" w:type="dxa"/>
              <w:right w:w="57" w:type="dxa"/>
            </w:tcMar>
          </w:tcPr>
          <w:p w14:paraId="31930EA3" w14:textId="77777777" w:rsidR="00A833E3" w:rsidRPr="005F5142" w:rsidRDefault="00A833E3" w:rsidP="00961E87">
            <w:pPr>
              <w:rPr>
                <w:rFonts w:asciiTheme="minorHAnsi" w:hAnsiTheme="minorHAnsi" w:cstheme="minorHAnsi"/>
                <w:b/>
              </w:rPr>
            </w:pPr>
            <w:r>
              <w:rPr>
                <w:rFonts w:asciiTheme="minorHAnsi" w:hAnsiTheme="minorHAnsi" w:cstheme="minorHAnsi"/>
                <w:b/>
              </w:rPr>
              <w:t>1</w:t>
            </w:r>
          </w:p>
        </w:tc>
        <w:tc>
          <w:tcPr>
            <w:tcW w:w="3290" w:type="dxa"/>
          </w:tcPr>
          <w:p w14:paraId="7263FFC2" w14:textId="77777777" w:rsidR="00A833E3" w:rsidRDefault="00961E87" w:rsidP="00961E87">
            <w:pPr>
              <w:pStyle w:val="Default"/>
              <w:rPr>
                <w:b/>
                <w:bCs/>
                <w:color w:val="auto"/>
                <w:sz w:val="22"/>
                <w:szCs w:val="22"/>
              </w:rPr>
            </w:pPr>
            <w:bookmarkStart w:id="11" w:name="_Hlk207796746"/>
            <w:r w:rsidRPr="00961E87">
              <w:rPr>
                <w:b/>
                <w:bCs/>
                <w:color w:val="auto"/>
                <w:sz w:val="22"/>
                <w:szCs w:val="22"/>
              </w:rPr>
              <w:t>No formal succession plans for critical roles</w:t>
            </w:r>
            <w:r>
              <w:rPr>
                <w:b/>
                <w:bCs/>
                <w:color w:val="auto"/>
                <w:sz w:val="22"/>
                <w:szCs w:val="22"/>
              </w:rPr>
              <w:t>.</w:t>
            </w:r>
          </w:p>
          <w:bookmarkEnd w:id="11"/>
          <w:p w14:paraId="3BF396B9" w14:textId="5145B815" w:rsidR="00571D20" w:rsidRPr="00571D20" w:rsidRDefault="00571D20" w:rsidP="00571D20">
            <w:pPr>
              <w:pStyle w:val="Default"/>
              <w:rPr>
                <w:color w:val="auto"/>
                <w:sz w:val="22"/>
                <w:szCs w:val="22"/>
              </w:rPr>
            </w:pPr>
            <w:r w:rsidRPr="00571D20">
              <w:rPr>
                <w:color w:val="auto"/>
                <w:sz w:val="22"/>
                <w:szCs w:val="22"/>
              </w:rPr>
              <w:t xml:space="preserve">We confirmed a risk assessment exercise had been </w:t>
            </w:r>
            <w:r>
              <w:rPr>
                <w:color w:val="auto"/>
                <w:sz w:val="22"/>
                <w:szCs w:val="22"/>
              </w:rPr>
              <w:t xml:space="preserve">undertaken in September 2023 to </w:t>
            </w:r>
            <w:r w:rsidRPr="00571D20">
              <w:rPr>
                <w:color w:val="auto"/>
                <w:sz w:val="22"/>
                <w:szCs w:val="22"/>
              </w:rPr>
              <w:t>identify critical roles across the Service, and the impac</w:t>
            </w:r>
            <w:r>
              <w:rPr>
                <w:color w:val="auto"/>
                <w:sz w:val="22"/>
                <w:szCs w:val="22"/>
              </w:rPr>
              <w:t xml:space="preserve">t if they left the Service. The </w:t>
            </w:r>
            <w:r w:rsidRPr="00571D20">
              <w:rPr>
                <w:color w:val="auto"/>
                <w:sz w:val="22"/>
                <w:szCs w:val="22"/>
              </w:rPr>
              <w:t>critical roles are monitored at bi-monthly Wor</w:t>
            </w:r>
            <w:r>
              <w:rPr>
                <w:color w:val="auto"/>
                <w:sz w:val="22"/>
                <w:szCs w:val="22"/>
              </w:rPr>
              <w:t xml:space="preserve">kforce Planning Group </w:t>
            </w:r>
            <w:proofErr w:type="gramStart"/>
            <w:r>
              <w:rPr>
                <w:color w:val="auto"/>
                <w:sz w:val="22"/>
                <w:szCs w:val="22"/>
              </w:rPr>
              <w:t>meetings,</w:t>
            </w:r>
            <w:proofErr w:type="gramEnd"/>
            <w:r>
              <w:rPr>
                <w:color w:val="auto"/>
                <w:sz w:val="22"/>
                <w:szCs w:val="22"/>
              </w:rPr>
              <w:t xml:space="preserve"> </w:t>
            </w:r>
            <w:r w:rsidRPr="00571D20">
              <w:rPr>
                <w:color w:val="auto"/>
                <w:sz w:val="22"/>
                <w:szCs w:val="22"/>
              </w:rPr>
              <w:t>however no formal succession plans have been put into</w:t>
            </w:r>
            <w:r w:rsidR="00243463">
              <w:rPr>
                <w:color w:val="auto"/>
                <w:sz w:val="22"/>
                <w:szCs w:val="22"/>
              </w:rPr>
              <w:t xml:space="preserve"> place for the core or critical </w:t>
            </w:r>
            <w:r w:rsidRPr="00571D20">
              <w:rPr>
                <w:color w:val="auto"/>
                <w:sz w:val="22"/>
                <w:szCs w:val="22"/>
              </w:rPr>
              <w:t>roles identified.</w:t>
            </w:r>
          </w:p>
          <w:p w14:paraId="75566049" w14:textId="30AE1565" w:rsidR="00571D20" w:rsidRPr="00571D20" w:rsidRDefault="00571D20" w:rsidP="00571D20">
            <w:pPr>
              <w:pStyle w:val="Default"/>
              <w:rPr>
                <w:color w:val="auto"/>
                <w:sz w:val="22"/>
                <w:szCs w:val="22"/>
              </w:rPr>
            </w:pPr>
            <w:r w:rsidRPr="00571D20">
              <w:rPr>
                <w:color w:val="auto"/>
                <w:sz w:val="22"/>
                <w:szCs w:val="22"/>
              </w:rPr>
              <w:t>We take the view documented succession pla</w:t>
            </w:r>
            <w:r>
              <w:rPr>
                <w:color w:val="auto"/>
                <w:sz w:val="22"/>
                <w:szCs w:val="22"/>
              </w:rPr>
              <w:t xml:space="preserve">ns should be in place to ensure </w:t>
            </w:r>
            <w:r w:rsidRPr="00571D20">
              <w:rPr>
                <w:color w:val="auto"/>
                <w:sz w:val="22"/>
                <w:szCs w:val="22"/>
              </w:rPr>
              <w:t>establishment stability and continuity of servi</w:t>
            </w:r>
            <w:r>
              <w:rPr>
                <w:color w:val="auto"/>
                <w:sz w:val="22"/>
                <w:szCs w:val="22"/>
              </w:rPr>
              <w:t xml:space="preserve">ce, manage career pathways, and </w:t>
            </w:r>
            <w:r w:rsidRPr="00571D20">
              <w:rPr>
                <w:color w:val="auto"/>
                <w:sz w:val="22"/>
                <w:szCs w:val="22"/>
              </w:rPr>
              <w:t>identify and place high potential staff in leadership roles.</w:t>
            </w:r>
          </w:p>
          <w:p w14:paraId="1EC19A8C" w14:textId="16B48BCB" w:rsidR="00961E87" w:rsidRPr="00331445" w:rsidRDefault="00571D20" w:rsidP="00571D20">
            <w:pPr>
              <w:pStyle w:val="Default"/>
              <w:rPr>
                <w:color w:val="auto"/>
                <w:sz w:val="22"/>
                <w:szCs w:val="22"/>
              </w:rPr>
            </w:pPr>
            <w:r w:rsidRPr="00571D20">
              <w:rPr>
                <w:b/>
                <w:color w:val="auto"/>
                <w:sz w:val="22"/>
                <w:szCs w:val="22"/>
              </w:rPr>
              <w:t>Risk and Impact</w:t>
            </w:r>
            <w:r w:rsidRPr="00571D20">
              <w:rPr>
                <w:color w:val="auto"/>
                <w:sz w:val="22"/>
                <w:szCs w:val="22"/>
              </w:rPr>
              <w:t>: Key roles are not identifie</w:t>
            </w:r>
            <w:r>
              <w:rPr>
                <w:color w:val="auto"/>
                <w:sz w:val="22"/>
                <w:szCs w:val="22"/>
              </w:rPr>
              <w:t xml:space="preserve">d, and succession plans are not </w:t>
            </w:r>
            <w:r w:rsidRPr="00571D20">
              <w:rPr>
                <w:color w:val="auto"/>
                <w:sz w:val="22"/>
                <w:szCs w:val="22"/>
              </w:rPr>
              <w:t>developed to ensure continuity of service. Therefore, th</w:t>
            </w:r>
            <w:r>
              <w:rPr>
                <w:color w:val="auto"/>
                <w:sz w:val="22"/>
                <w:szCs w:val="22"/>
              </w:rPr>
              <w:t xml:space="preserve">e Service is unable to fill key </w:t>
            </w:r>
            <w:r w:rsidRPr="00571D20">
              <w:rPr>
                <w:color w:val="auto"/>
                <w:sz w:val="22"/>
                <w:szCs w:val="22"/>
              </w:rPr>
              <w:t>roles sufficiently quickly, leading to operational deficiency.</w:t>
            </w:r>
          </w:p>
        </w:tc>
        <w:tc>
          <w:tcPr>
            <w:tcW w:w="2693" w:type="dxa"/>
          </w:tcPr>
          <w:p w14:paraId="3ABB42C7" w14:textId="7DDD82F8" w:rsidR="00243463" w:rsidRPr="00243463" w:rsidRDefault="00243463" w:rsidP="00243463">
            <w:pPr>
              <w:autoSpaceDE w:val="0"/>
              <w:autoSpaceDN w:val="0"/>
              <w:adjustRightInd w:val="0"/>
              <w:rPr>
                <w:rFonts w:asciiTheme="minorHAnsi" w:hAnsiTheme="minorHAnsi" w:cs="ArialMT"/>
              </w:rPr>
            </w:pPr>
            <w:r w:rsidRPr="00243463">
              <w:rPr>
                <w:rFonts w:asciiTheme="minorHAnsi" w:hAnsiTheme="minorHAnsi" w:cs="ArialMT"/>
              </w:rPr>
              <w:t>The Service should develop formal succession plans for critical roles to establish:</w:t>
            </w:r>
          </w:p>
          <w:p w14:paraId="670C985A" w14:textId="60632F01"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 xml:space="preserve">Dependencies of each role such as key skills, competencies and </w:t>
            </w:r>
            <w:proofErr w:type="gramStart"/>
            <w:r w:rsidRPr="00243463">
              <w:rPr>
                <w:rFonts w:asciiTheme="minorHAnsi" w:hAnsiTheme="minorHAnsi" w:cs="ArialMT"/>
              </w:rPr>
              <w:t>qualifications;</w:t>
            </w:r>
            <w:proofErr w:type="gramEnd"/>
          </w:p>
          <w:p w14:paraId="693DAEE7" w14:textId="63D9A079"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 xml:space="preserve">The role </w:t>
            </w:r>
            <w:proofErr w:type="gramStart"/>
            <w:r w:rsidRPr="00243463">
              <w:rPr>
                <w:rFonts w:asciiTheme="minorHAnsi" w:hAnsiTheme="minorHAnsi" w:cs="ArialMT"/>
              </w:rPr>
              <w:t>specification;</w:t>
            </w:r>
            <w:proofErr w:type="gramEnd"/>
          </w:p>
          <w:p w14:paraId="736E63F1" w14:textId="26AC35B1"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 xml:space="preserve">Individuals with potential to assume critical roles in emergency, short term, medium term or long term </w:t>
            </w:r>
            <w:proofErr w:type="gramStart"/>
            <w:r w:rsidRPr="00243463">
              <w:rPr>
                <w:rFonts w:asciiTheme="minorHAnsi" w:hAnsiTheme="minorHAnsi" w:cs="ArialMT"/>
              </w:rPr>
              <w:t>capacity;</w:t>
            </w:r>
            <w:proofErr w:type="gramEnd"/>
          </w:p>
          <w:p w14:paraId="44FAD74F" w14:textId="558039CF"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Handover processes should a key member of staff leave at short notice.</w:t>
            </w:r>
          </w:p>
          <w:p w14:paraId="70FD737D" w14:textId="7BE7F0C1" w:rsidR="00A833E3" w:rsidRPr="00461421" w:rsidRDefault="00243463" w:rsidP="00243463">
            <w:pPr>
              <w:autoSpaceDE w:val="0"/>
              <w:autoSpaceDN w:val="0"/>
              <w:adjustRightInd w:val="0"/>
              <w:rPr>
                <w:rFonts w:asciiTheme="minorHAnsi" w:hAnsiTheme="minorHAnsi" w:cs="ArialMT"/>
              </w:rPr>
            </w:pPr>
            <w:r w:rsidRPr="00243463">
              <w:rPr>
                <w:rFonts w:asciiTheme="minorHAnsi" w:hAnsiTheme="minorHAnsi" w:cs="ArialMT"/>
              </w:rPr>
              <w:t>Succession plans should be perio</w:t>
            </w:r>
            <w:r w:rsidR="00461421">
              <w:rPr>
                <w:rFonts w:asciiTheme="minorHAnsi" w:hAnsiTheme="minorHAnsi" w:cs="ArialMT"/>
              </w:rPr>
              <w:t xml:space="preserve">dically reviewed to ensure they </w:t>
            </w:r>
            <w:r w:rsidRPr="00243463">
              <w:rPr>
                <w:rFonts w:asciiTheme="minorHAnsi" w:hAnsiTheme="minorHAnsi" w:cs="ArialMT"/>
              </w:rPr>
              <w:t>are accurate and up to date.</w:t>
            </w:r>
          </w:p>
        </w:tc>
        <w:tc>
          <w:tcPr>
            <w:tcW w:w="992" w:type="dxa"/>
            <w:shd w:val="clear" w:color="auto" w:fill="FFC000"/>
          </w:tcPr>
          <w:p w14:paraId="46447B32" w14:textId="77777777" w:rsidR="00A833E3" w:rsidRPr="008C0410" w:rsidRDefault="00A833E3" w:rsidP="00961E87">
            <w:pPr>
              <w:jc w:val="center"/>
              <w:rPr>
                <w:rFonts w:ascii="Calibri" w:hAnsi="Calibri" w:cs="Calibri"/>
                <w:b/>
              </w:rPr>
            </w:pPr>
            <w:r>
              <w:rPr>
                <w:rFonts w:ascii="Calibri" w:hAnsi="Calibri" w:cs="Calibri"/>
                <w:b/>
              </w:rPr>
              <w:t>Medium</w:t>
            </w:r>
          </w:p>
        </w:tc>
        <w:tc>
          <w:tcPr>
            <w:tcW w:w="5532" w:type="dxa"/>
          </w:tcPr>
          <w:p w14:paraId="29877403" w14:textId="77777777" w:rsidR="00DC031B" w:rsidRDefault="00DC031B" w:rsidP="00D84A0C">
            <w:pPr>
              <w:pStyle w:val="Default"/>
              <w:rPr>
                <w:bCs/>
                <w:sz w:val="22"/>
                <w:szCs w:val="22"/>
              </w:rPr>
            </w:pPr>
            <w:r w:rsidRPr="00DC031B">
              <w:rPr>
                <w:bCs/>
                <w:sz w:val="22"/>
                <w:szCs w:val="22"/>
              </w:rPr>
              <w:t>We acknowledge the audit’s observation that while some succession practices exist, a more structured and strategic approach to critical roles is required.</w:t>
            </w:r>
          </w:p>
          <w:p w14:paraId="779BE13C" w14:textId="3D12F5F0" w:rsidR="00D84A0C" w:rsidRPr="00D84A0C" w:rsidRDefault="00D84A0C" w:rsidP="00D84A0C">
            <w:pPr>
              <w:pStyle w:val="Default"/>
              <w:rPr>
                <w:bCs/>
                <w:sz w:val="22"/>
                <w:szCs w:val="22"/>
              </w:rPr>
            </w:pPr>
            <w:r w:rsidRPr="00D84A0C">
              <w:rPr>
                <w:bCs/>
                <w:sz w:val="22"/>
                <w:szCs w:val="22"/>
              </w:rPr>
              <w:t>Critical roles have been identified, more work is required to develop the process and ensure that all competencies and qualif</w:t>
            </w:r>
            <w:r w:rsidR="00DC031B">
              <w:rPr>
                <w:bCs/>
                <w:sz w:val="22"/>
                <w:szCs w:val="22"/>
              </w:rPr>
              <w:t xml:space="preserve">ications are captured; </w:t>
            </w:r>
            <w:proofErr w:type="gramStart"/>
            <w:r w:rsidR="00DC031B">
              <w:rPr>
                <w:bCs/>
                <w:sz w:val="22"/>
                <w:szCs w:val="22"/>
              </w:rPr>
              <w:t>and,</w:t>
            </w:r>
            <w:proofErr w:type="gramEnd"/>
            <w:r w:rsidR="00DC031B">
              <w:rPr>
                <w:bCs/>
                <w:sz w:val="22"/>
                <w:szCs w:val="22"/>
              </w:rPr>
              <w:t xml:space="preserve"> job </w:t>
            </w:r>
            <w:r w:rsidRPr="00D84A0C">
              <w:rPr>
                <w:bCs/>
                <w:sz w:val="22"/>
                <w:szCs w:val="22"/>
              </w:rPr>
              <w:t>descriptions and specifications are under review.</w:t>
            </w:r>
          </w:p>
          <w:p w14:paraId="5E04BC60" w14:textId="77777777" w:rsidR="00CF18E4" w:rsidRDefault="00D84A0C" w:rsidP="00D84A0C">
            <w:pPr>
              <w:pStyle w:val="Default"/>
              <w:rPr>
                <w:bCs/>
                <w:sz w:val="22"/>
                <w:szCs w:val="22"/>
              </w:rPr>
            </w:pPr>
            <w:r w:rsidRPr="00D84A0C">
              <w:rPr>
                <w:bCs/>
                <w:sz w:val="22"/>
                <w:szCs w:val="22"/>
              </w:rPr>
              <w:t xml:space="preserve">The New PDR module (Talent Successor) has been implemented which provides the organizationally set development goals </w:t>
            </w:r>
            <w:r w:rsidR="00CF18E4">
              <w:rPr>
                <w:bCs/>
                <w:sz w:val="22"/>
                <w:szCs w:val="22"/>
              </w:rPr>
              <w:t xml:space="preserve">for those identified as part of </w:t>
            </w:r>
            <w:r w:rsidRPr="00D84A0C">
              <w:rPr>
                <w:bCs/>
                <w:sz w:val="22"/>
                <w:szCs w:val="22"/>
              </w:rPr>
              <w:t>a talent conversation to be cascaded and evidenced the system will hold details of staff that are identified within the talent pr</w:t>
            </w:r>
            <w:r w:rsidR="00DC031B">
              <w:rPr>
                <w:bCs/>
                <w:sz w:val="22"/>
                <w:szCs w:val="22"/>
              </w:rPr>
              <w:t xml:space="preserve">ogression pathways. </w:t>
            </w:r>
          </w:p>
          <w:p w14:paraId="761D62DB" w14:textId="002D1ED7" w:rsidR="00D84A0C" w:rsidRPr="00D84A0C" w:rsidRDefault="00DC031B" w:rsidP="00D84A0C">
            <w:pPr>
              <w:pStyle w:val="Default"/>
              <w:rPr>
                <w:bCs/>
                <w:sz w:val="22"/>
                <w:szCs w:val="22"/>
              </w:rPr>
            </w:pPr>
            <w:r>
              <w:rPr>
                <w:bCs/>
                <w:sz w:val="22"/>
                <w:szCs w:val="22"/>
              </w:rPr>
              <w:t xml:space="preserve">The </w:t>
            </w:r>
            <w:r w:rsidR="00D84A0C" w:rsidRPr="00D84A0C">
              <w:rPr>
                <w:bCs/>
                <w:sz w:val="22"/>
                <w:szCs w:val="22"/>
              </w:rPr>
              <w:t>Platform also supports identification of staff and skill sets. All Talent pools are held on this platform enabling quick access to</w:t>
            </w:r>
            <w:r w:rsidR="00CF18E4">
              <w:rPr>
                <w:bCs/>
                <w:sz w:val="22"/>
                <w:szCs w:val="22"/>
              </w:rPr>
              <w:t xml:space="preserve"> those who have been </w:t>
            </w:r>
            <w:proofErr w:type="gramStart"/>
            <w:r w:rsidR="00CF18E4">
              <w:rPr>
                <w:bCs/>
                <w:sz w:val="22"/>
                <w:szCs w:val="22"/>
              </w:rPr>
              <w:t>identified</w:t>
            </w:r>
            <w:proofErr w:type="gramEnd"/>
            <w:r w:rsidR="00CF18E4">
              <w:rPr>
                <w:bCs/>
                <w:sz w:val="22"/>
                <w:szCs w:val="22"/>
              </w:rPr>
              <w:t xml:space="preserve"> </w:t>
            </w:r>
            <w:r w:rsidR="00D84A0C" w:rsidRPr="00D84A0C">
              <w:rPr>
                <w:bCs/>
                <w:sz w:val="22"/>
                <w:szCs w:val="22"/>
              </w:rPr>
              <w:t>and their skill sets and/or aspirational skill sets.</w:t>
            </w:r>
          </w:p>
          <w:p w14:paraId="6066744D" w14:textId="77777777" w:rsidR="00D84A0C" w:rsidRPr="00D84A0C" w:rsidRDefault="00D84A0C" w:rsidP="00D84A0C">
            <w:pPr>
              <w:pStyle w:val="Default"/>
              <w:rPr>
                <w:bCs/>
                <w:sz w:val="22"/>
                <w:szCs w:val="22"/>
              </w:rPr>
            </w:pPr>
            <w:r w:rsidRPr="00D84A0C">
              <w:rPr>
                <w:bCs/>
                <w:sz w:val="22"/>
                <w:szCs w:val="22"/>
              </w:rPr>
              <w:t>Further work is required on this area, a workstream to review all the induction and handover processes will take place by the workforce development team.</w:t>
            </w:r>
          </w:p>
          <w:p w14:paraId="74A92762" w14:textId="07AECB0A" w:rsidR="00D84A0C" w:rsidRPr="00D84A0C" w:rsidRDefault="00D84A0C" w:rsidP="00D84A0C">
            <w:pPr>
              <w:pStyle w:val="Default"/>
              <w:rPr>
                <w:bCs/>
                <w:sz w:val="22"/>
                <w:szCs w:val="22"/>
              </w:rPr>
            </w:pPr>
            <w:bookmarkStart w:id="12" w:name="_Hlk207796427"/>
            <w:r w:rsidRPr="00D84A0C">
              <w:rPr>
                <w:bCs/>
                <w:sz w:val="22"/>
                <w:szCs w:val="22"/>
              </w:rPr>
              <w:t>PDR &amp; Effective 121 (inclusive of the importance of handover) has recently been designed and due to be rolled out in Aut</w:t>
            </w:r>
            <w:r w:rsidR="00DC031B">
              <w:rPr>
                <w:bCs/>
                <w:sz w:val="22"/>
                <w:szCs w:val="22"/>
              </w:rPr>
              <w:t xml:space="preserve">umn 2025 and form a part of the </w:t>
            </w:r>
            <w:r w:rsidRPr="00D84A0C">
              <w:rPr>
                <w:bCs/>
                <w:sz w:val="22"/>
                <w:szCs w:val="22"/>
              </w:rPr>
              <w:t>induction process for new line managers</w:t>
            </w:r>
            <w:bookmarkEnd w:id="12"/>
            <w:r w:rsidRPr="00D84A0C">
              <w:rPr>
                <w:bCs/>
                <w:sz w:val="22"/>
                <w:szCs w:val="22"/>
              </w:rPr>
              <w:t>.</w:t>
            </w:r>
          </w:p>
          <w:p w14:paraId="2219F63E" w14:textId="069BF973" w:rsidR="00D84A0C" w:rsidRPr="00D84A0C" w:rsidRDefault="00D84A0C" w:rsidP="00D84A0C">
            <w:pPr>
              <w:pStyle w:val="Default"/>
              <w:rPr>
                <w:bCs/>
                <w:sz w:val="22"/>
                <w:szCs w:val="22"/>
              </w:rPr>
            </w:pPr>
            <w:r w:rsidRPr="00D84A0C">
              <w:rPr>
                <w:bCs/>
                <w:sz w:val="22"/>
                <w:szCs w:val="22"/>
              </w:rPr>
              <w:t>We are committed to maintaining a fair and transparent promotions process aligned with national guidance and best pract</w:t>
            </w:r>
            <w:r w:rsidR="00CF18E4">
              <w:rPr>
                <w:bCs/>
                <w:sz w:val="22"/>
                <w:szCs w:val="22"/>
              </w:rPr>
              <w:t xml:space="preserve">ice. The audit identified areas </w:t>
            </w:r>
            <w:r w:rsidRPr="00D84A0C">
              <w:rPr>
                <w:bCs/>
                <w:sz w:val="22"/>
                <w:szCs w:val="22"/>
              </w:rPr>
              <w:t>where communication and consistency could be improved to ensure fair and transparent promotion processes, we will:</w:t>
            </w:r>
          </w:p>
          <w:p w14:paraId="59086F1B" w14:textId="592AA516" w:rsidR="00D84A0C" w:rsidRDefault="00D84A0C" w:rsidP="00DC031B">
            <w:pPr>
              <w:pStyle w:val="Default"/>
              <w:numPr>
                <w:ilvl w:val="0"/>
                <w:numId w:val="36"/>
              </w:numPr>
              <w:rPr>
                <w:bCs/>
                <w:sz w:val="22"/>
                <w:szCs w:val="22"/>
              </w:rPr>
            </w:pPr>
            <w:r w:rsidRPr="00D84A0C">
              <w:rPr>
                <w:bCs/>
                <w:sz w:val="22"/>
                <w:szCs w:val="22"/>
              </w:rPr>
              <w:t>Ensure that all promotion processes are underpinned by objective assessment methods and are clearly communicated to all staff.</w:t>
            </w:r>
          </w:p>
          <w:p w14:paraId="339B3CB2" w14:textId="0D921FF5" w:rsidR="00D84A0C" w:rsidRDefault="00D84A0C" w:rsidP="00D84A0C">
            <w:pPr>
              <w:pStyle w:val="Default"/>
              <w:numPr>
                <w:ilvl w:val="0"/>
                <w:numId w:val="36"/>
              </w:numPr>
              <w:rPr>
                <w:bCs/>
                <w:sz w:val="22"/>
                <w:szCs w:val="22"/>
              </w:rPr>
            </w:pPr>
            <w:r w:rsidRPr="00DC031B">
              <w:rPr>
                <w:bCs/>
                <w:sz w:val="22"/>
                <w:szCs w:val="22"/>
              </w:rPr>
              <w:lastRenderedPageBreak/>
              <w:t>Provide feedback to unsuccessful candidates to support their development.</w:t>
            </w:r>
          </w:p>
          <w:p w14:paraId="657442FE" w14:textId="0EDDD48A" w:rsidR="00D84A0C" w:rsidRPr="00DC031B" w:rsidRDefault="00D84A0C" w:rsidP="00D84A0C">
            <w:pPr>
              <w:pStyle w:val="Default"/>
              <w:numPr>
                <w:ilvl w:val="0"/>
                <w:numId w:val="36"/>
              </w:numPr>
              <w:rPr>
                <w:bCs/>
                <w:sz w:val="22"/>
                <w:szCs w:val="22"/>
              </w:rPr>
            </w:pPr>
            <w:r w:rsidRPr="00DC031B">
              <w:rPr>
                <w:bCs/>
                <w:sz w:val="22"/>
                <w:szCs w:val="22"/>
              </w:rPr>
              <w:t>Continue to monitor promotion outcomes to ensure fairness, equality, and representation across all demographics.</w:t>
            </w:r>
          </w:p>
          <w:p w14:paraId="64A0C9D1" w14:textId="77777777" w:rsidR="00D40283" w:rsidRDefault="00D84A0C" w:rsidP="00D84A0C">
            <w:pPr>
              <w:pStyle w:val="Default"/>
              <w:rPr>
                <w:bCs/>
                <w:sz w:val="22"/>
                <w:szCs w:val="22"/>
              </w:rPr>
            </w:pPr>
            <w:r w:rsidRPr="00D84A0C">
              <w:rPr>
                <w:bCs/>
                <w:sz w:val="22"/>
                <w:szCs w:val="22"/>
              </w:rPr>
              <w:t>Improvements in these areas will be led by our Workforce Development department.</w:t>
            </w:r>
          </w:p>
          <w:p w14:paraId="221C8F6C" w14:textId="77777777" w:rsidR="00E24B4C" w:rsidRDefault="00E24B4C" w:rsidP="00D84A0C">
            <w:pPr>
              <w:pStyle w:val="Default"/>
              <w:rPr>
                <w:bCs/>
                <w:sz w:val="22"/>
                <w:szCs w:val="22"/>
              </w:rPr>
            </w:pPr>
            <w:r w:rsidRPr="00E24B4C">
              <w:rPr>
                <w:b/>
                <w:sz w:val="22"/>
                <w:szCs w:val="22"/>
              </w:rPr>
              <w:t>23.9.25</w:t>
            </w:r>
            <w:r>
              <w:rPr>
                <w:bCs/>
                <w:sz w:val="22"/>
                <w:szCs w:val="22"/>
              </w:rPr>
              <w:t xml:space="preserve"> MB update</w:t>
            </w:r>
            <w:r w:rsidR="00036188">
              <w:rPr>
                <w:bCs/>
                <w:sz w:val="22"/>
                <w:szCs w:val="22"/>
              </w:rPr>
              <w:t xml:space="preserve"> Action closed. Workforce planning meeting monitoring completion</w:t>
            </w:r>
          </w:p>
          <w:p w14:paraId="2C96DA50" w14:textId="77777777" w:rsidR="006572CD" w:rsidRPr="00DE29CC" w:rsidRDefault="006572CD" w:rsidP="008C601A">
            <w:pPr>
              <w:rPr>
                <w:rFonts w:ascii="Calibri" w:hAnsi="Calibri" w:cs="Calibri"/>
              </w:rPr>
            </w:pPr>
            <w:r w:rsidRPr="00DE29CC">
              <w:rPr>
                <w:rFonts w:ascii="Calibri" w:hAnsi="Calibri" w:cs="Calibri"/>
              </w:rPr>
              <w:t xml:space="preserve">OCT PAPB - This is to be bought to the next </w:t>
            </w:r>
            <w:r w:rsidR="00FE346D" w:rsidRPr="00DE29CC">
              <w:rPr>
                <w:rFonts w:ascii="Calibri" w:hAnsi="Calibri" w:cs="Calibri"/>
              </w:rPr>
              <w:t>PAPB</w:t>
            </w:r>
            <w:r w:rsidRPr="00DE29CC">
              <w:rPr>
                <w:rFonts w:ascii="Calibri" w:hAnsi="Calibri" w:cs="Calibri"/>
              </w:rPr>
              <w:t>, once confirmation of completion has been submitted to BS</w:t>
            </w:r>
          </w:p>
          <w:p w14:paraId="58BCD26B" w14:textId="7C319561" w:rsidR="00DE29CC" w:rsidRPr="008C601A" w:rsidRDefault="00DE29CC" w:rsidP="008C601A">
            <w:pPr>
              <w:rPr>
                <w:rFonts w:ascii="Calibri" w:hAnsi="Calibri" w:cs="Calibri"/>
                <w:b/>
                <w:bCs/>
              </w:rPr>
            </w:pPr>
            <w:r>
              <w:rPr>
                <w:rFonts w:ascii="Calibri" w:hAnsi="Calibri" w:cs="Calibri"/>
                <w:b/>
                <w:bCs/>
              </w:rPr>
              <w:t xml:space="preserve">17.11.25 </w:t>
            </w:r>
            <w:r w:rsidRPr="00DE29CC">
              <w:rPr>
                <w:rFonts w:ascii="Calibri" w:hAnsi="Calibri" w:cs="Calibri"/>
              </w:rPr>
              <w:t>update - The critical assessment roles identification and scoring was an action within the Workforce Planning Group meeting. Action closed &amp; BAU.</w:t>
            </w:r>
          </w:p>
        </w:tc>
        <w:tc>
          <w:tcPr>
            <w:tcW w:w="1557" w:type="dxa"/>
          </w:tcPr>
          <w:p w14:paraId="5EE12C8F" w14:textId="3759BE54" w:rsidR="00A833E3" w:rsidRDefault="00EA0E1A" w:rsidP="00961E87">
            <w:pPr>
              <w:pStyle w:val="Default"/>
              <w:rPr>
                <w:color w:val="000000" w:themeColor="text1"/>
                <w:sz w:val="22"/>
                <w:szCs w:val="22"/>
              </w:rPr>
            </w:pPr>
            <w:r>
              <w:rPr>
                <w:color w:val="000000" w:themeColor="text1"/>
                <w:sz w:val="22"/>
                <w:szCs w:val="22"/>
              </w:rPr>
              <w:lastRenderedPageBreak/>
              <w:t>Mick Berry</w:t>
            </w:r>
          </w:p>
          <w:p w14:paraId="7F77540B" w14:textId="77777777" w:rsidR="00A833E3" w:rsidRDefault="00A833E3" w:rsidP="00961E87">
            <w:pPr>
              <w:pStyle w:val="Default"/>
              <w:rPr>
                <w:color w:val="000000" w:themeColor="text1"/>
                <w:sz w:val="22"/>
                <w:szCs w:val="22"/>
              </w:rPr>
            </w:pPr>
          </w:p>
          <w:p w14:paraId="1FE031FE" w14:textId="77777777" w:rsidR="00A833E3" w:rsidRDefault="00A833E3" w:rsidP="00961E87">
            <w:pPr>
              <w:pStyle w:val="Default"/>
              <w:rPr>
                <w:color w:val="000000" w:themeColor="text1"/>
                <w:sz w:val="22"/>
                <w:szCs w:val="22"/>
              </w:rPr>
            </w:pPr>
          </w:p>
          <w:p w14:paraId="76EAAAD2" w14:textId="77777777" w:rsidR="00A833E3" w:rsidRDefault="00A833E3" w:rsidP="00961E87">
            <w:pPr>
              <w:pStyle w:val="Default"/>
              <w:rPr>
                <w:color w:val="000000" w:themeColor="text1"/>
                <w:sz w:val="22"/>
                <w:szCs w:val="22"/>
              </w:rPr>
            </w:pPr>
            <w:r>
              <w:rPr>
                <w:color w:val="000000" w:themeColor="text1"/>
                <w:sz w:val="22"/>
                <w:szCs w:val="22"/>
              </w:rPr>
              <w:t xml:space="preserve">Due date </w:t>
            </w:r>
          </w:p>
          <w:p w14:paraId="0E9D903B" w14:textId="77777777" w:rsidR="00A833E3" w:rsidRDefault="00EA0E1A" w:rsidP="00961E87">
            <w:pPr>
              <w:pStyle w:val="Default"/>
              <w:rPr>
                <w:color w:val="000000" w:themeColor="text1"/>
                <w:sz w:val="22"/>
                <w:szCs w:val="22"/>
              </w:rPr>
            </w:pPr>
            <w:r>
              <w:rPr>
                <w:color w:val="000000" w:themeColor="text1"/>
                <w:sz w:val="22"/>
                <w:szCs w:val="22"/>
              </w:rPr>
              <w:t>1</w:t>
            </w:r>
            <w:r w:rsidRPr="00EA0E1A">
              <w:rPr>
                <w:color w:val="000000" w:themeColor="text1"/>
                <w:sz w:val="22"/>
                <w:szCs w:val="22"/>
                <w:vertAlign w:val="superscript"/>
              </w:rPr>
              <w:t>st</w:t>
            </w:r>
            <w:r>
              <w:rPr>
                <w:color w:val="000000" w:themeColor="text1"/>
                <w:sz w:val="22"/>
                <w:szCs w:val="22"/>
              </w:rPr>
              <w:t xml:space="preserve"> October </w:t>
            </w:r>
            <w:r w:rsidR="00A833E3">
              <w:rPr>
                <w:color w:val="000000" w:themeColor="text1"/>
                <w:sz w:val="22"/>
                <w:szCs w:val="22"/>
              </w:rPr>
              <w:t>2025</w:t>
            </w:r>
          </w:p>
          <w:p w14:paraId="612BD253" w14:textId="77777777" w:rsidR="00036188" w:rsidRDefault="00036188" w:rsidP="00961E87">
            <w:pPr>
              <w:pStyle w:val="Default"/>
              <w:rPr>
                <w:color w:val="000000" w:themeColor="text1"/>
                <w:sz w:val="22"/>
                <w:szCs w:val="22"/>
              </w:rPr>
            </w:pPr>
          </w:p>
          <w:p w14:paraId="097ED3DE" w14:textId="77777777" w:rsidR="00036188" w:rsidRDefault="00036188" w:rsidP="00961E87">
            <w:pPr>
              <w:pStyle w:val="Default"/>
              <w:rPr>
                <w:color w:val="000000" w:themeColor="text1"/>
                <w:sz w:val="22"/>
                <w:szCs w:val="22"/>
              </w:rPr>
            </w:pPr>
          </w:p>
          <w:p w14:paraId="51A316F9" w14:textId="77777777" w:rsidR="00036188" w:rsidRDefault="00FE346D" w:rsidP="00961E87">
            <w:pPr>
              <w:pStyle w:val="Default"/>
              <w:rPr>
                <w:color w:val="000000" w:themeColor="text1"/>
                <w:sz w:val="22"/>
                <w:szCs w:val="22"/>
              </w:rPr>
            </w:pPr>
            <w:r>
              <w:rPr>
                <w:color w:val="000000" w:themeColor="text1"/>
                <w:sz w:val="22"/>
                <w:szCs w:val="22"/>
              </w:rPr>
              <w:t>Revised due date for approval 31.12.2025</w:t>
            </w:r>
          </w:p>
          <w:p w14:paraId="586D6211" w14:textId="77777777" w:rsidR="00DE29CC" w:rsidRDefault="00DE29CC" w:rsidP="00961E87">
            <w:pPr>
              <w:pStyle w:val="Default"/>
              <w:rPr>
                <w:color w:val="000000" w:themeColor="text1"/>
                <w:sz w:val="22"/>
                <w:szCs w:val="22"/>
              </w:rPr>
            </w:pPr>
          </w:p>
          <w:p w14:paraId="0806063C" w14:textId="77777777" w:rsidR="00E52963" w:rsidRDefault="00E52963" w:rsidP="00961E87">
            <w:pPr>
              <w:pStyle w:val="Default"/>
              <w:rPr>
                <w:color w:val="000000" w:themeColor="text1"/>
                <w:sz w:val="22"/>
                <w:szCs w:val="22"/>
              </w:rPr>
            </w:pPr>
          </w:p>
          <w:p w14:paraId="6552DBFC" w14:textId="77777777" w:rsidR="00E52963" w:rsidRDefault="00E52963" w:rsidP="00961E87">
            <w:pPr>
              <w:pStyle w:val="Default"/>
              <w:rPr>
                <w:color w:val="000000" w:themeColor="text1"/>
                <w:sz w:val="22"/>
                <w:szCs w:val="22"/>
              </w:rPr>
            </w:pPr>
          </w:p>
          <w:p w14:paraId="2218DAA4" w14:textId="77777777" w:rsidR="00E52963" w:rsidRDefault="00E52963" w:rsidP="00961E87">
            <w:pPr>
              <w:pStyle w:val="Default"/>
              <w:rPr>
                <w:color w:val="000000" w:themeColor="text1"/>
                <w:sz w:val="22"/>
                <w:szCs w:val="22"/>
              </w:rPr>
            </w:pPr>
          </w:p>
          <w:p w14:paraId="49F9C1CF" w14:textId="77777777" w:rsidR="00E52963" w:rsidRDefault="00E52963" w:rsidP="00961E87">
            <w:pPr>
              <w:pStyle w:val="Default"/>
              <w:rPr>
                <w:color w:val="000000" w:themeColor="text1"/>
                <w:sz w:val="22"/>
                <w:szCs w:val="22"/>
              </w:rPr>
            </w:pPr>
          </w:p>
          <w:p w14:paraId="77BE99FF" w14:textId="77777777" w:rsidR="00E52963" w:rsidRDefault="00E52963" w:rsidP="00961E87">
            <w:pPr>
              <w:pStyle w:val="Default"/>
              <w:rPr>
                <w:color w:val="000000" w:themeColor="text1"/>
                <w:sz w:val="22"/>
                <w:szCs w:val="22"/>
              </w:rPr>
            </w:pPr>
          </w:p>
          <w:p w14:paraId="77757F4C" w14:textId="77777777" w:rsidR="00E52963" w:rsidRDefault="00E52963" w:rsidP="00961E87">
            <w:pPr>
              <w:pStyle w:val="Default"/>
              <w:rPr>
                <w:color w:val="000000" w:themeColor="text1"/>
                <w:sz w:val="22"/>
                <w:szCs w:val="22"/>
              </w:rPr>
            </w:pPr>
          </w:p>
          <w:p w14:paraId="5C5ECFA7" w14:textId="77777777" w:rsidR="00E52963" w:rsidRDefault="00E52963" w:rsidP="00961E87">
            <w:pPr>
              <w:pStyle w:val="Default"/>
              <w:rPr>
                <w:color w:val="000000" w:themeColor="text1"/>
                <w:sz w:val="22"/>
                <w:szCs w:val="22"/>
              </w:rPr>
            </w:pPr>
          </w:p>
          <w:p w14:paraId="0CD0BAA0" w14:textId="77777777" w:rsidR="00E52963" w:rsidRDefault="00E52963" w:rsidP="00961E87">
            <w:pPr>
              <w:pStyle w:val="Default"/>
              <w:rPr>
                <w:color w:val="000000" w:themeColor="text1"/>
                <w:sz w:val="22"/>
                <w:szCs w:val="22"/>
              </w:rPr>
            </w:pPr>
          </w:p>
          <w:p w14:paraId="5BA5E298" w14:textId="77777777" w:rsidR="00E52963" w:rsidRDefault="00E52963" w:rsidP="00961E87">
            <w:pPr>
              <w:pStyle w:val="Default"/>
              <w:rPr>
                <w:color w:val="000000" w:themeColor="text1"/>
                <w:sz w:val="22"/>
                <w:szCs w:val="22"/>
              </w:rPr>
            </w:pPr>
          </w:p>
          <w:p w14:paraId="4E54E539" w14:textId="77777777" w:rsidR="00E52963" w:rsidRDefault="00E52963" w:rsidP="00961E87">
            <w:pPr>
              <w:pStyle w:val="Default"/>
              <w:rPr>
                <w:color w:val="000000" w:themeColor="text1"/>
                <w:sz w:val="22"/>
                <w:szCs w:val="22"/>
              </w:rPr>
            </w:pPr>
          </w:p>
          <w:p w14:paraId="256CC512" w14:textId="77777777" w:rsidR="00E52963" w:rsidRDefault="00E52963" w:rsidP="00961E87">
            <w:pPr>
              <w:pStyle w:val="Default"/>
              <w:rPr>
                <w:color w:val="000000" w:themeColor="text1"/>
                <w:sz w:val="22"/>
                <w:szCs w:val="22"/>
              </w:rPr>
            </w:pPr>
          </w:p>
          <w:p w14:paraId="66BA826E" w14:textId="77777777" w:rsidR="00E52963" w:rsidRDefault="00E52963" w:rsidP="00961E87">
            <w:pPr>
              <w:pStyle w:val="Default"/>
              <w:rPr>
                <w:color w:val="000000" w:themeColor="text1"/>
                <w:sz w:val="22"/>
                <w:szCs w:val="22"/>
              </w:rPr>
            </w:pPr>
          </w:p>
          <w:p w14:paraId="29CFA6A5" w14:textId="77777777" w:rsidR="00E52963" w:rsidRDefault="00E52963" w:rsidP="00961E87">
            <w:pPr>
              <w:pStyle w:val="Default"/>
              <w:rPr>
                <w:color w:val="000000" w:themeColor="text1"/>
                <w:sz w:val="22"/>
                <w:szCs w:val="22"/>
              </w:rPr>
            </w:pPr>
          </w:p>
          <w:p w14:paraId="032FB5E4" w14:textId="77777777" w:rsidR="00E52963" w:rsidRDefault="00E52963" w:rsidP="00961E87">
            <w:pPr>
              <w:pStyle w:val="Default"/>
              <w:rPr>
                <w:color w:val="000000" w:themeColor="text1"/>
                <w:sz w:val="22"/>
                <w:szCs w:val="22"/>
              </w:rPr>
            </w:pPr>
          </w:p>
          <w:p w14:paraId="32351B84" w14:textId="77777777" w:rsidR="00E52963" w:rsidRDefault="00E52963" w:rsidP="00961E87">
            <w:pPr>
              <w:pStyle w:val="Default"/>
              <w:rPr>
                <w:color w:val="000000" w:themeColor="text1"/>
                <w:sz w:val="22"/>
                <w:szCs w:val="22"/>
              </w:rPr>
            </w:pPr>
          </w:p>
          <w:p w14:paraId="0F683D24" w14:textId="77777777" w:rsidR="00E52963" w:rsidRDefault="00E52963" w:rsidP="00961E87">
            <w:pPr>
              <w:pStyle w:val="Default"/>
              <w:rPr>
                <w:color w:val="000000" w:themeColor="text1"/>
                <w:sz w:val="22"/>
                <w:szCs w:val="22"/>
              </w:rPr>
            </w:pPr>
          </w:p>
          <w:p w14:paraId="34C06CBF" w14:textId="77777777" w:rsidR="00E52963" w:rsidRDefault="00E52963" w:rsidP="00961E87">
            <w:pPr>
              <w:pStyle w:val="Default"/>
              <w:rPr>
                <w:color w:val="000000" w:themeColor="text1"/>
                <w:sz w:val="22"/>
                <w:szCs w:val="22"/>
              </w:rPr>
            </w:pPr>
          </w:p>
          <w:p w14:paraId="2D160477" w14:textId="77777777" w:rsidR="00E52963" w:rsidRDefault="00E52963" w:rsidP="00961E87">
            <w:pPr>
              <w:pStyle w:val="Default"/>
              <w:rPr>
                <w:color w:val="000000" w:themeColor="text1"/>
                <w:sz w:val="22"/>
                <w:szCs w:val="22"/>
              </w:rPr>
            </w:pPr>
          </w:p>
          <w:p w14:paraId="21A0D26F" w14:textId="77777777" w:rsidR="00E52963" w:rsidRDefault="00E52963" w:rsidP="00961E87">
            <w:pPr>
              <w:pStyle w:val="Default"/>
              <w:rPr>
                <w:color w:val="000000" w:themeColor="text1"/>
                <w:sz w:val="22"/>
                <w:szCs w:val="22"/>
              </w:rPr>
            </w:pPr>
          </w:p>
          <w:p w14:paraId="24AE345F" w14:textId="77777777" w:rsidR="00E52963" w:rsidRDefault="00E52963" w:rsidP="00961E87">
            <w:pPr>
              <w:pStyle w:val="Default"/>
              <w:rPr>
                <w:color w:val="000000" w:themeColor="text1"/>
                <w:sz w:val="22"/>
                <w:szCs w:val="22"/>
              </w:rPr>
            </w:pPr>
          </w:p>
          <w:p w14:paraId="2D660B9F" w14:textId="77777777" w:rsidR="00E52963" w:rsidRDefault="00E52963" w:rsidP="00961E87">
            <w:pPr>
              <w:pStyle w:val="Default"/>
              <w:rPr>
                <w:color w:val="000000" w:themeColor="text1"/>
                <w:sz w:val="22"/>
                <w:szCs w:val="22"/>
              </w:rPr>
            </w:pPr>
          </w:p>
          <w:p w14:paraId="158E2DB8" w14:textId="77777777" w:rsidR="00E52963" w:rsidRDefault="00E52963" w:rsidP="00961E87">
            <w:pPr>
              <w:pStyle w:val="Default"/>
              <w:rPr>
                <w:color w:val="000000" w:themeColor="text1"/>
                <w:sz w:val="22"/>
                <w:szCs w:val="22"/>
              </w:rPr>
            </w:pPr>
          </w:p>
          <w:p w14:paraId="6D881576" w14:textId="77777777" w:rsidR="00E52963" w:rsidRDefault="00E52963" w:rsidP="00961E87">
            <w:pPr>
              <w:pStyle w:val="Default"/>
              <w:rPr>
                <w:color w:val="000000" w:themeColor="text1"/>
                <w:sz w:val="22"/>
                <w:szCs w:val="22"/>
              </w:rPr>
            </w:pPr>
          </w:p>
          <w:p w14:paraId="2529B8A1" w14:textId="77777777" w:rsidR="00E52963" w:rsidRDefault="00E52963" w:rsidP="00961E87">
            <w:pPr>
              <w:pStyle w:val="Default"/>
              <w:rPr>
                <w:color w:val="000000" w:themeColor="text1"/>
                <w:sz w:val="22"/>
                <w:szCs w:val="22"/>
              </w:rPr>
            </w:pPr>
          </w:p>
          <w:p w14:paraId="36A5590B" w14:textId="77777777" w:rsidR="00E52963" w:rsidRDefault="00E52963" w:rsidP="00961E87">
            <w:pPr>
              <w:pStyle w:val="Default"/>
              <w:rPr>
                <w:color w:val="000000" w:themeColor="text1"/>
                <w:sz w:val="22"/>
                <w:szCs w:val="22"/>
              </w:rPr>
            </w:pPr>
          </w:p>
          <w:p w14:paraId="75FE5C7E" w14:textId="77777777" w:rsidR="00E52963" w:rsidRDefault="00E52963" w:rsidP="00961E87">
            <w:pPr>
              <w:pStyle w:val="Default"/>
              <w:rPr>
                <w:color w:val="000000" w:themeColor="text1"/>
                <w:sz w:val="22"/>
                <w:szCs w:val="22"/>
              </w:rPr>
            </w:pPr>
          </w:p>
          <w:p w14:paraId="40EC911E" w14:textId="77777777" w:rsidR="00E52963" w:rsidRDefault="00E52963" w:rsidP="00961E87">
            <w:pPr>
              <w:pStyle w:val="Default"/>
              <w:rPr>
                <w:color w:val="000000" w:themeColor="text1"/>
                <w:sz w:val="22"/>
                <w:szCs w:val="22"/>
              </w:rPr>
            </w:pPr>
          </w:p>
          <w:p w14:paraId="5045F861" w14:textId="77777777" w:rsidR="00E52963" w:rsidRDefault="00E52963" w:rsidP="00961E87">
            <w:pPr>
              <w:pStyle w:val="Default"/>
              <w:rPr>
                <w:color w:val="000000" w:themeColor="text1"/>
                <w:sz w:val="22"/>
                <w:szCs w:val="22"/>
              </w:rPr>
            </w:pPr>
          </w:p>
          <w:p w14:paraId="3C4F1958" w14:textId="77777777" w:rsidR="00E52963" w:rsidRDefault="00E52963" w:rsidP="00961E87">
            <w:pPr>
              <w:pStyle w:val="Default"/>
              <w:rPr>
                <w:color w:val="000000" w:themeColor="text1"/>
                <w:sz w:val="22"/>
                <w:szCs w:val="22"/>
              </w:rPr>
            </w:pPr>
          </w:p>
          <w:p w14:paraId="34B53D55" w14:textId="77777777" w:rsidR="00E52963" w:rsidRDefault="00E52963" w:rsidP="00961E87">
            <w:pPr>
              <w:pStyle w:val="Default"/>
              <w:rPr>
                <w:color w:val="000000" w:themeColor="text1"/>
                <w:sz w:val="22"/>
                <w:szCs w:val="22"/>
              </w:rPr>
            </w:pPr>
          </w:p>
          <w:p w14:paraId="502CD162" w14:textId="77777777" w:rsidR="00E84F63" w:rsidRDefault="00E84F63" w:rsidP="00961E87">
            <w:pPr>
              <w:pStyle w:val="Default"/>
              <w:rPr>
                <w:color w:val="000000" w:themeColor="text1"/>
                <w:sz w:val="22"/>
                <w:szCs w:val="22"/>
              </w:rPr>
            </w:pPr>
          </w:p>
          <w:p w14:paraId="0192EE81" w14:textId="77777777" w:rsidR="00E84F63" w:rsidRDefault="00E84F63" w:rsidP="00961E87">
            <w:pPr>
              <w:pStyle w:val="Default"/>
              <w:rPr>
                <w:color w:val="000000" w:themeColor="text1"/>
                <w:sz w:val="22"/>
                <w:szCs w:val="22"/>
              </w:rPr>
            </w:pPr>
          </w:p>
          <w:p w14:paraId="23A83A6B" w14:textId="62696D4C" w:rsidR="00DE29CC" w:rsidRPr="00E84F63" w:rsidRDefault="00DE29CC" w:rsidP="00961E87">
            <w:pPr>
              <w:pStyle w:val="Default"/>
              <w:rPr>
                <w:b/>
                <w:bCs/>
                <w:color w:val="000000" w:themeColor="text1"/>
                <w:sz w:val="22"/>
                <w:szCs w:val="22"/>
              </w:rPr>
            </w:pPr>
            <w:r w:rsidRPr="00E84F63">
              <w:rPr>
                <w:b/>
                <w:bCs/>
                <w:color w:val="000000" w:themeColor="text1"/>
                <w:sz w:val="22"/>
                <w:szCs w:val="22"/>
              </w:rPr>
              <w:t>Completed</w:t>
            </w:r>
          </w:p>
        </w:tc>
        <w:tc>
          <w:tcPr>
            <w:tcW w:w="849" w:type="dxa"/>
            <w:shd w:val="clear" w:color="auto" w:fill="00B050"/>
          </w:tcPr>
          <w:p w14:paraId="07D5E5BA" w14:textId="77777777" w:rsidR="00A833E3" w:rsidRPr="005F5142" w:rsidRDefault="00A833E3" w:rsidP="00961E87">
            <w:pPr>
              <w:spacing w:line="276" w:lineRule="auto"/>
              <w:rPr>
                <w:rFonts w:asciiTheme="minorHAnsi" w:hAnsiTheme="minorHAnsi" w:cstheme="minorHAnsi"/>
                <w:b/>
                <w:color w:val="FF0000"/>
              </w:rPr>
            </w:pPr>
          </w:p>
        </w:tc>
      </w:tr>
      <w:bookmarkEnd w:id="10"/>
    </w:tbl>
    <w:p w14:paraId="3C3DA8E5" w14:textId="6A1B5920" w:rsidR="00A833E3" w:rsidRDefault="00A833E3" w:rsidP="00FB30A6">
      <w:pPr>
        <w:spacing w:after="200" w:line="276" w:lineRule="auto"/>
        <w:rPr>
          <w:rFonts w:cstheme="minorHAnsi"/>
          <w:b/>
          <w:bCs/>
          <w:color w:val="000000"/>
        </w:rPr>
      </w:pPr>
    </w:p>
    <w:p w14:paraId="7907D84F" w14:textId="77777777" w:rsidR="00961E87" w:rsidRDefault="00961E87" w:rsidP="00961E87">
      <w:pPr>
        <w:spacing w:after="200" w:line="276" w:lineRule="auto"/>
        <w:rPr>
          <w:rFonts w:cstheme="minorHAnsi"/>
          <w:b/>
          <w:bCs/>
          <w:color w:val="000000"/>
        </w:rPr>
      </w:pPr>
      <w:r>
        <w:rPr>
          <w:rFonts w:cstheme="minorHAnsi"/>
          <w:b/>
          <w:bCs/>
          <w:color w:val="000000"/>
        </w:rPr>
        <w:t>Succession Planning &amp; Promotions – March 2025</w:t>
      </w:r>
    </w:p>
    <w:tbl>
      <w:tblPr>
        <w:tblStyle w:val="TableGrid1"/>
        <w:tblW w:w="15309" w:type="dxa"/>
        <w:tblInd w:w="-572" w:type="dxa"/>
        <w:tblLayout w:type="fixed"/>
        <w:tblLook w:val="04A0" w:firstRow="1" w:lastRow="0" w:firstColumn="1" w:lastColumn="0" w:noHBand="0" w:noVBand="1"/>
      </w:tblPr>
      <w:tblGrid>
        <w:gridCol w:w="392"/>
        <w:gridCol w:w="3861"/>
        <w:gridCol w:w="2268"/>
        <w:gridCol w:w="992"/>
        <w:gridCol w:w="5387"/>
        <w:gridCol w:w="1560"/>
        <w:gridCol w:w="849"/>
      </w:tblGrid>
      <w:tr w:rsidR="00961E87" w:rsidRPr="00291B4B" w14:paraId="1A06AD40" w14:textId="77777777" w:rsidTr="00CB2F5B">
        <w:tc>
          <w:tcPr>
            <w:tcW w:w="392" w:type="dxa"/>
            <w:shd w:val="clear" w:color="auto" w:fill="632E9E"/>
          </w:tcPr>
          <w:p w14:paraId="731EC136"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 xml:space="preserve">   </w:t>
            </w:r>
          </w:p>
        </w:tc>
        <w:tc>
          <w:tcPr>
            <w:tcW w:w="3861" w:type="dxa"/>
            <w:shd w:val="clear" w:color="auto" w:fill="632E9E"/>
          </w:tcPr>
          <w:p w14:paraId="7DE716D8"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Observation/Risk</w:t>
            </w:r>
          </w:p>
        </w:tc>
        <w:tc>
          <w:tcPr>
            <w:tcW w:w="2268" w:type="dxa"/>
            <w:shd w:val="clear" w:color="auto" w:fill="632E9E"/>
          </w:tcPr>
          <w:p w14:paraId="256461C5" w14:textId="77777777" w:rsidR="00961E87" w:rsidRPr="00291B4B" w:rsidRDefault="00961E87" w:rsidP="00961E87">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17077B71" w14:textId="77777777" w:rsidR="00961E87" w:rsidRPr="00291B4B" w:rsidRDefault="00961E87" w:rsidP="00961E87">
            <w:pPr>
              <w:spacing w:line="276" w:lineRule="auto"/>
              <w:rPr>
                <w:b/>
                <w:color w:val="FFFFFF" w:themeColor="background1"/>
                <w:sz w:val="16"/>
                <w:szCs w:val="16"/>
              </w:rPr>
            </w:pPr>
            <w:r w:rsidRPr="00291B4B">
              <w:rPr>
                <w:b/>
                <w:color w:val="FFFFFF" w:themeColor="background1"/>
                <w:sz w:val="16"/>
                <w:szCs w:val="16"/>
              </w:rPr>
              <w:t>Priority</w:t>
            </w:r>
          </w:p>
        </w:tc>
        <w:tc>
          <w:tcPr>
            <w:tcW w:w="5387" w:type="dxa"/>
            <w:shd w:val="clear" w:color="auto" w:fill="632E9E"/>
          </w:tcPr>
          <w:p w14:paraId="15174C5C"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Agreed Actions</w:t>
            </w:r>
          </w:p>
        </w:tc>
        <w:tc>
          <w:tcPr>
            <w:tcW w:w="1560" w:type="dxa"/>
            <w:shd w:val="clear" w:color="auto" w:fill="632E9E"/>
          </w:tcPr>
          <w:p w14:paraId="39D922A4"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Timescale/ Responsibility</w:t>
            </w:r>
          </w:p>
        </w:tc>
        <w:tc>
          <w:tcPr>
            <w:tcW w:w="849" w:type="dxa"/>
            <w:tcBorders>
              <w:bottom w:val="single" w:sz="4" w:space="0" w:color="auto"/>
            </w:tcBorders>
            <w:shd w:val="clear" w:color="auto" w:fill="632E9E"/>
          </w:tcPr>
          <w:p w14:paraId="5A12B06A" w14:textId="77777777" w:rsidR="00961E87" w:rsidRPr="00291B4B" w:rsidRDefault="00961E87" w:rsidP="00961E87">
            <w:pPr>
              <w:spacing w:line="276" w:lineRule="auto"/>
              <w:rPr>
                <w:b/>
                <w:color w:val="FFFFFF" w:themeColor="background1"/>
                <w:sz w:val="16"/>
                <w:szCs w:val="16"/>
              </w:rPr>
            </w:pPr>
            <w:r w:rsidRPr="00291B4B">
              <w:rPr>
                <w:b/>
                <w:color w:val="FFFFFF" w:themeColor="background1"/>
                <w:sz w:val="16"/>
                <w:szCs w:val="16"/>
              </w:rPr>
              <w:t>Status</w:t>
            </w:r>
          </w:p>
        </w:tc>
      </w:tr>
      <w:tr w:rsidR="00961E87" w:rsidRPr="005F5142" w14:paraId="58C6950B" w14:textId="77777777" w:rsidTr="00CB2F5B">
        <w:trPr>
          <w:trHeight w:val="557"/>
        </w:trPr>
        <w:tc>
          <w:tcPr>
            <w:tcW w:w="392" w:type="dxa"/>
            <w:tcMar>
              <w:left w:w="57" w:type="dxa"/>
              <w:right w:w="57" w:type="dxa"/>
            </w:tcMar>
          </w:tcPr>
          <w:p w14:paraId="0D312275" w14:textId="6462F935" w:rsidR="00961E87" w:rsidRPr="005F5142" w:rsidRDefault="00961E87" w:rsidP="00961E87">
            <w:pPr>
              <w:rPr>
                <w:rFonts w:asciiTheme="minorHAnsi" w:hAnsiTheme="minorHAnsi" w:cstheme="minorHAnsi"/>
                <w:b/>
              </w:rPr>
            </w:pPr>
            <w:r>
              <w:rPr>
                <w:rFonts w:asciiTheme="minorHAnsi" w:hAnsiTheme="minorHAnsi" w:cstheme="minorHAnsi"/>
                <w:b/>
              </w:rPr>
              <w:t>2</w:t>
            </w:r>
          </w:p>
        </w:tc>
        <w:tc>
          <w:tcPr>
            <w:tcW w:w="3861" w:type="dxa"/>
          </w:tcPr>
          <w:p w14:paraId="214487FB" w14:textId="77777777" w:rsidR="00961E87" w:rsidRDefault="00C274D6" w:rsidP="00961E87">
            <w:pPr>
              <w:pStyle w:val="Default"/>
              <w:rPr>
                <w:b/>
                <w:color w:val="auto"/>
                <w:sz w:val="22"/>
                <w:szCs w:val="22"/>
              </w:rPr>
            </w:pPr>
            <w:r w:rsidRPr="00C274D6">
              <w:rPr>
                <w:b/>
                <w:color w:val="auto"/>
                <w:sz w:val="22"/>
                <w:szCs w:val="22"/>
              </w:rPr>
              <w:t>Ensuring the identification and development of high-potential staff and leaders is open and transparent.</w:t>
            </w:r>
          </w:p>
          <w:p w14:paraId="1AE2A254" w14:textId="3A937188" w:rsidR="00C274D6" w:rsidRPr="00C274D6" w:rsidRDefault="00C274D6" w:rsidP="00C274D6">
            <w:pPr>
              <w:pStyle w:val="Default"/>
              <w:rPr>
                <w:color w:val="auto"/>
                <w:sz w:val="22"/>
                <w:szCs w:val="22"/>
              </w:rPr>
            </w:pPr>
            <w:r w:rsidRPr="00C274D6">
              <w:rPr>
                <w:color w:val="auto"/>
                <w:sz w:val="22"/>
                <w:szCs w:val="22"/>
              </w:rPr>
              <w:t>We confirmed the Service has a clearly defin</w:t>
            </w:r>
            <w:r>
              <w:rPr>
                <w:color w:val="auto"/>
                <w:sz w:val="22"/>
                <w:szCs w:val="22"/>
              </w:rPr>
              <w:t xml:space="preserve">ed talent management process to </w:t>
            </w:r>
            <w:r w:rsidRPr="00C274D6">
              <w:rPr>
                <w:color w:val="auto"/>
                <w:sz w:val="22"/>
                <w:szCs w:val="22"/>
              </w:rPr>
              <w:t>identify, develop and support staff. For example</w:t>
            </w:r>
            <w:r>
              <w:rPr>
                <w:color w:val="auto"/>
                <w:sz w:val="22"/>
                <w:szCs w:val="22"/>
              </w:rPr>
              <w:t xml:space="preserve">, the D14 Talent Management and </w:t>
            </w:r>
            <w:r w:rsidRPr="00C274D6">
              <w:rPr>
                <w:color w:val="auto"/>
                <w:sz w:val="22"/>
                <w:szCs w:val="22"/>
              </w:rPr>
              <w:t xml:space="preserve">Progression Policy (May 2024) </w:t>
            </w:r>
            <w:proofErr w:type="gramStart"/>
            <w:r w:rsidRPr="00C274D6">
              <w:rPr>
                <w:color w:val="auto"/>
                <w:sz w:val="22"/>
                <w:szCs w:val="22"/>
              </w:rPr>
              <w:t>sets</w:t>
            </w:r>
            <w:proofErr w:type="gramEnd"/>
            <w:r w:rsidRPr="00C274D6">
              <w:rPr>
                <w:color w:val="auto"/>
                <w:sz w:val="22"/>
                <w:szCs w:val="22"/>
              </w:rPr>
              <w:t xml:space="preserve"> out the talent poo</w:t>
            </w:r>
            <w:r w:rsidR="0084402B">
              <w:rPr>
                <w:color w:val="auto"/>
                <w:sz w:val="22"/>
                <w:szCs w:val="22"/>
              </w:rPr>
              <w:t xml:space="preserve">l promotion process, as well as </w:t>
            </w:r>
            <w:r w:rsidRPr="00C274D6">
              <w:rPr>
                <w:color w:val="auto"/>
                <w:sz w:val="22"/>
                <w:szCs w:val="22"/>
              </w:rPr>
              <w:t>the High Potential Development Programme for hi</w:t>
            </w:r>
            <w:r>
              <w:rPr>
                <w:color w:val="auto"/>
                <w:sz w:val="22"/>
                <w:szCs w:val="22"/>
              </w:rPr>
              <w:t xml:space="preserve">gh-potential staff and aspiring </w:t>
            </w:r>
            <w:r w:rsidRPr="00C274D6">
              <w:rPr>
                <w:color w:val="auto"/>
                <w:sz w:val="22"/>
                <w:szCs w:val="22"/>
              </w:rPr>
              <w:t>leaders. Development objectives and talent conversations across the Service are</w:t>
            </w:r>
            <w:r>
              <w:rPr>
                <w:color w:val="auto"/>
                <w:sz w:val="22"/>
                <w:szCs w:val="22"/>
              </w:rPr>
              <w:t xml:space="preserve"> </w:t>
            </w:r>
            <w:r w:rsidRPr="00C274D6">
              <w:rPr>
                <w:color w:val="auto"/>
                <w:sz w:val="22"/>
                <w:szCs w:val="22"/>
              </w:rPr>
              <w:t>subject to annual quality assurance sampling by th</w:t>
            </w:r>
            <w:r>
              <w:rPr>
                <w:color w:val="auto"/>
                <w:sz w:val="22"/>
                <w:szCs w:val="22"/>
              </w:rPr>
              <w:t xml:space="preserve">e Workforce </w:t>
            </w:r>
            <w:r>
              <w:rPr>
                <w:color w:val="auto"/>
                <w:sz w:val="22"/>
                <w:szCs w:val="22"/>
              </w:rPr>
              <w:lastRenderedPageBreak/>
              <w:t xml:space="preserve">Development Team to </w:t>
            </w:r>
            <w:r w:rsidRPr="00C274D6">
              <w:rPr>
                <w:color w:val="auto"/>
                <w:sz w:val="22"/>
                <w:szCs w:val="22"/>
              </w:rPr>
              <w:t>ensure they are of adequate quality, depth and cons</w:t>
            </w:r>
            <w:r>
              <w:rPr>
                <w:color w:val="auto"/>
                <w:sz w:val="22"/>
                <w:szCs w:val="22"/>
              </w:rPr>
              <w:t xml:space="preserve">istency. We also confirmed core </w:t>
            </w:r>
            <w:r w:rsidRPr="00C274D6">
              <w:rPr>
                <w:color w:val="auto"/>
                <w:sz w:val="22"/>
                <w:szCs w:val="22"/>
              </w:rPr>
              <w:t>learning pathways, talent matrices, and development</w:t>
            </w:r>
            <w:r>
              <w:rPr>
                <w:color w:val="auto"/>
                <w:sz w:val="22"/>
                <w:szCs w:val="22"/>
              </w:rPr>
              <w:t xml:space="preserve"> objectives are used to develop </w:t>
            </w:r>
            <w:r w:rsidRPr="00C274D6">
              <w:rPr>
                <w:color w:val="auto"/>
                <w:sz w:val="22"/>
                <w:szCs w:val="22"/>
              </w:rPr>
              <w:t>staff.</w:t>
            </w:r>
          </w:p>
          <w:p w14:paraId="66A89778" w14:textId="6DF62D7B" w:rsidR="00C274D6" w:rsidRPr="00C274D6" w:rsidRDefault="00C274D6" w:rsidP="00C274D6">
            <w:pPr>
              <w:pStyle w:val="Default"/>
              <w:rPr>
                <w:color w:val="auto"/>
                <w:sz w:val="22"/>
                <w:szCs w:val="22"/>
              </w:rPr>
            </w:pPr>
            <w:r w:rsidRPr="00C274D6">
              <w:rPr>
                <w:color w:val="auto"/>
                <w:sz w:val="22"/>
                <w:szCs w:val="22"/>
              </w:rPr>
              <w:t>We take the view that further action could be taken</w:t>
            </w:r>
            <w:r>
              <w:rPr>
                <w:color w:val="auto"/>
                <w:sz w:val="22"/>
                <w:szCs w:val="22"/>
              </w:rPr>
              <w:t xml:space="preserve"> to communicate the measures in </w:t>
            </w:r>
            <w:r w:rsidRPr="00C274D6">
              <w:rPr>
                <w:color w:val="auto"/>
                <w:sz w:val="22"/>
                <w:szCs w:val="22"/>
              </w:rPr>
              <w:t>place to develop leadership and high-potential staff to</w:t>
            </w:r>
            <w:r>
              <w:rPr>
                <w:color w:val="auto"/>
                <w:sz w:val="22"/>
                <w:szCs w:val="22"/>
              </w:rPr>
              <w:t xml:space="preserve"> ensure the process is open and </w:t>
            </w:r>
            <w:r w:rsidRPr="00C274D6">
              <w:rPr>
                <w:color w:val="auto"/>
                <w:sz w:val="22"/>
                <w:szCs w:val="22"/>
              </w:rPr>
              <w:t>transparent, in line with best practice across the s</w:t>
            </w:r>
            <w:r w:rsidR="0084402B">
              <w:rPr>
                <w:color w:val="auto"/>
                <w:sz w:val="22"/>
                <w:szCs w:val="22"/>
              </w:rPr>
              <w:t xml:space="preserve">ector. For example, the Service </w:t>
            </w:r>
            <w:r w:rsidRPr="00C274D6">
              <w:rPr>
                <w:color w:val="auto"/>
                <w:sz w:val="22"/>
                <w:szCs w:val="22"/>
              </w:rPr>
              <w:t>could:</w:t>
            </w:r>
          </w:p>
          <w:p w14:paraId="4FED9D28" w14:textId="3E5C4B56" w:rsidR="00C274D6" w:rsidRDefault="00C274D6" w:rsidP="00C274D6">
            <w:pPr>
              <w:pStyle w:val="Default"/>
              <w:numPr>
                <w:ilvl w:val="0"/>
                <w:numId w:val="37"/>
              </w:numPr>
              <w:rPr>
                <w:color w:val="auto"/>
                <w:sz w:val="22"/>
                <w:szCs w:val="22"/>
              </w:rPr>
            </w:pPr>
            <w:r w:rsidRPr="00C274D6">
              <w:rPr>
                <w:color w:val="auto"/>
                <w:sz w:val="22"/>
                <w:szCs w:val="22"/>
              </w:rPr>
              <w:t>Produce an easy guide of the talent pool promo</w:t>
            </w:r>
            <w:r>
              <w:rPr>
                <w:color w:val="auto"/>
                <w:sz w:val="22"/>
                <w:szCs w:val="22"/>
              </w:rPr>
              <w:t xml:space="preserve">tion process and talent matrix, </w:t>
            </w:r>
            <w:r w:rsidRPr="00C274D6">
              <w:rPr>
                <w:color w:val="auto"/>
                <w:sz w:val="22"/>
                <w:szCs w:val="22"/>
              </w:rPr>
              <w:t>stored in an accessible location, so staff are su</w:t>
            </w:r>
            <w:r>
              <w:rPr>
                <w:color w:val="auto"/>
                <w:sz w:val="22"/>
                <w:szCs w:val="22"/>
              </w:rPr>
              <w:t xml:space="preserve">fficiently aware of the process </w:t>
            </w:r>
            <w:r w:rsidRPr="00C274D6">
              <w:rPr>
                <w:color w:val="auto"/>
                <w:sz w:val="22"/>
                <w:szCs w:val="22"/>
              </w:rPr>
              <w:t>and requirements.</w:t>
            </w:r>
          </w:p>
          <w:p w14:paraId="0E96AA06" w14:textId="7E3C149E" w:rsidR="00C274D6" w:rsidRPr="00C274D6" w:rsidRDefault="00C274D6" w:rsidP="00C274D6">
            <w:pPr>
              <w:pStyle w:val="Default"/>
              <w:numPr>
                <w:ilvl w:val="0"/>
                <w:numId w:val="37"/>
              </w:numPr>
              <w:rPr>
                <w:color w:val="auto"/>
                <w:sz w:val="22"/>
                <w:szCs w:val="22"/>
              </w:rPr>
            </w:pPr>
            <w:r w:rsidRPr="00C274D6">
              <w:rPr>
                <w:color w:val="auto"/>
                <w:sz w:val="22"/>
                <w:szCs w:val="22"/>
              </w:rPr>
              <w:t>Communicate the High Potential Develop</w:t>
            </w:r>
            <w:r>
              <w:rPr>
                <w:color w:val="auto"/>
                <w:sz w:val="22"/>
                <w:szCs w:val="22"/>
              </w:rPr>
              <w:t xml:space="preserve">ment Programme to all staff, in </w:t>
            </w:r>
            <w:r w:rsidRPr="00C274D6">
              <w:rPr>
                <w:color w:val="auto"/>
                <w:sz w:val="22"/>
                <w:szCs w:val="22"/>
              </w:rPr>
              <w:t>particular staff with protected characteristics.</w:t>
            </w:r>
          </w:p>
          <w:p w14:paraId="45055C7B" w14:textId="77777777" w:rsidR="00C274D6" w:rsidRPr="00C274D6" w:rsidRDefault="00C274D6" w:rsidP="00C274D6">
            <w:pPr>
              <w:pStyle w:val="Default"/>
              <w:rPr>
                <w:color w:val="auto"/>
                <w:sz w:val="22"/>
                <w:szCs w:val="22"/>
              </w:rPr>
            </w:pPr>
            <w:r w:rsidRPr="00C274D6">
              <w:rPr>
                <w:b/>
                <w:color w:val="auto"/>
                <w:sz w:val="22"/>
                <w:szCs w:val="22"/>
              </w:rPr>
              <w:t>Risk and Impact</w:t>
            </w:r>
            <w:r w:rsidRPr="00C274D6">
              <w:rPr>
                <w:color w:val="auto"/>
                <w:sz w:val="22"/>
                <w:szCs w:val="22"/>
              </w:rPr>
              <w:t>: Staff are unaware of the processes in place to identify and develop</w:t>
            </w:r>
          </w:p>
          <w:p w14:paraId="31038A71" w14:textId="3E71888F" w:rsidR="00C274D6" w:rsidRPr="00C274D6" w:rsidRDefault="00C274D6" w:rsidP="00C274D6">
            <w:pPr>
              <w:pStyle w:val="Default"/>
              <w:rPr>
                <w:color w:val="auto"/>
                <w:sz w:val="22"/>
                <w:szCs w:val="22"/>
              </w:rPr>
            </w:pPr>
            <w:r w:rsidRPr="00C274D6">
              <w:rPr>
                <w:color w:val="auto"/>
                <w:sz w:val="22"/>
                <w:szCs w:val="22"/>
              </w:rPr>
              <w:t xml:space="preserve">high-potential staff and leaders, leading to missed </w:t>
            </w:r>
            <w:r>
              <w:rPr>
                <w:color w:val="auto"/>
                <w:sz w:val="22"/>
                <w:szCs w:val="22"/>
              </w:rPr>
              <w:t xml:space="preserve">opportunities to develop future </w:t>
            </w:r>
            <w:r w:rsidRPr="00C274D6">
              <w:rPr>
                <w:color w:val="auto"/>
                <w:sz w:val="22"/>
                <w:szCs w:val="22"/>
              </w:rPr>
              <w:t>leaders.</w:t>
            </w:r>
          </w:p>
        </w:tc>
        <w:tc>
          <w:tcPr>
            <w:tcW w:w="2268" w:type="dxa"/>
          </w:tcPr>
          <w:p w14:paraId="1D4C1E1C" w14:textId="77777777" w:rsidR="0084402B" w:rsidRDefault="0084402B" w:rsidP="0084402B">
            <w:pPr>
              <w:autoSpaceDE w:val="0"/>
              <w:autoSpaceDN w:val="0"/>
              <w:adjustRightInd w:val="0"/>
              <w:rPr>
                <w:rFonts w:asciiTheme="minorHAnsi" w:hAnsiTheme="minorHAnsi" w:cs="ArialMT"/>
              </w:rPr>
            </w:pPr>
            <w:r w:rsidRPr="0084402B">
              <w:rPr>
                <w:rFonts w:asciiTheme="minorHAnsi" w:hAnsiTheme="minorHAnsi" w:cs="ArialMT"/>
              </w:rPr>
              <w:lastRenderedPageBreak/>
              <w:t>The Service should consider imp</w:t>
            </w:r>
            <w:r>
              <w:rPr>
                <w:rFonts w:asciiTheme="minorHAnsi" w:hAnsiTheme="minorHAnsi" w:cs="ArialMT"/>
              </w:rPr>
              <w:t xml:space="preserve">lementing the suggested actions </w:t>
            </w:r>
            <w:r w:rsidRPr="0084402B">
              <w:rPr>
                <w:rFonts w:asciiTheme="minorHAnsi" w:hAnsiTheme="minorHAnsi" w:cs="ArialMT"/>
              </w:rPr>
              <w:t>to ensure the process for identifyin</w:t>
            </w:r>
            <w:r>
              <w:rPr>
                <w:rFonts w:asciiTheme="minorHAnsi" w:hAnsiTheme="minorHAnsi" w:cs="ArialMT"/>
              </w:rPr>
              <w:t xml:space="preserve">g and developing high-potential </w:t>
            </w:r>
            <w:r w:rsidRPr="0084402B">
              <w:rPr>
                <w:rFonts w:asciiTheme="minorHAnsi" w:hAnsiTheme="minorHAnsi" w:cs="ArialMT"/>
              </w:rPr>
              <w:t>staff and leaders is adequately</w:t>
            </w:r>
            <w:r>
              <w:rPr>
                <w:rFonts w:asciiTheme="minorHAnsi" w:hAnsiTheme="minorHAnsi" w:cs="ArialMT"/>
              </w:rPr>
              <w:t xml:space="preserve"> communicated and understood by </w:t>
            </w:r>
            <w:r w:rsidRPr="0084402B">
              <w:rPr>
                <w:rFonts w:asciiTheme="minorHAnsi" w:hAnsiTheme="minorHAnsi" w:cs="ArialMT"/>
              </w:rPr>
              <w:t xml:space="preserve">staff across the Service. </w:t>
            </w:r>
          </w:p>
          <w:p w14:paraId="6FE2E3C5" w14:textId="2F850636" w:rsidR="00961E87" w:rsidRPr="0084402B" w:rsidRDefault="0084402B" w:rsidP="0084402B">
            <w:pPr>
              <w:autoSpaceDE w:val="0"/>
              <w:autoSpaceDN w:val="0"/>
              <w:adjustRightInd w:val="0"/>
              <w:rPr>
                <w:rFonts w:asciiTheme="minorHAnsi" w:hAnsiTheme="minorHAnsi" w:cs="ArialMT"/>
              </w:rPr>
            </w:pPr>
            <w:r w:rsidRPr="0084402B">
              <w:rPr>
                <w:rFonts w:asciiTheme="minorHAnsi" w:hAnsiTheme="minorHAnsi" w:cs="ArialMT"/>
              </w:rPr>
              <w:t>This will</w:t>
            </w:r>
            <w:r>
              <w:rPr>
                <w:rFonts w:asciiTheme="minorHAnsi" w:hAnsiTheme="minorHAnsi" w:cs="ArialMT"/>
              </w:rPr>
              <w:t xml:space="preserve"> ensure the process is open and </w:t>
            </w:r>
            <w:r w:rsidRPr="0084402B">
              <w:rPr>
                <w:rFonts w:asciiTheme="minorHAnsi" w:hAnsiTheme="minorHAnsi" w:cs="ArialMT"/>
              </w:rPr>
              <w:t>transparent for all staff.</w:t>
            </w:r>
          </w:p>
        </w:tc>
        <w:tc>
          <w:tcPr>
            <w:tcW w:w="992" w:type="dxa"/>
            <w:shd w:val="clear" w:color="auto" w:fill="92D050"/>
          </w:tcPr>
          <w:p w14:paraId="6E48EAC9" w14:textId="7C529E5E" w:rsidR="00961E87" w:rsidRPr="008C0410" w:rsidRDefault="00C274D6" w:rsidP="00961E87">
            <w:pPr>
              <w:jc w:val="center"/>
              <w:rPr>
                <w:rFonts w:ascii="Calibri" w:hAnsi="Calibri" w:cs="Calibri"/>
                <w:b/>
              </w:rPr>
            </w:pPr>
            <w:r>
              <w:rPr>
                <w:rFonts w:ascii="Calibri" w:hAnsi="Calibri" w:cs="Calibri"/>
                <w:b/>
              </w:rPr>
              <w:t>Low</w:t>
            </w:r>
          </w:p>
        </w:tc>
        <w:tc>
          <w:tcPr>
            <w:tcW w:w="5387" w:type="dxa"/>
          </w:tcPr>
          <w:p w14:paraId="2BC24467" w14:textId="2AAD7D01" w:rsidR="00D52F73" w:rsidRPr="00675160" w:rsidRDefault="00D52F73" w:rsidP="00D52F73">
            <w:pPr>
              <w:autoSpaceDE w:val="0"/>
              <w:autoSpaceDN w:val="0"/>
              <w:adjustRightInd w:val="0"/>
              <w:rPr>
                <w:rFonts w:asciiTheme="minorHAnsi" w:hAnsiTheme="minorHAnsi" w:cstheme="minorHAnsi"/>
              </w:rPr>
            </w:pPr>
            <w:r w:rsidRPr="00675160">
              <w:rPr>
                <w:rFonts w:asciiTheme="minorHAnsi" w:hAnsiTheme="minorHAnsi" w:cstheme="minorHAnsi"/>
              </w:rPr>
              <w:t>We acknowledge the importance of ensuring the identification and development of high-potential staff and leaders is condu</w:t>
            </w:r>
            <w:r w:rsidR="0084402B" w:rsidRPr="00675160">
              <w:rPr>
                <w:rFonts w:asciiTheme="minorHAnsi" w:hAnsiTheme="minorHAnsi" w:cstheme="minorHAnsi"/>
              </w:rPr>
              <w:t xml:space="preserve">cted in an open and transparent </w:t>
            </w:r>
            <w:r w:rsidRPr="00675160">
              <w:rPr>
                <w:rFonts w:asciiTheme="minorHAnsi" w:hAnsiTheme="minorHAnsi" w:cstheme="minorHAnsi"/>
              </w:rPr>
              <w:t>manner. In response to this, we have taken the following steps:</w:t>
            </w:r>
          </w:p>
          <w:p w14:paraId="3A50F26F" w14:textId="7827336F" w:rsidR="0084402B" w:rsidRPr="00675160" w:rsidRDefault="00D52F73" w:rsidP="0084402B">
            <w:pPr>
              <w:autoSpaceDE w:val="0"/>
              <w:autoSpaceDN w:val="0"/>
              <w:adjustRightInd w:val="0"/>
              <w:rPr>
                <w:rFonts w:asciiTheme="minorHAnsi" w:hAnsiTheme="minorHAnsi" w:cstheme="minorHAnsi"/>
              </w:rPr>
            </w:pPr>
            <w:r w:rsidRPr="00675160">
              <w:rPr>
                <w:rFonts w:asciiTheme="minorHAnsi" w:hAnsiTheme="minorHAnsi" w:cstheme="minorHAnsi"/>
                <w:b/>
              </w:rPr>
              <w:t>1</w:t>
            </w:r>
            <w:r w:rsidRPr="00675160">
              <w:rPr>
                <w:rFonts w:asciiTheme="minorHAnsi" w:hAnsiTheme="minorHAnsi" w:cstheme="minorHAnsi"/>
              </w:rPr>
              <w:t>. Leadership and Management Learning Platform: All staff now have full access to a comprehensive leadership a</w:t>
            </w:r>
            <w:r w:rsidR="0084402B" w:rsidRPr="00675160">
              <w:rPr>
                <w:rFonts w:asciiTheme="minorHAnsi" w:hAnsiTheme="minorHAnsi" w:cstheme="minorHAnsi"/>
              </w:rPr>
              <w:t xml:space="preserve">nd management learning platform </w:t>
            </w:r>
            <w:r w:rsidRPr="00675160">
              <w:rPr>
                <w:rFonts w:asciiTheme="minorHAnsi" w:hAnsiTheme="minorHAnsi" w:cstheme="minorHAnsi"/>
              </w:rPr>
              <w:t>hosted on Moodle. This platform provides a range of development resources and learning opportunities to support staff at all levels in building their</w:t>
            </w:r>
            <w:r w:rsidR="0084402B" w:rsidRPr="00675160">
              <w:rPr>
                <w:rFonts w:asciiTheme="minorHAnsi" w:hAnsiTheme="minorHAnsi" w:cstheme="minorHAnsi"/>
              </w:rPr>
              <w:t xml:space="preserve"> leadership capabilities. All staff have access to a blended leadership programme at all levels inclusive of face-to-face learning, monthly learning resource mailout from WFD and access to the </w:t>
            </w:r>
            <w:proofErr w:type="spellStart"/>
            <w:r w:rsidR="0084402B" w:rsidRPr="00675160">
              <w:rPr>
                <w:rFonts w:asciiTheme="minorHAnsi" w:hAnsiTheme="minorHAnsi" w:cstheme="minorHAnsi"/>
              </w:rPr>
              <w:t>moodle</w:t>
            </w:r>
            <w:proofErr w:type="spellEnd"/>
            <w:r w:rsidR="0084402B" w:rsidRPr="00675160">
              <w:rPr>
                <w:rFonts w:asciiTheme="minorHAnsi" w:hAnsiTheme="minorHAnsi" w:cstheme="minorHAnsi"/>
              </w:rPr>
              <w:t xml:space="preserve"> platform.</w:t>
            </w:r>
          </w:p>
          <w:p w14:paraId="350A1F83" w14:textId="1E4A913B" w:rsidR="0084402B" w:rsidRPr="00675160" w:rsidRDefault="0084402B" w:rsidP="0084402B">
            <w:pPr>
              <w:autoSpaceDE w:val="0"/>
              <w:autoSpaceDN w:val="0"/>
              <w:adjustRightInd w:val="0"/>
              <w:rPr>
                <w:rFonts w:asciiTheme="minorHAnsi" w:hAnsiTheme="minorHAnsi" w:cstheme="minorHAnsi"/>
              </w:rPr>
            </w:pPr>
            <w:r w:rsidRPr="00675160">
              <w:rPr>
                <w:rFonts w:asciiTheme="minorHAnsi" w:hAnsiTheme="minorHAnsi" w:cstheme="minorHAnsi"/>
                <w:b/>
              </w:rPr>
              <w:t>2</w:t>
            </w:r>
            <w:r w:rsidRPr="00675160">
              <w:rPr>
                <w:rFonts w:asciiTheme="minorHAnsi" w:hAnsiTheme="minorHAnsi" w:cstheme="minorHAnsi"/>
              </w:rPr>
              <w:t xml:space="preserve">. Updated Core Learning Pathways: Core learning pathways have been reviewed and updated to align with </w:t>
            </w:r>
            <w:r w:rsidRPr="00675160">
              <w:rPr>
                <w:rFonts w:asciiTheme="minorHAnsi" w:hAnsiTheme="minorHAnsi" w:cstheme="minorHAnsi"/>
              </w:rPr>
              <w:lastRenderedPageBreak/>
              <w:t>current organizational goals and leadership competency frameworks. These pathways are now published and easily accessible to all staff, ensuring transparency and consistency in development opportunities.</w:t>
            </w:r>
          </w:p>
          <w:p w14:paraId="084EC4A2" w14:textId="7886E2BA" w:rsidR="0084402B" w:rsidRPr="00675160" w:rsidRDefault="0084402B" w:rsidP="0084402B">
            <w:pPr>
              <w:autoSpaceDE w:val="0"/>
              <w:autoSpaceDN w:val="0"/>
              <w:adjustRightInd w:val="0"/>
              <w:rPr>
                <w:rFonts w:asciiTheme="minorHAnsi" w:hAnsiTheme="minorHAnsi" w:cstheme="minorHAnsi"/>
              </w:rPr>
            </w:pPr>
            <w:r w:rsidRPr="00675160">
              <w:rPr>
                <w:rFonts w:asciiTheme="minorHAnsi" w:hAnsiTheme="minorHAnsi" w:cstheme="minorHAnsi"/>
                <w:b/>
              </w:rPr>
              <w:t>3</w:t>
            </w:r>
            <w:r w:rsidRPr="00675160">
              <w:rPr>
                <w:rFonts w:asciiTheme="minorHAnsi" w:hAnsiTheme="minorHAnsi" w:cstheme="minorHAnsi"/>
              </w:rPr>
              <w:t>. Policy Update: Policy D14, which governs leadership development, has been revised to reflect these enhancements and to further promote clarity and fairness in the identification and support of high-potential individuals.</w:t>
            </w:r>
          </w:p>
          <w:p w14:paraId="773E458A" w14:textId="77777777" w:rsidR="00961E87" w:rsidRPr="00675160" w:rsidRDefault="0084402B" w:rsidP="0084402B">
            <w:pPr>
              <w:autoSpaceDE w:val="0"/>
              <w:autoSpaceDN w:val="0"/>
              <w:adjustRightInd w:val="0"/>
              <w:rPr>
                <w:rFonts w:asciiTheme="minorHAnsi" w:hAnsiTheme="minorHAnsi" w:cstheme="minorHAnsi"/>
              </w:rPr>
            </w:pPr>
            <w:r w:rsidRPr="00675160">
              <w:rPr>
                <w:rFonts w:asciiTheme="minorHAnsi" w:hAnsiTheme="minorHAnsi" w:cstheme="minorHAnsi"/>
              </w:rPr>
              <w:t>These initiatives collectively support a more structured, transparent, and inclusive approach to leadership development across the organization. We will continue to monitor the effectiveness of these measures and seek feedback to ensure continuous improvement.</w:t>
            </w:r>
          </w:p>
          <w:p w14:paraId="5514063F" w14:textId="77777777" w:rsidR="00675160" w:rsidRDefault="00675160" w:rsidP="0084402B">
            <w:pPr>
              <w:autoSpaceDE w:val="0"/>
              <w:autoSpaceDN w:val="0"/>
              <w:adjustRightInd w:val="0"/>
              <w:rPr>
                <w:rFonts w:asciiTheme="minorHAnsi" w:hAnsiTheme="minorHAnsi" w:cstheme="minorHAnsi"/>
              </w:rPr>
            </w:pPr>
            <w:r w:rsidRPr="00675160">
              <w:rPr>
                <w:rFonts w:asciiTheme="minorHAnsi" w:hAnsiTheme="minorHAnsi" w:cstheme="minorHAnsi"/>
                <w:b/>
                <w:bCs/>
              </w:rPr>
              <w:t>JIAC update July</w:t>
            </w:r>
            <w:r w:rsidRPr="00675160">
              <w:rPr>
                <w:rFonts w:asciiTheme="minorHAnsi" w:hAnsiTheme="minorHAnsi" w:cstheme="minorHAnsi"/>
              </w:rPr>
              <w:t xml:space="preserve"> - Prior to publication of the draft report, the workforce development team had progressed activity. The detail provided in the management response has addressed the recommendations. This action was closed at the point of acceptance of the report by the service.</w:t>
            </w:r>
          </w:p>
          <w:p w14:paraId="4D1A6616" w14:textId="77777777" w:rsidR="002E680C" w:rsidRDefault="00386B1F" w:rsidP="002E680C">
            <w:pPr>
              <w:rPr>
                <w:rFonts w:ascii="Calibri" w:hAnsi="Calibri" w:cs="Calibri"/>
              </w:rPr>
            </w:pPr>
            <w:r w:rsidRPr="006A2FFC">
              <w:rPr>
                <w:rFonts w:ascii="Calibri" w:hAnsi="Calibri" w:cs="Calibri"/>
              </w:rPr>
              <w:t>OCT PAPB - This is to be bought to the next PAPB, once confirmation of completion has been submitted to BS</w:t>
            </w:r>
          </w:p>
          <w:p w14:paraId="5C0E3A0E" w14:textId="2FBF503B" w:rsidR="002E680C" w:rsidRDefault="002E680C" w:rsidP="00386B1F">
            <w:pPr>
              <w:rPr>
                <w:rStyle w:val="cf01"/>
                <w:rFonts w:ascii="Calibri" w:hAnsi="Calibri" w:cs="Calibri"/>
                <w:sz w:val="22"/>
                <w:szCs w:val="22"/>
              </w:rPr>
            </w:pPr>
            <w:r w:rsidRPr="002E680C">
              <w:rPr>
                <w:rStyle w:val="cf01"/>
                <w:rFonts w:ascii="Calibri" w:hAnsi="Calibri" w:cs="Calibri"/>
                <w:b/>
                <w:bCs/>
                <w:sz w:val="22"/>
                <w:szCs w:val="22"/>
              </w:rPr>
              <w:t>14th Nov</w:t>
            </w:r>
            <w:r>
              <w:rPr>
                <w:rStyle w:val="cf01"/>
                <w:rFonts w:ascii="Calibri" w:hAnsi="Calibri" w:cs="Calibri"/>
                <w:sz w:val="22"/>
                <w:szCs w:val="22"/>
              </w:rPr>
              <w:t xml:space="preserve"> </w:t>
            </w:r>
            <w:r w:rsidRPr="002E680C">
              <w:rPr>
                <w:rStyle w:val="cf01"/>
                <w:rFonts w:ascii="Calibri" w:hAnsi="Calibri" w:cs="Calibri"/>
                <w:b/>
                <w:bCs/>
                <w:sz w:val="22"/>
                <w:szCs w:val="22"/>
              </w:rPr>
              <w:t>update</w:t>
            </w:r>
            <w:r>
              <w:rPr>
                <w:rStyle w:val="cf01"/>
                <w:rFonts w:ascii="Calibri" w:hAnsi="Calibri" w:cs="Calibri"/>
                <w:sz w:val="22"/>
                <w:szCs w:val="22"/>
              </w:rPr>
              <w:t xml:space="preserve"> NS - </w:t>
            </w:r>
            <w:r w:rsidRPr="002E680C">
              <w:rPr>
                <w:rStyle w:val="cf01"/>
                <w:rFonts w:ascii="Calibri" w:hAnsi="Calibri" w:cs="Calibri"/>
                <w:sz w:val="22"/>
                <w:szCs w:val="22"/>
              </w:rPr>
              <w:t>communicated to staff the current process</w:t>
            </w:r>
            <w:r>
              <w:rPr>
                <w:rStyle w:val="cf01"/>
                <w:rFonts w:ascii="Calibri" w:hAnsi="Calibri" w:cs="Calibri"/>
                <w:sz w:val="22"/>
                <w:szCs w:val="22"/>
              </w:rPr>
              <w:t>. Action completed.</w:t>
            </w:r>
          </w:p>
          <w:p w14:paraId="7E640259" w14:textId="45EE2500" w:rsidR="006A2FFC" w:rsidRPr="006A2FFC" w:rsidRDefault="002E680C" w:rsidP="00386B1F">
            <w:pPr>
              <w:rPr>
                <w:rFonts w:ascii="Calibri" w:hAnsi="Calibri" w:cs="Calibri"/>
              </w:rPr>
            </w:pPr>
            <w:r>
              <w:rPr>
                <w:rStyle w:val="cf01"/>
                <w:rFonts w:ascii="Calibri" w:hAnsi="Calibri" w:cs="Calibri"/>
                <w:sz w:val="22"/>
                <w:szCs w:val="22"/>
              </w:rPr>
              <w:t>W</w:t>
            </w:r>
            <w:r w:rsidRPr="002E680C">
              <w:rPr>
                <w:rStyle w:val="cf01"/>
                <w:rFonts w:ascii="Calibri" w:hAnsi="Calibri" w:cs="Calibri"/>
                <w:sz w:val="22"/>
                <w:szCs w:val="22"/>
              </w:rPr>
              <w:t xml:space="preserve">e are continuing to explore options for direct entry with an SLT paper planned for Nov2025. We committed to this for the 2025 process which NFCC paused. In addition to this we are also exploring fast track programmes which allow </w:t>
            </w:r>
            <w:proofErr w:type="gramStart"/>
            <w:r w:rsidRPr="002E680C">
              <w:rPr>
                <w:rStyle w:val="cf01"/>
                <w:rFonts w:ascii="Calibri" w:hAnsi="Calibri" w:cs="Calibri"/>
                <w:sz w:val="22"/>
                <w:szCs w:val="22"/>
              </w:rPr>
              <w:t>FF’s</w:t>
            </w:r>
            <w:proofErr w:type="gramEnd"/>
            <w:r w:rsidRPr="002E680C">
              <w:rPr>
                <w:rStyle w:val="cf01"/>
                <w:rFonts w:ascii="Calibri" w:hAnsi="Calibri" w:cs="Calibri"/>
                <w:sz w:val="22"/>
                <w:szCs w:val="22"/>
              </w:rPr>
              <w:t xml:space="preserve"> to progress to middle management.</w:t>
            </w:r>
          </w:p>
        </w:tc>
        <w:tc>
          <w:tcPr>
            <w:tcW w:w="1560" w:type="dxa"/>
          </w:tcPr>
          <w:p w14:paraId="5DBB0EBC" w14:textId="238EC603" w:rsidR="00961E87" w:rsidRDefault="0084402B" w:rsidP="00961E87">
            <w:pPr>
              <w:pStyle w:val="Default"/>
              <w:rPr>
                <w:color w:val="000000" w:themeColor="text1"/>
                <w:sz w:val="22"/>
                <w:szCs w:val="22"/>
              </w:rPr>
            </w:pPr>
            <w:r>
              <w:rPr>
                <w:color w:val="000000" w:themeColor="text1"/>
                <w:sz w:val="22"/>
                <w:szCs w:val="22"/>
              </w:rPr>
              <w:lastRenderedPageBreak/>
              <w:t>Jim Dorrill</w:t>
            </w:r>
          </w:p>
          <w:p w14:paraId="6C312C9E" w14:textId="77777777" w:rsidR="00961E87" w:rsidRDefault="00961E87" w:rsidP="00961E87">
            <w:pPr>
              <w:pStyle w:val="Default"/>
              <w:rPr>
                <w:color w:val="000000" w:themeColor="text1"/>
                <w:sz w:val="22"/>
                <w:szCs w:val="22"/>
              </w:rPr>
            </w:pPr>
          </w:p>
          <w:p w14:paraId="35899FF0" w14:textId="77777777" w:rsidR="00961E87" w:rsidRDefault="00961E87" w:rsidP="00961E87">
            <w:pPr>
              <w:pStyle w:val="Default"/>
              <w:rPr>
                <w:color w:val="000000" w:themeColor="text1"/>
                <w:sz w:val="22"/>
                <w:szCs w:val="22"/>
              </w:rPr>
            </w:pPr>
          </w:p>
          <w:p w14:paraId="7BC97B72" w14:textId="77777777" w:rsidR="00961E87" w:rsidRDefault="00961E87" w:rsidP="00961E87">
            <w:pPr>
              <w:pStyle w:val="Default"/>
              <w:rPr>
                <w:color w:val="000000" w:themeColor="text1"/>
                <w:sz w:val="22"/>
                <w:szCs w:val="22"/>
              </w:rPr>
            </w:pPr>
            <w:r>
              <w:rPr>
                <w:color w:val="000000" w:themeColor="text1"/>
                <w:sz w:val="22"/>
                <w:szCs w:val="22"/>
              </w:rPr>
              <w:t xml:space="preserve">Due date </w:t>
            </w:r>
          </w:p>
          <w:p w14:paraId="7DF2A2DC" w14:textId="77777777" w:rsidR="00961E87" w:rsidRDefault="00961E87" w:rsidP="00961E87">
            <w:pPr>
              <w:pStyle w:val="Default"/>
              <w:rPr>
                <w:color w:val="000000" w:themeColor="text1"/>
                <w:sz w:val="22"/>
                <w:szCs w:val="22"/>
              </w:rPr>
            </w:pPr>
            <w:r>
              <w:rPr>
                <w:color w:val="000000" w:themeColor="text1"/>
                <w:sz w:val="22"/>
                <w:szCs w:val="22"/>
              </w:rPr>
              <w:t>30</w:t>
            </w:r>
            <w:r w:rsidRPr="004A5C44">
              <w:rPr>
                <w:color w:val="000000" w:themeColor="text1"/>
                <w:sz w:val="22"/>
                <w:szCs w:val="22"/>
                <w:vertAlign w:val="superscript"/>
              </w:rPr>
              <w:t>th</w:t>
            </w:r>
            <w:r>
              <w:rPr>
                <w:color w:val="000000" w:themeColor="text1"/>
                <w:sz w:val="22"/>
                <w:szCs w:val="22"/>
              </w:rPr>
              <w:t xml:space="preserve"> June 2025</w:t>
            </w:r>
          </w:p>
          <w:p w14:paraId="2EDB5C61" w14:textId="77777777" w:rsidR="00675160" w:rsidRDefault="00675160" w:rsidP="00961E87">
            <w:pPr>
              <w:pStyle w:val="Default"/>
              <w:rPr>
                <w:color w:val="000000" w:themeColor="text1"/>
                <w:sz w:val="22"/>
                <w:szCs w:val="22"/>
              </w:rPr>
            </w:pPr>
          </w:p>
          <w:p w14:paraId="37F12C31" w14:textId="77777777" w:rsidR="00386B1F" w:rsidRDefault="00386B1F" w:rsidP="00961E87">
            <w:pPr>
              <w:pStyle w:val="Default"/>
              <w:rPr>
                <w:color w:val="000000" w:themeColor="text1"/>
                <w:sz w:val="22"/>
                <w:szCs w:val="22"/>
              </w:rPr>
            </w:pPr>
          </w:p>
          <w:p w14:paraId="053BFBBC" w14:textId="77777777" w:rsidR="00F075F0" w:rsidRDefault="00F075F0" w:rsidP="00961E87">
            <w:pPr>
              <w:pStyle w:val="Default"/>
              <w:rPr>
                <w:color w:val="000000" w:themeColor="text1"/>
                <w:sz w:val="22"/>
                <w:szCs w:val="22"/>
              </w:rPr>
            </w:pPr>
          </w:p>
          <w:p w14:paraId="7BD61D77" w14:textId="77777777" w:rsidR="00386B1F" w:rsidRDefault="00386B1F" w:rsidP="00961E87">
            <w:pPr>
              <w:pStyle w:val="Default"/>
              <w:rPr>
                <w:color w:val="000000" w:themeColor="text1"/>
                <w:sz w:val="22"/>
                <w:szCs w:val="22"/>
              </w:rPr>
            </w:pPr>
            <w:r>
              <w:rPr>
                <w:color w:val="000000" w:themeColor="text1"/>
                <w:sz w:val="22"/>
                <w:szCs w:val="22"/>
              </w:rPr>
              <w:t>Revised due date for approval 31.12.2025</w:t>
            </w:r>
          </w:p>
          <w:p w14:paraId="7A3DFC73" w14:textId="77777777" w:rsidR="006A2FFC" w:rsidRDefault="006A2FFC" w:rsidP="00961E87">
            <w:pPr>
              <w:pStyle w:val="Default"/>
              <w:rPr>
                <w:color w:val="000000" w:themeColor="text1"/>
                <w:sz w:val="22"/>
                <w:szCs w:val="22"/>
              </w:rPr>
            </w:pPr>
          </w:p>
          <w:p w14:paraId="33D1D811" w14:textId="77777777" w:rsidR="006A2FFC" w:rsidRDefault="006A2FFC" w:rsidP="00961E87">
            <w:pPr>
              <w:pStyle w:val="Default"/>
              <w:rPr>
                <w:color w:val="000000" w:themeColor="text1"/>
                <w:sz w:val="22"/>
                <w:szCs w:val="22"/>
              </w:rPr>
            </w:pPr>
          </w:p>
          <w:p w14:paraId="7B85C252" w14:textId="77777777" w:rsidR="006A2FFC" w:rsidRDefault="006A2FFC" w:rsidP="00961E87">
            <w:pPr>
              <w:pStyle w:val="Default"/>
              <w:rPr>
                <w:color w:val="000000" w:themeColor="text1"/>
                <w:sz w:val="22"/>
                <w:szCs w:val="22"/>
              </w:rPr>
            </w:pPr>
          </w:p>
          <w:p w14:paraId="300D06B6" w14:textId="77777777" w:rsidR="006A2FFC" w:rsidRDefault="006A2FFC" w:rsidP="00961E87">
            <w:pPr>
              <w:pStyle w:val="Default"/>
              <w:rPr>
                <w:color w:val="000000" w:themeColor="text1"/>
                <w:sz w:val="22"/>
                <w:szCs w:val="22"/>
              </w:rPr>
            </w:pPr>
          </w:p>
          <w:p w14:paraId="3E1DAC27" w14:textId="77777777" w:rsidR="006A2FFC" w:rsidRDefault="006A2FFC" w:rsidP="00961E87">
            <w:pPr>
              <w:pStyle w:val="Default"/>
              <w:rPr>
                <w:color w:val="000000" w:themeColor="text1"/>
                <w:sz w:val="22"/>
                <w:szCs w:val="22"/>
              </w:rPr>
            </w:pPr>
          </w:p>
          <w:p w14:paraId="36C5A8D5" w14:textId="77777777" w:rsidR="006A2FFC" w:rsidRDefault="006A2FFC" w:rsidP="00961E87">
            <w:pPr>
              <w:pStyle w:val="Default"/>
              <w:rPr>
                <w:color w:val="000000" w:themeColor="text1"/>
                <w:sz w:val="22"/>
                <w:szCs w:val="22"/>
              </w:rPr>
            </w:pPr>
          </w:p>
          <w:p w14:paraId="6596319A" w14:textId="77777777" w:rsidR="006A2FFC" w:rsidRDefault="006A2FFC" w:rsidP="00961E87">
            <w:pPr>
              <w:pStyle w:val="Default"/>
              <w:rPr>
                <w:color w:val="000000" w:themeColor="text1"/>
                <w:sz w:val="22"/>
                <w:szCs w:val="22"/>
              </w:rPr>
            </w:pPr>
          </w:p>
          <w:p w14:paraId="0148B9A5" w14:textId="77777777" w:rsidR="006A2FFC" w:rsidRDefault="006A2FFC" w:rsidP="00961E87">
            <w:pPr>
              <w:pStyle w:val="Default"/>
              <w:rPr>
                <w:color w:val="000000" w:themeColor="text1"/>
                <w:sz w:val="22"/>
                <w:szCs w:val="22"/>
              </w:rPr>
            </w:pPr>
          </w:p>
          <w:p w14:paraId="3C83D7B9" w14:textId="77777777" w:rsidR="006A2FFC" w:rsidRDefault="006A2FFC" w:rsidP="00961E87">
            <w:pPr>
              <w:pStyle w:val="Default"/>
              <w:rPr>
                <w:color w:val="000000" w:themeColor="text1"/>
                <w:sz w:val="22"/>
                <w:szCs w:val="22"/>
              </w:rPr>
            </w:pPr>
          </w:p>
          <w:p w14:paraId="3E0594C0" w14:textId="77777777" w:rsidR="006A2FFC" w:rsidRDefault="006A2FFC" w:rsidP="00961E87">
            <w:pPr>
              <w:pStyle w:val="Default"/>
              <w:rPr>
                <w:color w:val="000000" w:themeColor="text1"/>
                <w:sz w:val="22"/>
                <w:szCs w:val="22"/>
              </w:rPr>
            </w:pPr>
          </w:p>
          <w:p w14:paraId="6475BE88" w14:textId="77777777" w:rsidR="006A2FFC" w:rsidRDefault="006A2FFC" w:rsidP="00961E87">
            <w:pPr>
              <w:pStyle w:val="Default"/>
              <w:rPr>
                <w:color w:val="000000" w:themeColor="text1"/>
                <w:sz w:val="22"/>
                <w:szCs w:val="22"/>
              </w:rPr>
            </w:pPr>
          </w:p>
          <w:p w14:paraId="7993A6A7" w14:textId="77777777" w:rsidR="006A2FFC" w:rsidRDefault="006A2FFC" w:rsidP="00961E87">
            <w:pPr>
              <w:pStyle w:val="Default"/>
              <w:rPr>
                <w:color w:val="000000" w:themeColor="text1"/>
                <w:sz w:val="22"/>
                <w:szCs w:val="22"/>
              </w:rPr>
            </w:pPr>
          </w:p>
          <w:p w14:paraId="6BC5931F" w14:textId="77777777" w:rsidR="006A2FFC" w:rsidRDefault="006A2FFC" w:rsidP="00961E87">
            <w:pPr>
              <w:pStyle w:val="Default"/>
              <w:rPr>
                <w:color w:val="000000" w:themeColor="text1"/>
                <w:sz w:val="22"/>
                <w:szCs w:val="22"/>
              </w:rPr>
            </w:pPr>
          </w:p>
          <w:p w14:paraId="345D090E" w14:textId="77777777" w:rsidR="006A2FFC" w:rsidRDefault="006A2FFC" w:rsidP="00961E87">
            <w:pPr>
              <w:pStyle w:val="Default"/>
              <w:rPr>
                <w:color w:val="000000" w:themeColor="text1"/>
                <w:sz w:val="22"/>
                <w:szCs w:val="22"/>
              </w:rPr>
            </w:pPr>
          </w:p>
          <w:p w14:paraId="2961061C" w14:textId="77777777" w:rsidR="006A2FFC" w:rsidRDefault="006A2FFC" w:rsidP="00961E87">
            <w:pPr>
              <w:pStyle w:val="Default"/>
              <w:rPr>
                <w:color w:val="000000" w:themeColor="text1"/>
                <w:sz w:val="22"/>
                <w:szCs w:val="22"/>
              </w:rPr>
            </w:pPr>
          </w:p>
          <w:p w14:paraId="0EFEA9A6" w14:textId="77777777" w:rsidR="006A2FFC" w:rsidRDefault="006A2FFC" w:rsidP="00961E87">
            <w:pPr>
              <w:pStyle w:val="Default"/>
              <w:rPr>
                <w:color w:val="000000" w:themeColor="text1"/>
                <w:sz w:val="22"/>
                <w:szCs w:val="22"/>
              </w:rPr>
            </w:pPr>
          </w:p>
          <w:p w14:paraId="6977F80D" w14:textId="77777777" w:rsidR="006A2FFC" w:rsidRDefault="006A2FFC" w:rsidP="00961E87">
            <w:pPr>
              <w:pStyle w:val="Default"/>
              <w:rPr>
                <w:color w:val="000000" w:themeColor="text1"/>
                <w:sz w:val="22"/>
                <w:szCs w:val="22"/>
              </w:rPr>
            </w:pPr>
          </w:p>
          <w:p w14:paraId="1107B572" w14:textId="77777777" w:rsidR="006A2FFC" w:rsidRDefault="006A2FFC" w:rsidP="00961E87">
            <w:pPr>
              <w:pStyle w:val="Default"/>
              <w:rPr>
                <w:color w:val="000000" w:themeColor="text1"/>
                <w:sz w:val="22"/>
                <w:szCs w:val="22"/>
              </w:rPr>
            </w:pPr>
          </w:p>
          <w:p w14:paraId="7BAF3DE0" w14:textId="77777777" w:rsidR="006A2FFC" w:rsidRDefault="006A2FFC" w:rsidP="00961E87">
            <w:pPr>
              <w:pStyle w:val="Default"/>
              <w:rPr>
                <w:color w:val="000000" w:themeColor="text1"/>
                <w:sz w:val="22"/>
                <w:szCs w:val="22"/>
              </w:rPr>
            </w:pPr>
          </w:p>
          <w:p w14:paraId="641C928C" w14:textId="77777777" w:rsidR="006A2FFC" w:rsidRDefault="006A2FFC" w:rsidP="00961E87">
            <w:pPr>
              <w:pStyle w:val="Default"/>
              <w:rPr>
                <w:color w:val="000000" w:themeColor="text1"/>
                <w:sz w:val="22"/>
                <w:szCs w:val="22"/>
              </w:rPr>
            </w:pPr>
          </w:p>
          <w:p w14:paraId="1C4D68C3" w14:textId="77777777" w:rsidR="006A2FFC" w:rsidRDefault="006A2FFC" w:rsidP="00961E87">
            <w:pPr>
              <w:pStyle w:val="Default"/>
              <w:rPr>
                <w:color w:val="000000" w:themeColor="text1"/>
                <w:sz w:val="22"/>
                <w:szCs w:val="22"/>
              </w:rPr>
            </w:pPr>
          </w:p>
          <w:p w14:paraId="2B152024" w14:textId="77777777" w:rsidR="006A2FFC" w:rsidRDefault="006A2FFC" w:rsidP="00961E87">
            <w:pPr>
              <w:pStyle w:val="Default"/>
              <w:rPr>
                <w:color w:val="000000" w:themeColor="text1"/>
                <w:sz w:val="22"/>
                <w:szCs w:val="22"/>
              </w:rPr>
            </w:pPr>
          </w:p>
          <w:p w14:paraId="6DF38050" w14:textId="77777777" w:rsidR="006A2FFC" w:rsidRDefault="006A2FFC" w:rsidP="00961E87">
            <w:pPr>
              <w:pStyle w:val="Default"/>
              <w:rPr>
                <w:color w:val="000000" w:themeColor="text1"/>
                <w:sz w:val="22"/>
                <w:szCs w:val="22"/>
              </w:rPr>
            </w:pPr>
          </w:p>
          <w:p w14:paraId="41ECD0F0" w14:textId="77777777" w:rsidR="006A2FFC" w:rsidRDefault="006A2FFC" w:rsidP="00961E87">
            <w:pPr>
              <w:pStyle w:val="Default"/>
              <w:rPr>
                <w:color w:val="000000" w:themeColor="text1"/>
                <w:sz w:val="22"/>
                <w:szCs w:val="22"/>
              </w:rPr>
            </w:pPr>
          </w:p>
          <w:p w14:paraId="010D5537" w14:textId="77777777" w:rsidR="006A2FFC" w:rsidRDefault="006A2FFC" w:rsidP="00961E87">
            <w:pPr>
              <w:pStyle w:val="Default"/>
              <w:rPr>
                <w:color w:val="000000" w:themeColor="text1"/>
                <w:sz w:val="22"/>
                <w:szCs w:val="22"/>
              </w:rPr>
            </w:pPr>
          </w:p>
          <w:p w14:paraId="214E9FFC" w14:textId="77777777" w:rsidR="006A2FFC" w:rsidRDefault="006A2FFC" w:rsidP="00961E87">
            <w:pPr>
              <w:pStyle w:val="Default"/>
              <w:rPr>
                <w:color w:val="000000" w:themeColor="text1"/>
                <w:sz w:val="22"/>
                <w:szCs w:val="22"/>
              </w:rPr>
            </w:pPr>
          </w:p>
          <w:p w14:paraId="4F63F03F" w14:textId="77777777" w:rsidR="006A2FFC" w:rsidRDefault="006A2FFC" w:rsidP="00961E87">
            <w:pPr>
              <w:pStyle w:val="Default"/>
              <w:rPr>
                <w:color w:val="000000" w:themeColor="text1"/>
                <w:sz w:val="22"/>
                <w:szCs w:val="22"/>
              </w:rPr>
            </w:pPr>
          </w:p>
          <w:p w14:paraId="6D4715DD" w14:textId="77777777" w:rsidR="006A2FFC" w:rsidRDefault="006A2FFC" w:rsidP="00961E87">
            <w:pPr>
              <w:pStyle w:val="Default"/>
              <w:rPr>
                <w:color w:val="000000" w:themeColor="text1"/>
                <w:sz w:val="22"/>
                <w:szCs w:val="22"/>
              </w:rPr>
            </w:pPr>
          </w:p>
          <w:p w14:paraId="4285D41C" w14:textId="77777777" w:rsidR="006A2FFC" w:rsidRDefault="006A2FFC" w:rsidP="00961E87">
            <w:pPr>
              <w:pStyle w:val="Default"/>
              <w:rPr>
                <w:color w:val="000000" w:themeColor="text1"/>
                <w:sz w:val="22"/>
                <w:szCs w:val="22"/>
              </w:rPr>
            </w:pPr>
          </w:p>
          <w:p w14:paraId="13D39221" w14:textId="77777777" w:rsidR="00590E5E" w:rsidRDefault="00590E5E" w:rsidP="00961E87">
            <w:pPr>
              <w:pStyle w:val="Default"/>
              <w:rPr>
                <w:color w:val="000000" w:themeColor="text1"/>
                <w:sz w:val="22"/>
                <w:szCs w:val="22"/>
              </w:rPr>
            </w:pPr>
          </w:p>
          <w:p w14:paraId="44F80B58" w14:textId="77777777" w:rsidR="00590E5E" w:rsidRDefault="00590E5E" w:rsidP="00961E87">
            <w:pPr>
              <w:pStyle w:val="Default"/>
              <w:rPr>
                <w:color w:val="000000" w:themeColor="text1"/>
                <w:sz w:val="22"/>
                <w:szCs w:val="22"/>
              </w:rPr>
            </w:pPr>
          </w:p>
          <w:p w14:paraId="4EA869EB" w14:textId="77777777" w:rsidR="00590E5E" w:rsidRDefault="00590E5E" w:rsidP="00961E87">
            <w:pPr>
              <w:pStyle w:val="Default"/>
              <w:rPr>
                <w:color w:val="000000" w:themeColor="text1"/>
                <w:sz w:val="22"/>
                <w:szCs w:val="22"/>
              </w:rPr>
            </w:pPr>
          </w:p>
          <w:p w14:paraId="7B91CCA1" w14:textId="7AD814F1" w:rsidR="006A2FFC" w:rsidRPr="00590E5E" w:rsidRDefault="000E2C67" w:rsidP="00961E87">
            <w:pPr>
              <w:pStyle w:val="Default"/>
              <w:rPr>
                <w:b/>
                <w:bCs/>
                <w:color w:val="000000" w:themeColor="text1"/>
                <w:sz w:val="22"/>
                <w:szCs w:val="22"/>
              </w:rPr>
            </w:pPr>
            <w:r w:rsidRPr="00590E5E">
              <w:rPr>
                <w:b/>
                <w:bCs/>
                <w:color w:val="000000" w:themeColor="text1"/>
                <w:sz w:val="22"/>
                <w:szCs w:val="22"/>
              </w:rPr>
              <w:t>Completed</w:t>
            </w:r>
          </w:p>
        </w:tc>
        <w:tc>
          <w:tcPr>
            <w:tcW w:w="849" w:type="dxa"/>
            <w:tcBorders>
              <w:bottom w:val="nil"/>
            </w:tcBorders>
            <w:shd w:val="clear" w:color="auto" w:fill="00B050"/>
          </w:tcPr>
          <w:p w14:paraId="23644562" w14:textId="77777777" w:rsidR="00961E87" w:rsidRPr="005F5142" w:rsidRDefault="00961E87" w:rsidP="00961E87">
            <w:pPr>
              <w:spacing w:line="276" w:lineRule="auto"/>
              <w:rPr>
                <w:rFonts w:asciiTheme="minorHAnsi" w:hAnsiTheme="minorHAnsi" w:cstheme="minorHAnsi"/>
                <w:b/>
                <w:color w:val="FF0000"/>
              </w:rPr>
            </w:pPr>
          </w:p>
        </w:tc>
      </w:tr>
    </w:tbl>
    <w:p w14:paraId="5ADEBC9A" w14:textId="77777777" w:rsidR="003A4717" w:rsidRDefault="003A4717" w:rsidP="00FC190A">
      <w:pPr>
        <w:spacing w:after="200" w:line="276" w:lineRule="auto"/>
        <w:rPr>
          <w:rFonts w:cstheme="minorHAnsi"/>
          <w:b/>
          <w:bCs/>
          <w:color w:val="000000"/>
        </w:rPr>
      </w:pPr>
    </w:p>
    <w:p w14:paraId="2EB7D376" w14:textId="77777777" w:rsidR="008518DD" w:rsidRDefault="008518DD" w:rsidP="00FC190A">
      <w:pPr>
        <w:spacing w:after="200" w:line="276" w:lineRule="auto"/>
        <w:rPr>
          <w:rFonts w:cstheme="minorHAnsi"/>
          <w:b/>
          <w:bCs/>
          <w:color w:val="000000"/>
        </w:rPr>
      </w:pPr>
    </w:p>
    <w:p w14:paraId="4061AE63" w14:textId="77777777" w:rsidR="008518DD" w:rsidRDefault="008518DD" w:rsidP="00FC190A">
      <w:pPr>
        <w:spacing w:after="200" w:line="276" w:lineRule="auto"/>
        <w:rPr>
          <w:rFonts w:cstheme="minorHAnsi"/>
          <w:b/>
          <w:bCs/>
          <w:color w:val="000000"/>
        </w:rPr>
      </w:pPr>
    </w:p>
    <w:p w14:paraId="2A4FF47E" w14:textId="320BD48A" w:rsidR="005226F1" w:rsidRDefault="005226F1" w:rsidP="005226F1">
      <w:pPr>
        <w:spacing w:after="200" w:line="276" w:lineRule="auto"/>
        <w:rPr>
          <w:rFonts w:cstheme="minorHAnsi"/>
          <w:b/>
          <w:bCs/>
          <w:color w:val="000000"/>
        </w:rPr>
      </w:pPr>
      <w:r>
        <w:rPr>
          <w:rFonts w:cstheme="minorHAnsi"/>
          <w:b/>
          <w:bCs/>
          <w:color w:val="000000"/>
        </w:rPr>
        <w:lastRenderedPageBreak/>
        <w:t>IT Governance – July 2025</w:t>
      </w:r>
    </w:p>
    <w:tbl>
      <w:tblPr>
        <w:tblStyle w:val="TableGrid1"/>
        <w:tblW w:w="15309" w:type="dxa"/>
        <w:tblInd w:w="-572" w:type="dxa"/>
        <w:tblLook w:val="04A0" w:firstRow="1" w:lastRow="0" w:firstColumn="1" w:lastColumn="0" w:noHBand="0" w:noVBand="1"/>
      </w:tblPr>
      <w:tblGrid>
        <w:gridCol w:w="392"/>
        <w:gridCol w:w="5278"/>
        <w:gridCol w:w="2694"/>
        <w:gridCol w:w="1134"/>
        <w:gridCol w:w="3405"/>
        <w:gridCol w:w="1557"/>
        <w:gridCol w:w="849"/>
      </w:tblGrid>
      <w:tr w:rsidR="005226F1" w:rsidRPr="00291B4B" w14:paraId="435FF24D" w14:textId="77777777" w:rsidTr="00F0330C">
        <w:tc>
          <w:tcPr>
            <w:tcW w:w="392" w:type="dxa"/>
            <w:shd w:val="clear" w:color="auto" w:fill="632E9E"/>
          </w:tcPr>
          <w:p w14:paraId="0CACE9D4" w14:textId="77777777" w:rsidR="005226F1" w:rsidRPr="00291B4B" w:rsidRDefault="005226F1" w:rsidP="003A7C38">
            <w:pPr>
              <w:spacing w:line="276" w:lineRule="auto"/>
              <w:rPr>
                <w:b/>
                <w:color w:val="FFFFFF" w:themeColor="background1"/>
                <w:sz w:val="16"/>
                <w:szCs w:val="16"/>
              </w:rPr>
            </w:pPr>
            <w:bookmarkStart w:id="13" w:name="_Hlk204762917"/>
            <w:r>
              <w:rPr>
                <w:b/>
                <w:color w:val="FFFFFF" w:themeColor="background1"/>
                <w:sz w:val="16"/>
                <w:szCs w:val="16"/>
              </w:rPr>
              <w:t xml:space="preserve">   </w:t>
            </w:r>
          </w:p>
        </w:tc>
        <w:tc>
          <w:tcPr>
            <w:tcW w:w="5278" w:type="dxa"/>
            <w:shd w:val="clear" w:color="auto" w:fill="632E9E"/>
          </w:tcPr>
          <w:p w14:paraId="6093122D" w14:textId="77777777" w:rsidR="005226F1" w:rsidRPr="00291B4B" w:rsidRDefault="005226F1" w:rsidP="003A7C38">
            <w:pPr>
              <w:spacing w:line="276" w:lineRule="auto"/>
              <w:rPr>
                <w:b/>
                <w:color w:val="FFFFFF" w:themeColor="background1"/>
                <w:sz w:val="16"/>
                <w:szCs w:val="16"/>
              </w:rPr>
            </w:pPr>
            <w:r>
              <w:rPr>
                <w:b/>
                <w:color w:val="FFFFFF" w:themeColor="background1"/>
                <w:sz w:val="16"/>
                <w:szCs w:val="16"/>
              </w:rPr>
              <w:t>Observation/Risk</w:t>
            </w:r>
          </w:p>
        </w:tc>
        <w:tc>
          <w:tcPr>
            <w:tcW w:w="2694" w:type="dxa"/>
            <w:shd w:val="clear" w:color="auto" w:fill="632E9E"/>
          </w:tcPr>
          <w:p w14:paraId="052D2FFA" w14:textId="77777777" w:rsidR="005226F1" w:rsidRPr="00291B4B" w:rsidRDefault="005226F1"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31964551" w14:textId="77777777" w:rsidR="005226F1" w:rsidRPr="00291B4B" w:rsidRDefault="005226F1" w:rsidP="003A7C38">
            <w:pPr>
              <w:spacing w:line="276" w:lineRule="auto"/>
              <w:rPr>
                <w:b/>
                <w:color w:val="FFFFFF" w:themeColor="background1"/>
                <w:sz w:val="16"/>
                <w:szCs w:val="16"/>
              </w:rPr>
            </w:pPr>
            <w:r w:rsidRPr="00291B4B">
              <w:rPr>
                <w:b/>
                <w:color w:val="FFFFFF" w:themeColor="background1"/>
                <w:sz w:val="16"/>
                <w:szCs w:val="16"/>
              </w:rPr>
              <w:t>Priority</w:t>
            </w:r>
          </w:p>
        </w:tc>
        <w:tc>
          <w:tcPr>
            <w:tcW w:w="3405" w:type="dxa"/>
            <w:shd w:val="clear" w:color="auto" w:fill="632E9E"/>
          </w:tcPr>
          <w:p w14:paraId="6CEDF071" w14:textId="77777777" w:rsidR="005226F1" w:rsidRPr="00291B4B" w:rsidRDefault="005226F1" w:rsidP="003A7C38">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7F2E0BD8" w14:textId="77777777" w:rsidR="005226F1" w:rsidRPr="00291B4B" w:rsidRDefault="005226F1" w:rsidP="003A7C38">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248953C8" w14:textId="77777777" w:rsidR="005226F1" w:rsidRPr="00291B4B" w:rsidRDefault="005226F1" w:rsidP="003A7C38">
            <w:pPr>
              <w:spacing w:line="276" w:lineRule="auto"/>
              <w:rPr>
                <w:b/>
                <w:color w:val="FFFFFF" w:themeColor="background1"/>
                <w:sz w:val="16"/>
                <w:szCs w:val="16"/>
              </w:rPr>
            </w:pPr>
            <w:r w:rsidRPr="00291B4B">
              <w:rPr>
                <w:b/>
                <w:color w:val="FFFFFF" w:themeColor="background1"/>
                <w:sz w:val="16"/>
                <w:szCs w:val="16"/>
              </w:rPr>
              <w:t>Status</w:t>
            </w:r>
          </w:p>
        </w:tc>
      </w:tr>
      <w:tr w:rsidR="005226F1" w:rsidRPr="005F5142" w14:paraId="177A76CB" w14:textId="77777777" w:rsidTr="00921FE7">
        <w:trPr>
          <w:trHeight w:val="844"/>
        </w:trPr>
        <w:tc>
          <w:tcPr>
            <w:tcW w:w="392" w:type="dxa"/>
            <w:tcMar>
              <w:left w:w="57" w:type="dxa"/>
              <w:right w:w="57" w:type="dxa"/>
            </w:tcMar>
          </w:tcPr>
          <w:p w14:paraId="52DF5B39" w14:textId="6446B5ED" w:rsidR="005226F1" w:rsidRPr="005F5142" w:rsidRDefault="005226F1" w:rsidP="003A7C38">
            <w:pPr>
              <w:rPr>
                <w:rFonts w:asciiTheme="minorHAnsi" w:hAnsiTheme="minorHAnsi" w:cstheme="minorHAnsi"/>
                <w:b/>
              </w:rPr>
            </w:pPr>
            <w:r>
              <w:rPr>
                <w:rFonts w:asciiTheme="minorHAnsi" w:hAnsiTheme="minorHAnsi" w:cstheme="minorHAnsi"/>
                <w:b/>
              </w:rPr>
              <w:t>1</w:t>
            </w:r>
          </w:p>
        </w:tc>
        <w:tc>
          <w:tcPr>
            <w:tcW w:w="5278" w:type="dxa"/>
          </w:tcPr>
          <w:p w14:paraId="712B518E" w14:textId="77777777" w:rsidR="005226F1" w:rsidRDefault="00085D2C" w:rsidP="003A7C38">
            <w:pPr>
              <w:pStyle w:val="Default"/>
              <w:rPr>
                <w:b/>
                <w:bCs/>
                <w:sz w:val="22"/>
                <w:szCs w:val="22"/>
              </w:rPr>
            </w:pPr>
            <w:r w:rsidRPr="00F075F0">
              <w:rPr>
                <w:b/>
                <w:bCs/>
                <w:sz w:val="22"/>
                <w:szCs w:val="22"/>
              </w:rPr>
              <w:t>Lack of an Organisational Cyber Security Policy.</w:t>
            </w:r>
            <w:r>
              <w:rPr>
                <w:b/>
                <w:bCs/>
                <w:sz w:val="22"/>
                <w:szCs w:val="22"/>
              </w:rPr>
              <w:t xml:space="preserve"> </w:t>
            </w:r>
          </w:p>
          <w:p w14:paraId="1F1E4D7D" w14:textId="77777777" w:rsidR="00085D2C" w:rsidRDefault="00085D2C" w:rsidP="003A7C38">
            <w:pPr>
              <w:pStyle w:val="Default"/>
              <w:rPr>
                <w:sz w:val="22"/>
                <w:szCs w:val="22"/>
              </w:rPr>
            </w:pPr>
            <w:r w:rsidRPr="00085D2C">
              <w:rPr>
                <w:sz w:val="22"/>
                <w:szCs w:val="22"/>
              </w:rPr>
              <w:t xml:space="preserve">Organisations that work in fields such as policing which necessitate a reduced risk tolerance in the realm of cyber security should have a formal cyber security policy. This policy should highlight the additional considerations which must be made to accommodate these enhanced security requirements. The OPFCC, Force and NCFRA utilise the generic “UK Government Cyber Security Policy Framework” in place of a bespoke cyber security policy. This document outlines the basic objectives of cyber security but does not provide either specific standards and requirements for establishing a suitable cyber security presence or contain any reference to the unique requirements (such as enhanced data privacy) inherent to the public safety sector. </w:t>
            </w:r>
          </w:p>
          <w:p w14:paraId="4307B96B" w14:textId="0D176549" w:rsidR="00085D2C" w:rsidRPr="00085D2C" w:rsidRDefault="00085D2C" w:rsidP="003A7C38">
            <w:pPr>
              <w:pStyle w:val="Default"/>
              <w:rPr>
                <w:b/>
                <w:bCs/>
                <w:color w:val="auto"/>
                <w:sz w:val="22"/>
                <w:szCs w:val="22"/>
              </w:rPr>
            </w:pPr>
            <w:r w:rsidRPr="00085D2C">
              <w:rPr>
                <w:b/>
                <w:bCs/>
                <w:sz w:val="22"/>
                <w:szCs w:val="22"/>
              </w:rPr>
              <w:t>Risk and Impact:</w:t>
            </w:r>
            <w:r w:rsidRPr="00085D2C">
              <w:rPr>
                <w:sz w:val="22"/>
                <w:szCs w:val="22"/>
              </w:rPr>
              <w:t xml:space="preserve"> The configuration of a cyber security posture around the requirements of a generic cyber security policy can result in the implementation of ineffective cyber security practices and guidelines. This may increase the risk and severity of cyber security incidents, leading to data breaches and increased vulnerability to hacking and ransomware attacks</w:t>
            </w:r>
            <w:r w:rsidR="00526127">
              <w:rPr>
                <w:sz w:val="22"/>
                <w:szCs w:val="22"/>
              </w:rPr>
              <w:t>.</w:t>
            </w:r>
          </w:p>
        </w:tc>
        <w:tc>
          <w:tcPr>
            <w:tcW w:w="2694" w:type="dxa"/>
          </w:tcPr>
          <w:p w14:paraId="1D439CC0" w14:textId="77777777" w:rsidR="00885F5E" w:rsidRPr="00434247" w:rsidRDefault="00885F5E" w:rsidP="00885F5E">
            <w:pPr>
              <w:autoSpaceDE w:val="0"/>
              <w:autoSpaceDN w:val="0"/>
              <w:adjustRightInd w:val="0"/>
              <w:rPr>
                <w:rFonts w:ascii="Calibri" w:hAnsi="Calibri" w:cs="Calibri"/>
              </w:rPr>
            </w:pPr>
            <w:r w:rsidRPr="00434247">
              <w:rPr>
                <w:rFonts w:ascii="Calibri" w:hAnsi="Calibri" w:cs="Calibri"/>
              </w:rPr>
              <w:t>The OPFCC, Force and NCFRA should develop a bespoke</w:t>
            </w:r>
          </w:p>
          <w:p w14:paraId="6DE45F9F" w14:textId="6D6D0270" w:rsidR="00885F5E" w:rsidRPr="00434247" w:rsidRDefault="00885F5E" w:rsidP="00885F5E">
            <w:pPr>
              <w:autoSpaceDE w:val="0"/>
              <w:autoSpaceDN w:val="0"/>
              <w:adjustRightInd w:val="0"/>
              <w:rPr>
                <w:rFonts w:ascii="Calibri" w:hAnsi="Calibri" w:cs="Calibri"/>
              </w:rPr>
            </w:pPr>
            <w:r w:rsidRPr="00434247">
              <w:rPr>
                <w:rFonts w:ascii="Calibri" w:hAnsi="Calibri" w:cs="Calibri"/>
              </w:rPr>
              <w:t>cyber security policy document, and related standards/procedures outlining the specific requirements and</w:t>
            </w:r>
          </w:p>
          <w:p w14:paraId="4C46CB20" w14:textId="5A0B6A5B" w:rsidR="005226F1" w:rsidRPr="00434247" w:rsidRDefault="00885F5E" w:rsidP="00885F5E">
            <w:pPr>
              <w:autoSpaceDE w:val="0"/>
              <w:autoSpaceDN w:val="0"/>
              <w:adjustRightInd w:val="0"/>
              <w:rPr>
                <w:rFonts w:ascii="Calibri" w:hAnsi="Calibri" w:cs="Calibri"/>
              </w:rPr>
            </w:pPr>
            <w:r w:rsidRPr="00434247">
              <w:rPr>
                <w:rFonts w:ascii="Calibri" w:hAnsi="Calibri" w:cs="Calibri"/>
              </w:rPr>
              <w:t>expectations for its cyber security posture, with consideration for the additional requirements necessary for policing/fire organisations. This document should include an overview of the key controls that should be put in place to achieve the overall objective of the cyber security policy.</w:t>
            </w:r>
          </w:p>
        </w:tc>
        <w:tc>
          <w:tcPr>
            <w:tcW w:w="1134" w:type="dxa"/>
            <w:shd w:val="clear" w:color="auto" w:fill="FFC000"/>
          </w:tcPr>
          <w:p w14:paraId="52EB7B3E" w14:textId="15AAA197" w:rsidR="005226F1" w:rsidRPr="008C0410" w:rsidRDefault="005226F1" w:rsidP="003A7C38">
            <w:pPr>
              <w:jc w:val="center"/>
              <w:rPr>
                <w:rFonts w:ascii="Calibri" w:hAnsi="Calibri" w:cs="Calibri"/>
                <w:b/>
              </w:rPr>
            </w:pPr>
            <w:r>
              <w:rPr>
                <w:rFonts w:ascii="Calibri" w:hAnsi="Calibri" w:cs="Calibri"/>
                <w:b/>
              </w:rPr>
              <w:t>Medium</w:t>
            </w:r>
          </w:p>
        </w:tc>
        <w:tc>
          <w:tcPr>
            <w:tcW w:w="3405" w:type="dxa"/>
          </w:tcPr>
          <w:p w14:paraId="1B43B736" w14:textId="4E0D2DF7" w:rsidR="004820F7" w:rsidRPr="00434247" w:rsidRDefault="004820F7" w:rsidP="004820F7">
            <w:pPr>
              <w:autoSpaceDE w:val="0"/>
              <w:autoSpaceDN w:val="0"/>
              <w:adjustRightInd w:val="0"/>
              <w:rPr>
                <w:rFonts w:asciiTheme="minorHAnsi" w:hAnsiTheme="minorHAnsi" w:cstheme="minorHAnsi"/>
              </w:rPr>
            </w:pPr>
            <w:r w:rsidRPr="00434247">
              <w:rPr>
                <w:rFonts w:asciiTheme="minorHAnsi" w:hAnsiTheme="minorHAnsi" w:cstheme="minorHAnsi"/>
              </w:rPr>
              <w:t xml:space="preserve">This recommendation is currently being addressed and is effectively monitored through the </w:t>
            </w:r>
            <w:proofErr w:type="spellStart"/>
            <w:r w:rsidRPr="00434247">
              <w:rPr>
                <w:rFonts w:asciiTheme="minorHAnsi" w:hAnsiTheme="minorHAnsi" w:cstheme="minorHAnsi"/>
              </w:rPr>
              <w:t>SyAp</w:t>
            </w:r>
            <w:proofErr w:type="spellEnd"/>
            <w:r w:rsidRPr="00434247">
              <w:rPr>
                <w:rFonts w:asciiTheme="minorHAnsi" w:hAnsiTheme="minorHAnsi" w:cstheme="minorHAnsi"/>
              </w:rPr>
              <w:t xml:space="preserve"> framework under Action A1016. The Digital Security Architect is responsible for drafting the policy, with overall accountability assigned to EA.</w:t>
            </w:r>
          </w:p>
          <w:p w14:paraId="3EC552FB" w14:textId="77777777" w:rsidR="005226F1" w:rsidRDefault="004820F7" w:rsidP="004820F7">
            <w:pPr>
              <w:autoSpaceDE w:val="0"/>
              <w:autoSpaceDN w:val="0"/>
              <w:adjustRightInd w:val="0"/>
              <w:rPr>
                <w:rFonts w:asciiTheme="minorHAnsi" w:hAnsiTheme="minorHAnsi" w:cstheme="minorHAnsi"/>
              </w:rPr>
            </w:pPr>
            <w:r w:rsidRPr="00434247">
              <w:rPr>
                <w:rFonts w:asciiTheme="minorHAnsi" w:hAnsiTheme="minorHAnsi" w:cstheme="minorHAnsi"/>
              </w:rPr>
              <w:t>A draft of the Cyber Security Policy is anticipated by early August. While we appreciate the recommendation, we believe the existing framework is already managing this action appropriately.</w:t>
            </w:r>
          </w:p>
          <w:p w14:paraId="66A2A96B" w14:textId="77777777" w:rsidR="008A731D" w:rsidRDefault="008A731D" w:rsidP="004820F7">
            <w:pPr>
              <w:autoSpaceDE w:val="0"/>
              <w:autoSpaceDN w:val="0"/>
              <w:adjustRightInd w:val="0"/>
              <w:rPr>
                <w:rFonts w:asciiTheme="minorHAnsi" w:hAnsiTheme="minorHAnsi" w:cstheme="minorHAnsi"/>
              </w:rPr>
            </w:pPr>
            <w:r w:rsidRPr="004A55F3">
              <w:rPr>
                <w:rFonts w:asciiTheme="minorHAnsi" w:hAnsiTheme="minorHAnsi" w:cstheme="minorHAnsi"/>
                <w:b/>
                <w:bCs/>
              </w:rPr>
              <w:t>14.11.25</w:t>
            </w:r>
            <w:r w:rsidRPr="004A55F3">
              <w:rPr>
                <w:rFonts w:asciiTheme="minorHAnsi" w:hAnsiTheme="minorHAnsi" w:cstheme="minorHAnsi"/>
              </w:rPr>
              <w:t xml:space="preserve"> </w:t>
            </w:r>
            <w:proofErr w:type="spellStart"/>
            <w:r w:rsidR="0044162E" w:rsidRPr="004A55F3">
              <w:rPr>
                <w:rFonts w:asciiTheme="minorHAnsi" w:hAnsiTheme="minorHAnsi" w:cstheme="minorHAnsi"/>
              </w:rPr>
              <w:t>DDaT</w:t>
            </w:r>
            <w:proofErr w:type="spellEnd"/>
            <w:r w:rsidR="0044162E" w:rsidRPr="004A55F3">
              <w:rPr>
                <w:rFonts w:asciiTheme="minorHAnsi" w:hAnsiTheme="minorHAnsi" w:cstheme="minorHAnsi"/>
                <w:b/>
                <w:bCs/>
              </w:rPr>
              <w:t xml:space="preserve"> </w:t>
            </w:r>
            <w:r w:rsidR="0044162E" w:rsidRPr="004A55F3">
              <w:rPr>
                <w:rFonts w:asciiTheme="minorHAnsi" w:hAnsiTheme="minorHAnsi" w:cstheme="minorHAnsi"/>
              </w:rPr>
              <w:t>update.</w:t>
            </w:r>
            <w:r w:rsidR="0044162E" w:rsidRPr="004A55F3">
              <w:rPr>
                <w:rFonts w:asciiTheme="minorHAnsi" w:hAnsiTheme="minorHAnsi" w:cstheme="minorHAnsi"/>
                <w:b/>
                <w:bCs/>
              </w:rPr>
              <w:t xml:space="preserve"> </w:t>
            </w:r>
            <w:r w:rsidR="0044162E" w:rsidRPr="004A55F3">
              <w:rPr>
                <w:rFonts w:asciiTheme="minorHAnsi" w:hAnsiTheme="minorHAnsi" w:cstheme="minorHAnsi"/>
              </w:rPr>
              <w:t>Cyber security strategy published. Need date when cyber security policy will be available.</w:t>
            </w:r>
            <w:r w:rsidR="0044162E">
              <w:rPr>
                <w:rFonts w:asciiTheme="minorHAnsi" w:hAnsiTheme="minorHAnsi" w:cstheme="minorHAnsi"/>
              </w:rPr>
              <w:t xml:space="preserve"> </w:t>
            </w:r>
          </w:p>
          <w:p w14:paraId="2EE3D397" w14:textId="210DBD8D" w:rsidR="00921FE7" w:rsidRPr="004A55F3" w:rsidRDefault="00921FE7" w:rsidP="004820F7">
            <w:pPr>
              <w:autoSpaceDE w:val="0"/>
              <w:autoSpaceDN w:val="0"/>
              <w:adjustRightInd w:val="0"/>
              <w:rPr>
                <w:rFonts w:asciiTheme="minorHAnsi" w:hAnsiTheme="minorHAnsi" w:cstheme="minorHAnsi"/>
                <w:color w:val="464B4B"/>
              </w:rPr>
            </w:pPr>
            <w:r w:rsidRPr="004A55F3">
              <w:rPr>
                <w:rFonts w:asciiTheme="minorHAnsi" w:hAnsiTheme="minorHAnsi" w:cstheme="minorHAnsi"/>
              </w:rPr>
              <w:t xml:space="preserve">16.02.2026 Strategy is in place, this is held and maintained within </w:t>
            </w:r>
            <w:proofErr w:type="spellStart"/>
            <w:r w:rsidRPr="004A55F3">
              <w:rPr>
                <w:rFonts w:asciiTheme="minorHAnsi" w:hAnsiTheme="minorHAnsi" w:cstheme="minorHAnsi"/>
              </w:rPr>
              <w:t>DDat</w:t>
            </w:r>
            <w:proofErr w:type="spellEnd"/>
          </w:p>
        </w:tc>
        <w:tc>
          <w:tcPr>
            <w:tcW w:w="1557" w:type="dxa"/>
          </w:tcPr>
          <w:p w14:paraId="4BD7E9F2" w14:textId="77777777" w:rsidR="005226F1" w:rsidRDefault="004820F7" w:rsidP="003A7C38">
            <w:pPr>
              <w:pStyle w:val="Default"/>
              <w:rPr>
                <w:color w:val="000000" w:themeColor="text1"/>
                <w:sz w:val="22"/>
                <w:szCs w:val="22"/>
              </w:rPr>
            </w:pPr>
            <w:r>
              <w:rPr>
                <w:color w:val="000000" w:themeColor="text1"/>
                <w:sz w:val="22"/>
                <w:szCs w:val="22"/>
              </w:rPr>
              <w:t>Roy Cowper</w:t>
            </w:r>
          </w:p>
          <w:p w14:paraId="0EAF70C0" w14:textId="77777777" w:rsidR="004820F7" w:rsidRDefault="004820F7" w:rsidP="003A7C38">
            <w:pPr>
              <w:pStyle w:val="Default"/>
              <w:rPr>
                <w:color w:val="000000" w:themeColor="text1"/>
                <w:sz w:val="22"/>
                <w:szCs w:val="22"/>
              </w:rPr>
            </w:pPr>
          </w:p>
          <w:p w14:paraId="33F0FF8D" w14:textId="77777777" w:rsidR="004820F7" w:rsidRDefault="004820F7" w:rsidP="003A7C38">
            <w:pPr>
              <w:pStyle w:val="Default"/>
              <w:rPr>
                <w:color w:val="000000" w:themeColor="text1"/>
                <w:sz w:val="22"/>
                <w:szCs w:val="22"/>
              </w:rPr>
            </w:pPr>
            <w:r>
              <w:rPr>
                <w:color w:val="000000" w:themeColor="text1"/>
                <w:sz w:val="22"/>
                <w:szCs w:val="22"/>
              </w:rPr>
              <w:t>31</w:t>
            </w:r>
            <w:r w:rsidRPr="004820F7">
              <w:rPr>
                <w:color w:val="000000" w:themeColor="text1"/>
                <w:sz w:val="22"/>
                <w:szCs w:val="22"/>
                <w:vertAlign w:val="superscript"/>
              </w:rPr>
              <w:t>st</w:t>
            </w:r>
            <w:r>
              <w:rPr>
                <w:color w:val="000000" w:themeColor="text1"/>
                <w:sz w:val="22"/>
                <w:szCs w:val="22"/>
              </w:rPr>
              <w:t xml:space="preserve"> Aug 2025</w:t>
            </w:r>
          </w:p>
          <w:p w14:paraId="770D9E84" w14:textId="77777777" w:rsidR="00825A17" w:rsidRDefault="00825A17" w:rsidP="003A7C38">
            <w:pPr>
              <w:pStyle w:val="Default"/>
              <w:rPr>
                <w:color w:val="000000" w:themeColor="text1"/>
                <w:sz w:val="22"/>
                <w:szCs w:val="22"/>
              </w:rPr>
            </w:pPr>
          </w:p>
          <w:p w14:paraId="3C22505E" w14:textId="77777777" w:rsidR="00825A17" w:rsidRDefault="00825A17" w:rsidP="003A7C38">
            <w:pPr>
              <w:pStyle w:val="Default"/>
              <w:rPr>
                <w:color w:val="000000" w:themeColor="text1"/>
                <w:sz w:val="22"/>
                <w:szCs w:val="22"/>
              </w:rPr>
            </w:pPr>
          </w:p>
          <w:p w14:paraId="2CDE5C75" w14:textId="77777777" w:rsidR="00825A17" w:rsidRDefault="00825A17" w:rsidP="003A7C38">
            <w:pPr>
              <w:pStyle w:val="Default"/>
              <w:rPr>
                <w:color w:val="000000" w:themeColor="text1"/>
                <w:sz w:val="22"/>
                <w:szCs w:val="22"/>
              </w:rPr>
            </w:pPr>
          </w:p>
          <w:p w14:paraId="7F0F84B3" w14:textId="77777777" w:rsidR="00825A17" w:rsidRDefault="00825A17" w:rsidP="003A7C38">
            <w:pPr>
              <w:pStyle w:val="Default"/>
              <w:rPr>
                <w:color w:val="000000" w:themeColor="text1"/>
                <w:sz w:val="22"/>
                <w:szCs w:val="22"/>
              </w:rPr>
            </w:pPr>
          </w:p>
          <w:p w14:paraId="14935ED8" w14:textId="77777777" w:rsidR="00825A17" w:rsidRDefault="00825A17" w:rsidP="003A7C38">
            <w:pPr>
              <w:pStyle w:val="Default"/>
              <w:rPr>
                <w:color w:val="000000" w:themeColor="text1"/>
                <w:sz w:val="22"/>
                <w:szCs w:val="22"/>
              </w:rPr>
            </w:pPr>
          </w:p>
          <w:p w14:paraId="40A436EC" w14:textId="77777777" w:rsidR="00825A17" w:rsidRDefault="00825A17" w:rsidP="003A7C38">
            <w:pPr>
              <w:pStyle w:val="Default"/>
              <w:rPr>
                <w:color w:val="000000" w:themeColor="text1"/>
                <w:sz w:val="22"/>
                <w:szCs w:val="22"/>
              </w:rPr>
            </w:pPr>
          </w:p>
          <w:p w14:paraId="6C12E942" w14:textId="77777777" w:rsidR="00825A17" w:rsidRDefault="00825A17" w:rsidP="003A7C38">
            <w:pPr>
              <w:pStyle w:val="Default"/>
              <w:rPr>
                <w:color w:val="000000" w:themeColor="text1"/>
                <w:sz w:val="22"/>
                <w:szCs w:val="22"/>
              </w:rPr>
            </w:pPr>
          </w:p>
          <w:p w14:paraId="003CF9E9" w14:textId="77777777" w:rsidR="00825A17" w:rsidRDefault="00825A17" w:rsidP="003A7C38">
            <w:pPr>
              <w:pStyle w:val="Default"/>
              <w:rPr>
                <w:color w:val="000000" w:themeColor="text1"/>
                <w:sz w:val="22"/>
                <w:szCs w:val="22"/>
              </w:rPr>
            </w:pPr>
          </w:p>
          <w:p w14:paraId="06D705D4" w14:textId="77777777" w:rsidR="00825A17" w:rsidRDefault="00825A17" w:rsidP="003A7C38">
            <w:pPr>
              <w:pStyle w:val="Default"/>
              <w:rPr>
                <w:color w:val="000000" w:themeColor="text1"/>
                <w:sz w:val="22"/>
                <w:szCs w:val="22"/>
              </w:rPr>
            </w:pPr>
          </w:p>
          <w:p w14:paraId="6C1F9E01" w14:textId="77777777" w:rsidR="00825A17" w:rsidRDefault="00825A17" w:rsidP="003A7C38">
            <w:pPr>
              <w:pStyle w:val="Default"/>
              <w:rPr>
                <w:color w:val="000000" w:themeColor="text1"/>
                <w:sz w:val="22"/>
                <w:szCs w:val="22"/>
              </w:rPr>
            </w:pPr>
          </w:p>
          <w:p w14:paraId="4FBEDE57" w14:textId="77777777" w:rsidR="004A55F3" w:rsidRDefault="004A55F3" w:rsidP="003A7C38">
            <w:pPr>
              <w:pStyle w:val="Default"/>
              <w:rPr>
                <w:b/>
                <w:bCs/>
                <w:color w:val="000000" w:themeColor="text1"/>
                <w:sz w:val="22"/>
                <w:szCs w:val="22"/>
              </w:rPr>
            </w:pPr>
          </w:p>
          <w:p w14:paraId="75191F27" w14:textId="77777777" w:rsidR="004A55F3" w:rsidRDefault="004A55F3" w:rsidP="003A7C38">
            <w:pPr>
              <w:pStyle w:val="Default"/>
              <w:rPr>
                <w:b/>
                <w:bCs/>
                <w:color w:val="000000" w:themeColor="text1"/>
                <w:sz w:val="22"/>
                <w:szCs w:val="22"/>
              </w:rPr>
            </w:pPr>
          </w:p>
          <w:p w14:paraId="564A4F2D" w14:textId="77777777" w:rsidR="004A55F3" w:rsidRDefault="004A55F3" w:rsidP="003A7C38">
            <w:pPr>
              <w:pStyle w:val="Default"/>
              <w:rPr>
                <w:b/>
                <w:bCs/>
                <w:color w:val="000000" w:themeColor="text1"/>
                <w:sz w:val="22"/>
                <w:szCs w:val="22"/>
              </w:rPr>
            </w:pPr>
          </w:p>
          <w:p w14:paraId="6B137813" w14:textId="77777777" w:rsidR="004A55F3" w:rsidRDefault="004A55F3" w:rsidP="003A7C38">
            <w:pPr>
              <w:pStyle w:val="Default"/>
              <w:rPr>
                <w:b/>
                <w:bCs/>
                <w:color w:val="000000" w:themeColor="text1"/>
                <w:sz w:val="22"/>
                <w:szCs w:val="22"/>
              </w:rPr>
            </w:pPr>
          </w:p>
          <w:p w14:paraId="758C1DAC" w14:textId="7BCC6389" w:rsidR="00825A17" w:rsidRPr="00581813" w:rsidRDefault="00921FE7" w:rsidP="003A7C38">
            <w:pPr>
              <w:pStyle w:val="Default"/>
              <w:rPr>
                <w:b/>
                <w:bCs/>
                <w:color w:val="000000" w:themeColor="text1"/>
                <w:sz w:val="22"/>
                <w:szCs w:val="22"/>
              </w:rPr>
            </w:pPr>
            <w:r>
              <w:rPr>
                <w:b/>
                <w:bCs/>
                <w:color w:val="000000" w:themeColor="text1"/>
                <w:sz w:val="22"/>
                <w:szCs w:val="22"/>
              </w:rPr>
              <w:t xml:space="preserve">Completed </w:t>
            </w:r>
          </w:p>
        </w:tc>
        <w:tc>
          <w:tcPr>
            <w:tcW w:w="849" w:type="dxa"/>
            <w:shd w:val="clear" w:color="auto" w:fill="00B050"/>
          </w:tcPr>
          <w:p w14:paraId="1B5B4533" w14:textId="77777777" w:rsidR="005226F1" w:rsidRPr="005F5142" w:rsidRDefault="005226F1" w:rsidP="003A7C38">
            <w:pPr>
              <w:spacing w:line="276" w:lineRule="auto"/>
              <w:rPr>
                <w:rFonts w:asciiTheme="minorHAnsi" w:hAnsiTheme="minorHAnsi" w:cstheme="minorHAnsi"/>
                <w:b/>
                <w:color w:val="FF0000"/>
              </w:rPr>
            </w:pPr>
          </w:p>
        </w:tc>
      </w:tr>
      <w:bookmarkEnd w:id="13"/>
    </w:tbl>
    <w:p w14:paraId="3BEEF665" w14:textId="77777777" w:rsidR="00044863" w:rsidRDefault="00044863" w:rsidP="008A3417">
      <w:pPr>
        <w:spacing w:after="200" w:line="276" w:lineRule="auto"/>
        <w:rPr>
          <w:rFonts w:cstheme="minorHAnsi"/>
          <w:b/>
          <w:bCs/>
          <w:color w:val="000000"/>
        </w:rPr>
      </w:pPr>
    </w:p>
    <w:p w14:paraId="2D998E80" w14:textId="76FC9CB0" w:rsidR="008A3417" w:rsidRDefault="008A3417" w:rsidP="008A3417">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ook w:val="04A0" w:firstRow="1" w:lastRow="0" w:firstColumn="1" w:lastColumn="0" w:noHBand="0" w:noVBand="1"/>
      </w:tblPr>
      <w:tblGrid>
        <w:gridCol w:w="392"/>
        <w:gridCol w:w="4570"/>
        <w:gridCol w:w="2551"/>
        <w:gridCol w:w="992"/>
        <w:gridCol w:w="4398"/>
        <w:gridCol w:w="1557"/>
        <w:gridCol w:w="849"/>
      </w:tblGrid>
      <w:tr w:rsidR="000E7F86" w:rsidRPr="00291B4B" w14:paraId="18F9BE2C" w14:textId="77777777" w:rsidTr="00E52963">
        <w:tc>
          <w:tcPr>
            <w:tcW w:w="392" w:type="dxa"/>
            <w:shd w:val="clear" w:color="auto" w:fill="632E9E"/>
          </w:tcPr>
          <w:p w14:paraId="0E61F725"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 xml:space="preserve">   </w:t>
            </w:r>
          </w:p>
        </w:tc>
        <w:tc>
          <w:tcPr>
            <w:tcW w:w="4570" w:type="dxa"/>
            <w:shd w:val="clear" w:color="auto" w:fill="632E9E"/>
          </w:tcPr>
          <w:p w14:paraId="5F52FEDC" w14:textId="77777777" w:rsidR="008A3417" w:rsidRPr="00E7509B" w:rsidRDefault="008A3417" w:rsidP="003A7C38">
            <w:pPr>
              <w:spacing w:line="276" w:lineRule="auto"/>
              <w:rPr>
                <w:bCs/>
                <w:color w:val="FFFFFF" w:themeColor="background1"/>
                <w:sz w:val="16"/>
                <w:szCs w:val="16"/>
              </w:rPr>
            </w:pPr>
            <w:r w:rsidRPr="00E7509B">
              <w:rPr>
                <w:bCs/>
                <w:color w:val="FFFFFF" w:themeColor="background1"/>
                <w:sz w:val="16"/>
                <w:szCs w:val="16"/>
              </w:rPr>
              <w:t>Observation/Risk</w:t>
            </w:r>
          </w:p>
        </w:tc>
        <w:tc>
          <w:tcPr>
            <w:tcW w:w="2551" w:type="dxa"/>
            <w:shd w:val="clear" w:color="auto" w:fill="632E9E"/>
          </w:tcPr>
          <w:p w14:paraId="0E083583"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6BF9922B"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Priority</w:t>
            </w:r>
          </w:p>
        </w:tc>
        <w:tc>
          <w:tcPr>
            <w:tcW w:w="4398" w:type="dxa"/>
            <w:shd w:val="clear" w:color="auto" w:fill="632E9E"/>
          </w:tcPr>
          <w:p w14:paraId="60696292"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45F76B0F"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3FD2E721"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Status</w:t>
            </w:r>
          </w:p>
        </w:tc>
      </w:tr>
      <w:tr w:rsidR="000E7F86" w:rsidRPr="005F5142" w14:paraId="649D97F0" w14:textId="77777777" w:rsidTr="00E52963">
        <w:trPr>
          <w:trHeight w:val="699"/>
        </w:trPr>
        <w:tc>
          <w:tcPr>
            <w:tcW w:w="392" w:type="dxa"/>
            <w:tcMar>
              <w:left w:w="57" w:type="dxa"/>
              <w:right w:w="57" w:type="dxa"/>
            </w:tcMar>
          </w:tcPr>
          <w:p w14:paraId="40016804" w14:textId="3F229664" w:rsidR="008A3417" w:rsidRPr="005F5142" w:rsidRDefault="008A3417" w:rsidP="003A7C38">
            <w:pPr>
              <w:rPr>
                <w:rFonts w:asciiTheme="minorHAnsi" w:hAnsiTheme="minorHAnsi" w:cstheme="minorHAnsi"/>
                <w:b/>
              </w:rPr>
            </w:pPr>
            <w:r>
              <w:rPr>
                <w:rFonts w:asciiTheme="minorHAnsi" w:hAnsiTheme="minorHAnsi" w:cstheme="minorHAnsi"/>
                <w:b/>
              </w:rPr>
              <w:t>2</w:t>
            </w:r>
          </w:p>
        </w:tc>
        <w:tc>
          <w:tcPr>
            <w:tcW w:w="4570" w:type="dxa"/>
          </w:tcPr>
          <w:p w14:paraId="63ECF2CC" w14:textId="77777777" w:rsidR="00526127" w:rsidRPr="00E7509B" w:rsidRDefault="00526127" w:rsidP="003A7C38">
            <w:pPr>
              <w:pStyle w:val="Default"/>
              <w:rPr>
                <w:bCs/>
                <w:sz w:val="22"/>
                <w:szCs w:val="22"/>
              </w:rPr>
            </w:pPr>
            <w:r w:rsidRPr="00F075F0">
              <w:rPr>
                <w:b/>
                <w:sz w:val="22"/>
                <w:szCs w:val="22"/>
              </w:rPr>
              <w:t>Lack of Consolidated Portfolio Planning</w:t>
            </w:r>
            <w:r w:rsidRPr="00F075F0">
              <w:rPr>
                <w:bCs/>
                <w:sz w:val="22"/>
                <w:szCs w:val="22"/>
              </w:rPr>
              <w:t>.</w:t>
            </w:r>
            <w:r w:rsidRPr="00E7509B">
              <w:rPr>
                <w:bCs/>
                <w:sz w:val="22"/>
                <w:szCs w:val="22"/>
              </w:rPr>
              <w:t xml:space="preserve"> Allocation is carried out through a unified mechanism across all departments. In addition, </w:t>
            </w:r>
            <w:r w:rsidRPr="00E7509B">
              <w:rPr>
                <w:bCs/>
                <w:sz w:val="22"/>
                <w:szCs w:val="22"/>
              </w:rPr>
              <w:lastRenderedPageBreak/>
              <w:t xml:space="preserve">whenever possible the development of these projects should be carried out according to a unified project development framework to facilitate the inclusion of resources from across the organisation. IT Projects within the OPFCC, Force and NCFRA are often conducted entirely by the police or fire departments without input from DD&amp;T. Where collaboration between departments does occur, each department maintains different ways of working and project methodologies. While a unified project framework guidance document does exist to align these ways of working, IA were informed by Individuals within DD&amp;T that this is often viewed as too complicated and unwieldy to be regularly utilised and is thus often ignored. </w:t>
            </w:r>
          </w:p>
          <w:p w14:paraId="1100269D" w14:textId="11E39C39" w:rsidR="008A3417" w:rsidRPr="00E7509B" w:rsidRDefault="00526127" w:rsidP="003A7C38">
            <w:pPr>
              <w:pStyle w:val="Default"/>
              <w:rPr>
                <w:bCs/>
                <w:color w:val="auto"/>
                <w:sz w:val="22"/>
                <w:szCs w:val="22"/>
              </w:rPr>
            </w:pPr>
            <w:r w:rsidRPr="00031E02">
              <w:rPr>
                <w:b/>
                <w:sz w:val="22"/>
                <w:szCs w:val="22"/>
              </w:rPr>
              <w:t>Risk and Impact:</w:t>
            </w:r>
            <w:r w:rsidRPr="00E7509B">
              <w:rPr>
                <w:bCs/>
                <w:sz w:val="22"/>
                <w:szCs w:val="22"/>
              </w:rPr>
              <w:t xml:space="preserve"> Failure to coordinate project delivery across the entire organisation can result in an unnecessary segregation of resources. This can lead to an inefficient project delivery process due to an underutilisation of skills or a failure to deliver critical projects due to an inability to pool resources across teams.</w:t>
            </w:r>
          </w:p>
        </w:tc>
        <w:tc>
          <w:tcPr>
            <w:tcW w:w="2551" w:type="dxa"/>
          </w:tcPr>
          <w:p w14:paraId="19199968" w14:textId="77777777" w:rsidR="008F2733" w:rsidRDefault="008F2733" w:rsidP="003A7C38">
            <w:pPr>
              <w:autoSpaceDE w:val="0"/>
              <w:autoSpaceDN w:val="0"/>
              <w:adjustRightInd w:val="0"/>
              <w:rPr>
                <w:rFonts w:asciiTheme="minorHAnsi" w:hAnsiTheme="minorHAnsi" w:cs="ArialMT"/>
              </w:rPr>
            </w:pPr>
            <w:r>
              <w:rPr>
                <w:rFonts w:asciiTheme="minorHAnsi" w:hAnsiTheme="minorHAnsi" w:cs="ArialMT"/>
              </w:rPr>
              <w:lastRenderedPageBreak/>
              <w:t>1</w:t>
            </w:r>
            <w:r w:rsidRPr="008F2733">
              <w:rPr>
                <w:rFonts w:asciiTheme="minorHAnsi" w:hAnsiTheme="minorHAnsi" w:cs="ArialMT"/>
              </w:rPr>
              <w:t xml:space="preserve">. The OPFCC, Force and NCFRA should explore and implement solutions </w:t>
            </w:r>
            <w:r w:rsidRPr="008F2733">
              <w:rPr>
                <w:rFonts w:asciiTheme="minorHAnsi" w:hAnsiTheme="minorHAnsi" w:cs="ArialMT"/>
              </w:rPr>
              <w:lastRenderedPageBreak/>
              <w:t xml:space="preserve">to facilitate the organisation-wide adoption of the Project Framework Guidance methodology. This might include the development of a condensed guidance document to outline the basic principles of the methodology as well as the provision of training to staff across the organisation in the proper implementation of this framework. </w:t>
            </w:r>
          </w:p>
          <w:p w14:paraId="4DD6219D" w14:textId="1B86AFF9" w:rsidR="008A3417" w:rsidRPr="0084402B" w:rsidRDefault="008F2733" w:rsidP="003A7C38">
            <w:pPr>
              <w:autoSpaceDE w:val="0"/>
              <w:autoSpaceDN w:val="0"/>
              <w:adjustRightInd w:val="0"/>
              <w:rPr>
                <w:rFonts w:asciiTheme="minorHAnsi" w:hAnsiTheme="minorHAnsi" w:cs="ArialMT"/>
              </w:rPr>
            </w:pPr>
            <w:r w:rsidRPr="008F2733">
              <w:rPr>
                <w:rFonts w:asciiTheme="minorHAnsi" w:hAnsiTheme="minorHAnsi" w:cs="ArialMT"/>
              </w:rPr>
              <w:t>2. Responsibility over the governance of resources for joint projects should be delegated</w:t>
            </w:r>
          </w:p>
        </w:tc>
        <w:tc>
          <w:tcPr>
            <w:tcW w:w="992" w:type="dxa"/>
            <w:shd w:val="clear" w:color="auto" w:fill="FFC000"/>
          </w:tcPr>
          <w:p w14:paraId="2AD44FF0" w14:textId="77777777" w:rsidR="008A3417" w:rsidRPr="008C0410" w:rsidRDefault="008A3417" w:rsidP="003A7C38">
            <w:pPr>
              <w:jc w:val="center"/>
              <w:rPr>
                <w:rFonts w:ascii="Calibri" w:hAnsi="Calibri" w:cs="Calibri"/>
                <w:b/>
              </w:rPr>
            </w:pPr>
            <w:r>
              <w:rPr>
                <w:rFonts w:ascii="Calibri" w:hAnsi="Calibri" w:cs="Calibri"/>
                <w:b/>
              </w:rPr>
              <w:lastRenderedPageBreak/>
              <w:t>Medium</w:t>
            </w:r>
          </w:p>
        </w:tc>
        <w:tc>
          <w:tcPr>
            <w:tcW w:w="4398" w:type="dxa"/>
            <w:shd w:val="clear" w:color="auto" w:fill="FFFFFF" w:themeFill="background1"/>
          </w:tcPr>
          <w:p w14:paraId="00EF7598" w14:textId="77777777" w:rsidR="008A3417" w:rsidRDefault="000E7F86" w:rsidP="003A7C38">
            <w:pPr>
              <w:autoSpaceDE w:val="0"/>
              <w:autoSpaceDN w:val="0"/>
              <w:adjustRightInd w:val="0"/>
              <w:rPr>
                <w:rFonts w:asciiTheme="minorHAnsi" w:hAnsiTheme="minorHAnsi" w:cstheme="minorHAnsi"/>
              </w:rPr>
            </w:pPr>
            <w:r w:rsidRPr="000E7F86">
              <w:rPr>
                <w:rFonts w:asciiTheme="minorHAnsi" w:hAnsiTheme="minorHAnsi" w:cstheme="minorHAnsi"/>
              </w:rPr>
              <w:t xml:space="preserve">We accept this recommendation but clarify that it pertains specifically to all digital projects across both organisations and for </w:t>
            </w:r>
            <w:r w:rsidRPr="000E7F86">
              <w:rPr>
                <w:rFonts w:asciiTheme="minorHAnsi" w:hAnsiTheme="minorHAnsi" w:cstheme="minorHAnsi"/>
              </w:rPr>
              <w:lastRenderedPageBreak/>
              <w:t xml:space="preserve">organisational change projects within </w:t>
            </w:r>
            <w:proofErr w:type="gramStart"/>
            <w:r w:rsidRPr="000E7F86">
              <w:rPr>
                <w:rFonts w:asciiTheme="minorHAnsi" w:hAnsiTheme="minorHAnsi" w:cstheme="minorHAnsi"/>
              </w:rPr>
              <w:t>Police;</w:t>
            </w:r>
            <w:proofErr w:type="gramEnd"/>
            <w:r w:rsidRPr="000E7F86">
              <w:rPr>
                <w:rFonts w:asciiTheme="minorHAnsi" w:hAnsiTheme="minorHAnsi" w:cstheme="minorHAnsi"/>
              </w:rPr>
              <w:t xml:space="preserve"> as these fall within the </w:t>
            </w:r>
            <w:proofErr w:type="spellStart"/>
            <w:r w:rsidRPr="000E7F86">
              <w:rPr>
                <w:rFonts w:asciiTheme="minorHAnsi" w:hAnsiTheme="minorHAnsi" w:cstheme="minorHAnsi"/>
              </w:rPr>
              <w:t>DDaT</w:t>
            </w:r>
            <w:proofErr w:type="spellEnd"/>
            <w:r w:rsidRPr="000E7F86">
              <w:rPr>
                <w:rFonts w:asciiTheme="minorHAnsi" w:hAnsiTheme="minorHAnsi" w:cstheme="minorHAnsi"/>
              </w:rPr>
              <w:t xml:space="preserve"> remit and are intrinsically linked to Project Framework. The adoption process is accurately aligned with requirements and monitored effectively within </w:t>
            </w:r>
            <w:proofErr w:type="spellStart"/>
            <w:r w:rsidRPr="000E7F86">
              <w:rPr>
                <w:rFonts w:asciiTheme="minorHAnsi" w:hAnsiTheme="minorHAnsi" w:cstheme="minorHAnsi"/>
              </w:rPr>
              <w:t>DDaT</w:t>
            </w:r>
            <w:proofErr w:type="spellEnd"/>
            <w:r w:rsidRPr="000E7F86">
              <w:rPr>
                <w:rFonts w:asciiTheme="minorHAnsi" w:hAnsiTheme="minorHAnsi" w:cstheme="minorHAnsi"/>
              </w:rPr>
              <w:t xml:space="preserve"> Transformation and Change. Training and governance are also reinforced through monthly reports submitted to the CDO board and organisational change </w:t>
            </w:r>
            <w:proofErr w:type="gramStart"/>
            <w:r w:rsidRPr="000E7F86">
              <w:rPr>
                <w:rFonts w:asciiTheme="minorHAnsi" w:hAnsiTheme="minorHAnsi" w:cstheme="minorHAnsi"/>
              </w:rPr>
              <w:t>board;</w:t>
            </w:r>
            <w:proofErr w:type="gramEnd"/>
            <w:r w:rsidRPr="000E7F86">
              <w:rPr>
                <w:rFonts w:asciiTheme="minorHAnsi" w:hAnsiTheme="minorHAnsi" w:cstheme="minorHAnsi"/>
              </w:rPr>
              <w:t xml:space="preserve"> offering detailed guidance on implementation of the framework and providing a clear avenue for escalation of concerns. We will commit to developing formal guidance documentation as well as formally articulating the governance framework.</w:t>
            </w:r>
          </w:p>
          <w:p w14:paraId="798FE557" w14:textId="4812D561" w:rsidR="00985D2A" w:rsidRPr="00985D2A" w:rsidRDefault="00946DAB" w:rsidP="00985D2A">
            <w:pPr>
              <w:rPr>
                <w:rFonts w:ascii="Calibri" w:eastAsia="Aptos" w:hAnsi="Calibri" w:cs="Calibri"/>
                <w14:ligatures w14:val="standardContextual"/>
              </w:rPr>
            </w:pPr>
            <w:r w:rsidRPr="00946DAB">
              <w:rPr>
                <w:rFonts w:ascii="Calibri" w:eastAsia="Aptos" w:hAnsi="Calibri" w:cs="Calibri"/>
                <w:b/>
                <w:bCs/>
                <w14:ligatures w14:val="standardContextual"/>
              </w:rPr>
              <w:t xml:space="preserve">Nov </w:t>
            </w:r>
            <w:r>
              <w:rPr>
                <w:rFonts w:ascii="Calibri" w:eastAsia="Aptos" w:hAnsi="Calibri" w:cs="Calibri"/>
                <w14:ligatures w14:val="standardContextual"/>
              </w:rPr>
              <w:t xml:space="preserve">update. </w:t>
            </w:r>
            <w:r w:rsidR="00985D2A" w:rsidRPr="00985D2A">
              <w:rPr>
                <w:rFonts w:ascii="Calibri" w:eastAsia="Aptos" w:hAnsi="Calibri" w:cs="Calibri"/>
                <w14:ligatures w14:val="standardContextual"/>
              </w:rPr>
              <w:t>A joint process now exists between Enabling Servies (</w:t>
            </w:r>
            <w:proofErr w:type="spellStart"/>
            <w:r w:rsidR="00985D2A" w:rsidRPr="00985D2A">
              <w:rPr>
                <w:rFonts w:ascii="Calibri" w:eastAsia="Aptos" w:hAnsi="Calibri" w:cs="Calibri"/>
                <w14:ligatures w14:val="standardContextual"/>
              </w:rPr>
              <w:t>DDaT</w:t>
            </w:r>
            <w:proofErr w:type="spellEnd"/>
            <w:r w:rsidR="00985D2A" w:rsidRPr="00985D2A">
              <w:rPr>
                <w:rFonts w:ascii="Calibri" w:eastAsia="Aptos" w:hAnsi="Calibri" w:cs="Calibri"/>
                <w14:ligatures w14:val="standardContextual"/>
              </w:rPr>
              <w:t xml:space="preserve">) and Fire, in which potential projects are assessed through </w:t>
            </w:r>
            <w:proofErr w:type="spellStart"/>
            <w:r w:rsidR="00985D2A" w:rsidRPr="00985D2A">
              <w:rPr>
                <w:rFonts w:ascii="Calibri" w:eastAsia="Aptos" w:hAnsi="Calibri" w:cs="Calibri"/>
                <w14:ligatures w14:val="standardContextual"/>
              </w:rPr>
              <w:t>DDaT’s</w:t>
            </w:r>
            <w:proofErr w:type="spellEnd"/>
            <w:r w:rsidR="00985D2A" w:rsidRPr="00985D2A">
              <w:rPr>
                <w:rFonts w:ascii="Calibri" w:eastAsia="Aptos" w:hAnsi="Calibri" w:cs="Calibri"/>
                <w14:ligatures w14:val="standardContextual"/>
              </w:rPr>
              <w:t xml:space="preserve"> Fron</w:t>
            </w:r>
            <w:r>
              <w:rPr>
                <w:rFonts w:ascii="Calibri" w:eastAsia="Aptos" w:hAnsi="Calibri" w:cs="Calibri"/>
                <w14:ligatures w14:val="standardContextual"/>
              </w:rPr>
              <w:t>t</w:t>
            </w:r>
            <w:r w:rsidR="00985D2A" w:rsidRPr="00985D2A">
              <w:rPr>
                <w:rFonts w:ascii="Calibri" w:eastAsia="Aptos" w:hAnsi="Calibri" w:cs="Calibri"/>
                <w14:ligatures w14:val="standardContextual"/>
              </w:rPr>
              <w:t xml:space="preserve"> Door</w:t>
            </w:r>
            <w:r>
              <w:rPr>
                <w:rFonts w:ascii="Calibri" w:eastAsia="Aptos" w:hAnsi="Calibri" w:cs="Calibri"/>
                <w14:ligatures w14:val="standardContextual"/>
              </w:rPr>
              <w:t xml:space="preserve">. </w:t>
            </w:r>
          </w:p>
          <w:p w14:paraId="2E0B841A" w14:textId="528457BD" w:rsidR="00985D2A" w:rsidRPr="000E7F86" w:rsidRDefault="00946DAB" w:rsidP="00946DAB">
            <w:pPr>
              <w:rPr>
                <w:rFonts w:asciiTheme="minorHAnsi" w:hAnsiTheme="minorHAnsi" w:cstheme="minorHAnsi"/>
              </w:rPr>
            </w:pPr>
            <w:r>
              <w:rPr>
                <w:rFonts w:asciiTheme="minorHAnsi" w:hAnsiTheme="minorHAnsi" w:cstheme="minorHAnsi"/>
              </w:rPr>
              <w:t>Project g</w:t>
            </w:r>
            <w:r w:rsidRPr="00946DAB">
              <w:rPr>
                <w:rFonts w:asciiTheme="minorHAnsi" w:hAnsiTheme="minorHAnsi" w:cstheme="minorHAnsi"/>
              </w:rPr>
              <w:t>overnance</w:t>
            </w:r>
            <w:r>
              <w:rPr>
                <w:rFonts w:asciiTheme="minorHAnsi" w:hAnsiTheme="minorHAnsi" w:cstheme="minorHAnsi"/>
              </w:rPr>
              <w:t xml:space="preserve"> for Fire</w:t>
            </w:r>
            <w:r w:rsidRPr="00946DAB">
              <w:rPr>
                <w:rFonts w:asciiTheme="minorHAnsi" w:hAnsiTheme="minorHAnsi" w:cstheme="minorHAnsi"/>
              </w:rPr>
              <w:t xml:space="preserve"> has been implemented</w:t>
            </w:r>
            <w:r>
              <w:rPr>
                <w:rFonts w:asciiTheme="minorHAnsi" w:hAnsiTheme="minorHAnsi" w:cstheme="minorHAnsi"/>
              </w:rPr>
              <w:t>.</w:t>
            </w:r>
            <w:r w:rsidRPr="00946DAB">
              <w:rPr>
                <w:rFonts w:asciiTheme="minorHAnsi" w:hAnsiTheme="minorHAnsi" w:cstheme="minorHAnsi"/>
              </w:rPr>
              <w:t xml:space="preserve"> ACFO Jim Powell has introduced and chairs a Fire Change Improvement Board (CIB).  Members include Fire SLT and </w:t>
            </w:r>
            <w:proofErr w:type="spellStart"/>
            <w:r w:rsidRPr="00946DAB">
              <w:rPr>
                <w:rFonts w:asciiTheme="minorHAnsi" w:hAnsiTheme="minorHAnsi" w:cstheme="minorHAnsi"/>
              </w:rPr>
              <w:t>DDaT</w:t>
            </w:r>
            <w:proofErr w:type="spellEnd"/>
            <w:r>
              <w:rPr>
                <w:rFonts w:asciiTheme="minorHAnsi" w:hAnsiTheme="minorHAnsi" w:cstheme="minorHAnsi"/>
              </w:rPr>
              <w:t>. Closed</w:t>
            </w:r>
          </w:p>
        </w:tc>
        <w:tc>
          <w:tcPr>
            <w:tcW w:w="1557" w:type="dxa"/>
          </w:tcPr>
          <w:p w14:paraId="38CD5DE8" w14:textId="77777777" w:rsidR="000E7F86" w:rsidRDefault="000E7F86" w:rsidP="003A7C38">
            <w:pPr>
              <w:pStyle w:val="Default"/>
              <w:rPr>
                <w:color w:val="000000" w:themeColor="text1"/>
                <w:sz w:val="22"/>
                <w:szCs w:val="22"/>
              </w:rPr>
            </w:pPr>
            <w:r>
              <w:rPr>
                <w:color w:val="000000" w:themeColor="text1"/>
                <w:sz w:val="22"/>
                <w:szCs w:val="22"/>
              </w:rPr>
              <w:lastRenderedPageBreak/>
              <w:t xml:space="preserve">Andrew Jones </w:t>
            </w:r>
          </w:p>
          <w:p w14:paraId="286DCE47" w14:textId="77777777" w:rsidR="000E7F86" w:rsidRDefault="000E7F86" w:rsidP="003A7C38">
            <w:pPr>
              <w:pStyle w:val="Default"/>
              <w:rPr>
                <w:color w:val="000000" w:themeColor="text1"/>
                <w:sz w:val="22"/>
                <w:szCs w:val="22"/>
              </w:rPr>
            </w:pPr>
          </w:p>
          <w:p w14:paraId="4B34706A" w14:textId="77777777" w:rsidR="000E7F86" w:rsidRDefault="000E7F86" w:rsidP="003A7C38">
            <w:pPr>
              <w:pStyle w:val="Default"/>
              <w:rPr>
                <w:color w:val="000000" w:themeColor="text1"/>
                <w:sz w:val="22"/>
                <w:szCs w:val="22"/>
              </w:rPr>
            </w:pPr>
            <w:r>
              <w:rPr>
                <w:color w:val="000000" w:themeColor="text1"/>
                <w:sz w:val="22"/>
                <w:szCs w:val="22"/>
              </w:rPr>
              <w:t>Due date</w:t>
            </w:r>
          </w:p>
          <w:p w14:paraId="1FA3B10D" w14:textId="77777777" w:rsidR="008A3417" w:rsidRDefault="000E7F86" w:rsidP="003A7C38">
            <w:pPr>
              <w:pStyle w:val="Default"/>
              <w:rPr>
                <w:color w:val="000000" w:themeColor="text1"/>
                <w:sz w:val="22"/>
                <w:szCs w:val="22"/>
              </w:rPr>
            </w:pPr>
            <w:r>
              <w:rPr>
                <w:color w:val="000000" w:themeColor="text1"/>
                <w:sz w:val="22"/>
                <w:szCs w:val="22"/>
              </w:rPr>
              <w:lastRenderedPageBreak/>
              <w:t>1</w:t>
            </w:r>
            <w:r w:rsidRPr="000E7F86">
              <w:rPr>
                <w:color w:val="000000" w:themeColor="text1"/>
                <w:sz w:val="22"/>
                <w:szCs w:val="22"/>
                <w:vertAlign w:val="superscript"/>
              </w:rPr>
              <w:t>st</w:t>
            </w:r>
            <w:r>
              <w:rPr>
                <w:color w:val="000000" w:themeColor="text1"/>
                <w:sz w:val="22"/>
                <w:szCs w:val="22"/>
              </w:rPr>
              <w:t xml:space="preserve"> Oct </w:t>
            </w:r>
            <w:r w:rsidRPr="000E7F86">
              <w:rPr>
                <w:color w:val="000000" w:themeColor="text1"/>
                <w:sz w:val="22"/>
                <w:szCs w:val="22"/>
              </w:rPr>
              <w:t>2025</w:t>
            </w:r>
          </w:p>
          <w:p w14:paraId="5D856E74" w14:textId="77777777" w:rsidR="00946DAB" w:rsidRDefault="00946DAB" w:rsidP="003A7C38">
            <w:pPr>
              <w:pStyle w:val="Default"/>
              <w:rPr>
                <w:color w:val="000000" w:themeColor="text1"/>
                <w:sz w:val="22"/>
                <w:szCs w:val="22"/>
              </w:rPr>
            </w:pPr>
          </w:p>
          <w:p w14:paraId="34BD0A5F" w14:textId="77777777" w:rsidR="00E52963" w:rsidRDefault="00E52963" w:rsidP="003A7C38">
            <w:pPr>
              <w:pStyle w:val="Default"/>
              <w:rPr>
                <w:color w:val="000000" w:themeColor="text1"/>
                <w:sz w:val="22"/>
                <w:szCs w:val="22"/>
              </w:rPr>
            </w:pPr>
          </w:p>
          <w:p w14:paraId="669FB667" w14:textId="77777777" w:rsidR="00E52963" w:rsidRDefault="00E52963" w:rsidP="003A7C38">
            <w:pPr>
              <w:pStyle w:val="Default"/>
              <w:rPr>
                <w:color w:val="000000" w:themeColor="text1"/>
                <w:sz w:val="22"/>
                <w:szCs w:val="22"/>
              </w:rPr>
            </w:pPr>
          </w:p>
          <w:p w14:paraId="6FBD4C36" w14:textId="77777777" w:rsidR="00E52963" w:rsidRDefault="00E52963" w:rsidP="003A7C38">
            <w:pPr>
              <w:pStyle w:val="Default"/>
              <w:rPr>
                <w:color w:val="000000" w:themeColor="text1"/>
                <w:sz w:val="22"/>
                <w:szCs w:val="22"/>
              </w:rPr>
            </w:pPr>
          </w:p>
          <w:p w14:paraId="44135000" w14:textId="77777777" w:rsidR="00E52963" w:rsidRDefault="00E52963" w:rsidP="003A7C38">
            <w:pPr>
              <w:pStyle w:val="Default"/>
              <w:rPr>
                <w:color w:val="000000" w:themeColor="text1"/>
                <w:sz w:val="22"/>
                <w:szCs w:val="22"/>
              </w:rPr>
            </w:pPr>
          </w:p>
          <w:p w14:paraId="3E10BA37" w14:textId="77777777" w:rsidR="00E52963" w:rsidRDefault="00E52963" w:rsidP="003A7C38">
            <w:pPr>
              <w:pStyle w:val="Default"/>
              <w:rPr>
                <w:color w:val="000000" w:themeColor="text1"/>
                <w:sz w:val="22"/>
                <w:szCs w:val="22"/>
              </w:rPr>
            </w:pPr>
          </w:p>
          <w:p w14:paraId="6D2C9509" w14:textId="77777777" w:rsidR="00E52963" w:rsidRDefault="00E52963" w:rsidP="003A7C38">
            <w:pPr>
              <w:pStyle w:val="Default"/>
              <w:rPr>
                <w:color w:val="000000" w:themeColor="text1"/>
                <w:sz w:val="22"/>
                <w:szCs w:val="22"/>
              </w:rPr>
            </w:pPr>
          </w:p>
          <w:p w14:paraId="5DC3E352" w14:textId="77777777" w:rsidR="00E52963" w:rsidRDefault="00E52963" w:rsidP="003A7C38">
            <w:pPr>
              <w:pStyle w:val="Default"/>
              <w:rPr>
                <w:color w:val="000000" w:themeColor="text1"/>
                <w:sz w:val="22"/>
                <w:szCs w:val="22"/>
              </w:rPr>
            </w:pPr>
          </w:p>
          <w:p w14:paraId="4AA5EF99" w14:textId="77777777" w:rsidR="00E52963" w:rsidRDefault="00E52963" w:rsidP="003A7C38">
            <w:pPr>
              <w:pStyle w:val="Default"/>
              <w:rPr>
                <w:color w:val="000000" w:themeColor="text1"/>
                <w:sz w:val="22"/>
                <w:szCs w:val="22"/>
              </w:rPr>
            </w:pPr>
          </w:p>
          <w:p w14:paraId="34DAD8FC" w14:textId="77777777" w:rsidR="00E52963" w:rsidRDefault="00E52963" w:rsidP="003A7C38">
            <w:pPr>
              <w:pStyle w:val="Default"/>
              <w:rPr>
                <w:color w:val="000000" w:themeColor="text1"/>
                <w:sz w:val="22"/>
                <w:szCs w:val="22"/>
              </w:rPr>
            </w:pPr>
          </w:p>
          <w:p w14:paraId="394EE62E" w14:textId="77777777" w:rsidR="00E52963" w:rsidRDefault="00E52963" w:rsidP="003A7C38">
            <w:pPr>
              <w:pStyle w:val="Default"/>
              <w:rPr>
                <w:color w:val="000000" w:themeColor="text1"/>
                <w:sz w:val="22"/>
                <w:szCs w:val="22"/>
              </w:rPr>
            </w:pPr>
          </w:p>
          <w:p w14:paraId="37F4F263" w14:textId="77777777" w:rsidR="00E52963" w:rsidRDefault="00E52963" w:rsidP="003A7C38">
            <w:pPr>
              <w:pStyle w:val="Default"/>
              <w:rPr>
                <w:color w:val="000000" w:themeColor="text1"/>
                <w:sz w:val="22"/>
                <w:szCs w:val="22"/>
              </w:rPr>
            </w:pPr>
          </w:p>
          <w:p w14:paraId="638C6CE1" w14:textId="77777777" w:rsidR="00E52963" w:rsidRDefault="00E52963" w:rsidP="003A7C38">
            <w:pPr>
              <w:pStyle w:val="Default"/>
              <w:rPr>
                <w:color w:val="000000" w:themeColor="text1"/>
                <w:sz w:val="22"/>
                <w:szCs w:val="22"/>
              </w:rPr>
            </w:pPr>
          </w:p>
          <w:p w14:paraId="4E345111" w14:textId="77777777" w:rsidR="00E52963" w:rsidRDefault="00E52963" w:rsidP="003A7C38">
            <w:pPr>
              <w:pStyle w:val="Default"/>
              <w:rPr>
                <w:color w:val="000000" w:themeColor="text1"/>
                <w:sz w:val="22"/>
                <w:szCs w:val="22"/>
              </w:rPr>
            </w:pPr>
          </w:p>
          <w:p w14:paraId="2DE3BB0D" w14:textId="77777777" w:rsidR="00E52963" w:rsidRDefault="00E52963" w:rsidP="003A7C38">
            <w:pPr>
              <w:pStyle w:val="Default"/>
              <w:rPr>
                <w:color w:val="000000" w:themeColor="text1"/>
                <w:sz w:val="22"/>
                <w:szCs w:val="22"/>
              </w:rPr>
            </w:pPr>
          </w:p>
          <w:p w14:paraId="4C34DCB0" w14:textId="77777777" w:rsidR="00E52963" w:rsidRDefault="00E52963" w:rsidP="003A7C38">
            <w:pPr>
              <w:pStyle w:val="Default"/>
              <w:rPr>
                <w:color w:val="000000" w:themeColor="text1"/>
                <w:sz w:val="22"/>
                <w:szCs w:val="22"/>
              </w:rPr>
            </w:pPr>
          </w:p>
          <w:p w14:paraId="4A9C372A" w14:textId="77777777" w:rsidR="00E52963" w:rsidRDefault="00E52963" w:rsidP="003A7C38">
            <w:pPr>
              <w:pStyle w:val="Default"/>
              <w:rPr>
                <w:color w:val="000000" w:themeColor="text1"/>
                <w:sz w:val="22"/>
                <w:szCs w:val="22"/>
              </w:rPr>
            </w:pPr>
          </w:p>
          <w:p w14:paraId="39B41D0A" w14:textId="77777777" w:rsidR="00E52963" w:rsidRDefault="00E52963" w:rsidP="003A7C38">
            <w:pPr>
              <w:pStyle w:val="Default"/>
              <w:rPr>
                <w:color w:val="000000" w:themeColor="text1"/>
                <w:sz w:val="22"/>
                <w:szCs w:val="22"/>
              </w:rPr>
            </w:pPr>
          </w:p>
          <w:p w14:paraId="17918B61" w14:textId="77777777" w:rsidR="00CB0317" w:rsidRDefault="00CB0317" w:rsidP="003A7C38">
            <w:pPr>
              <w:pStyle w:val="Default"/>
              <w:rPr>
                <w:color w:val="000000" w:themeColor="text1"/>
                <w:sz w:val="22"/>
                <w:szCs w:val="22"/>
              </w:rPr>
            </w:pPr>
          </w:p>
          <w:p w14:paraId="28EFBC2F" w14:textId="77777777" w:rsidR="00CB0317" w:rsidRDefault="00CB0317" w:rsidP="003A7C38">
            <w:pPr>
              <w:pStyle w:val="Default"/>
              <w:rPr>
                <w:color w:val="000000" w:themeColor="text1"/>
                <w:sz w:val="22"/>
                <w:szCs w:val="22"/>
              </w:rPr>
            </w:pPr>
          </w:p>
          <w:p w14:paraId="0AD7B217" w14:textId="459CBC47" w:rsidR="00946DAB" w:rsidRPr="00CB0317" w:rsidRDefault="00946DAB" w:rsidP="003A7C38">
            <w:pPr>
              <w:pStyle w:val="Default"/>
              <w:rPr>
                <w:b/>
                <w:bCs/>
                <w:color w:val="000000" w:themeColor="text1"/>
                <w:sz w:val="22"/>
                <w:szCs w:val="22"/>
              </w:rPr>
            </w:pPr>
            <w:r w:rsidRPr="00CB0317">
              <w:rPr>
                <w:b/>
                <w:bCs/>
                <w:color w:val="000000" w:themeColor="text1"/>
                <w:sz w:val="22"/>
                <w:szCs w:val="22"/>
              </w:rPr>
              <w:t>Completed</w:t>
            </w:r>
          </w:p>
        </w:tc>
        <w:tc>
          <w:tcPr>
            <w:tcW w:w="849" w:type="dxa"/>
            <w:shd w:val="clear" w:color="auto" w:fill="00B050"/>
          </w:tcPr>
          <w:p w14:paraId="0FD7CB44" w14:textId="77777777" w:rsidR="008A3417" w:rsidRPr="005F5142" w:rsidRDefault="008A3417" w:rsidP="003A7C38">
            <w:pPr>
              <w:spacing w:line="276" w:lineRule="auto"/>
              <w:rPr>
                <w:rFonts w:asciiTheme="minorHAnsi" w:hAnsiTheme="minorHAnsi" w:cstheme="minorHAnsi"/>
                <w:b/>
                <w:color w:val="FF0000"/>
              </w:rPr>
            </w:pPr>
          </w:p>
        </w:tc>
      </w:tr>
    </w:tbl>
    <w:p w14:paraId="4973C7C2" w14:textId="77777777" w:rsidR="00CB0317" w:rsidRDefault="00CB0317" w:rsidP="008A3417">
      <w:pPr>
        <w:spacing w:after="200" w:line="276" w:lineRule="auto"/>
        <w:rPr>
          <w:rFonts w:cstheme="minorHAnsi"/>
          <w:b/>
          <w:bCs/>
          <w:color w:val="000000"/>
        </w:rPr>
      </w:pPr>
    </w:p>
    <w:p w14:paraId="648AC091" w14:textId="101324B4" w:rsidR="008A3417" w:rsidRDefault="008A3417" w:rsidP="008A3417">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ook w:val="04A0" w:firstRow="1" w:lastRow="0" w:firstColumn="1" w:lastColumn="0" w:noHBand="0" w:noVBand="1"/>
      </w:tblPr>
      <w:tblGrid>
        <w:gridCol w:w="392"/>
        <w:gridCol w:w="4428"/>
        <w:gridCol w:w="2835"/>
        <w:gridCol w:w="1134"/>
        <w:gridCol w:w="4114"/>
        <w:gridCol w:w="1557"/>
        <w:gridCol w:w="849"/>
      </w:tblGrid>
      <w:tr w:rsidR="008A3417" w:rsidRPr="00291B4B" w14:paraId="09957683" w14:textId="77777777" w:rsidTr="00610893">
        <w:tc>
          <w:tcPr>
            <w:tcW w:w="392" w:type="dxa"/>
            <w:shd w:val="clear" w:color="auto" w:fill="632E9E"/>
          </w:tcPr>
          <w:p w14:paraId="4306F330"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 xml:space="preserve">   </w:t>
            </w:r>
          </w:p>
        </w:tc>
        <w:tc>
          <w:tcPr>
            <w:tcW w:w="4428" w:type="dxa"/>
            <w:shd w:val="clear" w:color="auto" w:fill="632E9E"/>
          </w:tcPr>
          <w:p w14:paraId="7CAC453C" w14:textId="77777777" w:rsidR="008A3417" w:rsidRPr="00F075F0" w:rsidRDefault="008A3417" w:rsidP="003A7C38">
            <w:pPr>
              <w:spacing w:line="276" w:lineRule="auto"/>
              <w:rPr>
                <w:b/>
                <w:color w:val="FFFFFF" w:themeColor="background1"/>
                <w:sz w:val="16"/>
                <w:szCs w:val="16"/>
              </w:rPr>
            </w:pPr>
            <w:r w:rsidRPr="00F075F0">
              <w:rPr>
                <w:b/>
                <w:color w:val="FFFFFF" w:themeColor="background1"/>
                <w:sz w:val="16"/>
                <w:szCs w:val="16"/>
              </w:rPr>
              <w:t>Observation/Risk</w:t>
            </w:r>
          </w:p>
        </w:tc>
        <w:tc>
          <w:tcPr>
            <w:tcW w:w="2835" w:type="dxa"/>
            <w:shd w:val="clear" w:color="auto" w:fill="632E9E"/>
          </w:tcPr>
          <w:p w14:paraId="77E915F7"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43FC98A5"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Priority</w:t>
            </w:r>
          </w:p>
        </w:tc>
        <w:tc>
          <w:tcPr>
            <w:tcW w:w="4114" w:type="dxa"/>
            <w:shd w:val="clear" w:color="auto" w:fill="632E9E"/>
          </w:tcPr>
          <w:p w14:paraId="4C78CBC8"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512E8954"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015734E9"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Status</w:t>
            </w:r>
          </w:p>
        </w:tc>
      </w:tr>
      <w:tr w:rsidR="008A3417" w:rsidRPr="005F5142" w14:paraId="5DAE894B" w14:textId="77777777" w:rsidTr="00610893">
        <w:trPr>
          <w:trHeight w:val="557"/>
        </w:trPr>
        <w:tc>
          <w:tcPr>
            <w:tcW w:w="392" w:type="dxa"/>
            <w:tcMar>
              <w:left w:w="57" w:type="dxa"/>
              <w:right w:w="57" w:type="dxa"/>
            </w:tcMar>
          </w:tcPr>
          <w:p w14:paraId="45F024FB" w14:textId="68A6A173" w:rsidR="008A3417" w:rsidRPr="005F5142" w:rsidRDefault="008A3417" w:rsidP="003A7C38">
            <w:pPr>
              <w:rPr>
                <w:rFonts w:asciiTheme="minorHAnsi" w:hAnsiTheme="minorHAnsi" w:cstheme="minorHAnsi"/>
                <w:b/>
              </w:rPr>
            </w:pPr>
            <w:r>
              <w:rPr>
                <w:rFonts w:asciiTheme="minorHAnsi" w:hAnsiTheme="minorHAnsi" w:cstheme="minorHAnsi"/>
                <w:b/>
              </w:rPr>
              <w:t>3</w:t>
            </w:r>
          </w:p>
        </w:tc>
        <w:tc>
          <w:tcPr>
            <w:tcW w:w="4428" w:type="dxa"/>
          </w:tcPr>
          <w:p w14:paraId="28C788AA" w14:textId="44EECEC7" w:rsidR="008A3417" w:rsidRPr="00F075F0" w:rsidRDefault="00734720" w:rsidP="003A7C38">
            <w:pPr>
              <w:pStyle w:val="Default"/>
              <w:rPr>
                <w:b/>
                <w:color w:val="auto"/>
                <w:sz w:val="22"/>
                <w:szCs w:val="22"/>
              </w:rPr>
            </w:pPr>
            <w:r w:rsidRPr="00F075F0">
              <w:rPr>
                <w:b/>
                <w:color w:val="auto"/>
                <w:sz w:val="22"/>
                <w:szCs w:val="22"/>
              </w:rPr>
              <w:t xml:space="preserve">Unclear links between governance bodies. </w:t>
            </w:r>
            <w:r w:rsidRPr="00F075F0">
              <w:rPr>
                <w:bCs/>
                <w:color w:val="auto"/>
                <w:sz w:val="22"/>
                <w:szCs w:val="22"/>
              </w:rPr>
              <w:t xml:space="preserve">Organisations that are comprised of multiple semi-independent departments should ensure that the information flows between governance bodies across these departments are mapped both at an organisational level </w:t>
            </w:r>
            <w:r w:rsidRPr="00F075F0">
              <w:rPr>
                <w:bCs/>
                <w:color w:val="auto"/>
                <w:sz w:val="22"/>
                <w:szCs w:val="22"/>
              </w:rPr>
              <w:lastRenderedPageBreak/>
              <w:t>and within the Terms of Reference (</w:t>
            </w:r>
            <w:proofErr w:type="spellStart"/>
            <w:r w:rsidRPr="00F075F0">
              <w:rPr>
                <w:bCs/>
                <w:color w:val="auto"/>
                <w:sz w:val="22"/>
                <w:szCs w:val="22"/>
              </w:rPr>
              <w:t>ToR</w:t>
            </w:r>
            <w:proofErr w:type="spellEnd"/>
            <w:r w:rsidRPr="00F075F0">
              <w:rPr>
                <w:bCs/>
                <w:color w:val="auto"/>
                <w:sz w:val="22"/>
                <w:szCs w:val="22"/>
              </w:rPr>
              <w:t xml:space="preserve">) documents for each body. We were informed that no formal documentation has been produced which outlines any connections between the governance bodies of each branch, Police, Fire and DD&amp;T. For this reason, governance bodies which oversee connected topics such as data or service management may fail to inform other bodies of new information or decisions made which may concern them. Risk and Impact: A failure to adequately define </w:t>
            </w:r>
            <w:proofErr w:type="gramStart"/>
            <w:r w:rsidRPr="00F075F0">
              <w:rPr>
                <w:bCs/>
                <w:color w:val="auto"/>
                <w:sz w:val="22"/>
                <w:szCs w:val="22"/>
              </w:rPr>
              <w:t>and</w:t>
            </w:r>
            <w:proofErr w:type="gramEnd"/>
            <w:r w:rsidRPr="00F075F0">
              <w:rPr>
                <w:bCs/>
                <w:color w:val="auto"/>
                <w:sz w:val="22"/>
                <w:szCs w:val="22"/>
              </w:rPr>
              <w:t xml:space="preserve"> account for the connections between governance groups in the OPFCC, Force and NCFRA may result in an unnecessary duplication of work or conflicting decisions.</w:t>
            </w:r>
          </w:p>
        </w:tc>
        <w:tc>
          <w:tcPr>
            <w:tcW w:w="2835" w:type="dxa"/>
          </w:tcPr>
          <w:p w14:paraId="09D2AAE4" w14:textId="6BA50589" w:rsidR="008A3417" w:rsidRPr="0084402B" w:rsidRDefault="00771E06" w:rsidP="003A7C38">
            <w:pPr>
              <w:autoSpaceDE w:val="0"/>
              <w:autoSpaceDN w:val="0"/>
              <w:adjustRightInd w:val="0"/>
              <w:rPr>
                <w:rFonts w:asciiTheme="minorHAnsi" w:hAnsiTheme="minorHAnsi" w:cs="ArialMT"/>
              </w:rPr>
            </w:pPr>
            <w:r w:rsidRPr="00771E06">
              <w:rPr>
                <w:rFonts w:asciiTheme="minorHAnsi" w:hAnsiTheme="minorHAnsi" w:cs="ArialMT"/>
              </w:rPr>
              <w:lastRenderedPageBreak/>
              <w:t xml:space="preserve">The OPFCC, Force and NCFRA should formally document and communicate any connections that exist in the objectives or decision-making responsibilities </w:t>
            </w:r>
            <w:r w:rsidRPr="00771E06">
              <w:rPr>
                <w:rFonts w:asciiTheme="minorHAnsi" w:hAnsiTheme="minorHAnsi" w:cs="ArialMT"/>
              </w:rPr>
              <w:lastRenderedPageBreak/>
              <w:t>between governance bodies across the organisation. This document should be employed to inform DD&amp;T of which boards within the police and fire governance structures would most benefit from additional direct communication links.</w:t>
            </w:r>
          </w:p>
        </w:tc>
        <w:tc>
          <w:tcPr>
            <w:tcW w:w="1134" w:type="dxa"/>
            <w:shd w:val="clear" w:color="auto" w:fill="92D050"/>
          </w:tcPr>
          <w:p w14:paraId="71F2AB17" w14:textId="35ABCF22" w:rsidR="008A3417" w:rsidRPr="008C0410" w:rsidRDefault="008A3417" w:rsidP="003A7C38">
            <w:pPr>
              <w:jc w:val="center"/>
              <w:rPr>
                <w:rFonts w:ascii="Calibri" w:hAnsi="Calibri" w:cs="Calibri"/>
                <w:b/>
              </w:rPr>
            </w:pPr>
            <w:r>
              <w:rPr>
                <w:rFonts w:ascii="Calibri" w:hAnsi="Calibri" w:cs="Calibri"/>
                <w:b/>
              </w:rPr>
              <w:lastRenderedPageBreak/>
              <w:t>Low</w:t>
            </w:r>
          </w:p>
        </w:tc>
        <w:tc>
          <w:tcPr>
            <w:tcW w:w="4114" w:type="dxa"/>
          </w:tcPr>
          <w:p w14:paraId="3FA7DDFD" w14:textId="77777777" w:rsidR="008A3417" w:rsidRDefault="00771E06" w:rsidP="003A7C38">
            <w:pPr>
              <w:autoSpaceDE w:val="0"/>
              <w:autoSpaceDN w:val="0"/>
              <w:adjustRightInd w:val="0"/>
              <w:rPr>
                <w:rFonts w:asciiTheme="minorHAnsi" w:hAnsiTheme="minorHAnsi" w:cstheme="minorHAnsi"/>
              </w:rPr>
            </w:pPr>
            <w:r w:rsidRPr="00771E06">
              <w:rPr>
                <w:rFonts w:asciiTheme="minorHAnsi" w:hAnsiTheme="minorHAnsi" w:cstheme="minorHAnsi"/>
              </w:rPr>
              <w:t xml:space="preserve">Both organisations are undertaking a comprehensive evaluation of their governance processes, with a primary focus on improving decision-making through boards, national benchmarks, standardised templates, and enhanced </w:t>
            </w:r>
            <w:r w:rsidRPr="00771E06">
              <w:rPr>
                <w:rFonts w:asciiTheme="minorHAnsi" w:hAnsiTheme="minorHAnsi" w:cstheme="minorHAnsi"/>
              </w:rPr>
              <w:lastRenderedPageBreak/>
              <w:t xml:space="preserve">communication procedures. </w:t>
            </w:r>
            <w:proofErr w:type="spellStart"/>
            <w:r w:rsidRPr="00771E06">
              <w:rPr>
                <w:rFonts w:asciiTheme="minorHAnsi" w:hAnsiTheme="minorHAnsi" w:cstheme="minorHAnsi"/>
              </w:rPr>
              <w:t>DDaT</w:t>
            </w:r>
            <w:proofErr w:type="spellEnd"/>
            <w:r w:rsidRPr="00771E06">
              <w:rPr>
                <w:rFonts w:asciiTheme="minorHAnsi" w:hAnsiTheme="minorHAnsi" w:cstheme="minorHAnsi"/>
              </w:rPr>
              <w:t xml:space="preserve"> will commit to evaluating these findings against the existing </w:t>
            </w:r>
            <w:proofErr w:type="spellStart"/>
            <w:r w:rsidRPr="00771E06">
              <w:rPr>
                <w:rFonts w:asciiTheme="minorHAnsi" w:hAnsiTheme="minorHAnsi" w:cstheme="minorHAnsi"/>
              </w:rPr>
              <w:t>DDaT</w:t>
            </w:r>
            <w:proofErr w:type="spellEnd"/>
            <w:r w:rsidRPr="00771E06">
              <w:rPr>
                <w:rFonts w:asciiTheme="minorHAnsi" w:hAnsiTheme="minorHAnsi" w:cstheme="minorHAnsi"/>
              </w:rPr>
              <w:t xml:space="preserve"> governance structure to identify areas for refinement. Identify and map existing connections and decision-making responsibilities across governance bodies and to draft and review a formal document reflecting these connections.</w:t>
            </w:r>
          </w:p>
          <w:p w14:paraId="4A1E76C7" w14:textId="77777777" w:rsidR="00B8747D" w:rsidRDefault="00B8747D" w:rsidP="003A7C38">
            <w:pPr>
              <w:autoSpaceDE w:val="0"/>
              <w:autoSpaceDN w:val="0"/>
              <w:adjustRightInd w:val="0"/>
              <w:rPr>
                <w:rFonts w:asciiTheme="minorHAnsi" w:hAnsiTheme="minorHAnsi" w:cstheme="minorHAnsi"/>
              </w:rPr>
            </w:pPr>
            <w:r w:rsidRPr="00334610">
              <w:rPr>
                <w:rFonts w:asciiTheme="minorHAnsi" w:hAnsiTheme="minorHAnsi" w:cstheme="minorHAnsi"/>
                <w:b/>
                <w:bCs/>
              </w:rPr>
              <w:t>Sept</w:t>
            </w:r>
            <w:r w:rsidRPr="00B8747D">
              <w:rPr>
                <w:rFonts w:asciiTheme="minorHAnsi" w:hAnsiTheme="minorHAnsi" w:cstheme="minorHAnsi"/>
              </w:rPr>
              <w:t xml:space="preserve"> 25 update - We are awaiting formal roll out of new governance structure, YH will then review against </w:t>
            </w:r>
            <w:proofErr w:type="spellStart"/>
            <w:r w:rsidRPr="00B8747D">
              <w:rPr>
                <w:rFonts w:asciiTheme="minorHAnsi" w:hAnsiTheme="minorHAnsi" w:cstheme="minorHAnsi"/>
              </w:rPr>
              <w:t>DDaT</w:t>
            </w:r>
            <w:proofErr w:type="spellEnd"/>
            <w:r w:rsidRPr="00B8747D">
              <w:rPr>
                <w:rFonts w:asciiTheme="minorHAnsi" w:hAnsiTheme="minorHAnsi" w:cstheme="minorHAnsi"/>
              </w:rPr>
              <w:t xml:space="preserve"> governance.</w:t>
            </w:r>
          </w:p>
          <w:p w14:paraId="059A8F64" w14:textId="4B4E2389" w:rsidR="00610893" w:rsidRPr="0084402B" w:rsidRDefault="00610893" w:rsidP="003A7C38">
            <w:pPr>
              <w:autoSpaceDE w:val="0"/>
              <w:autoSpaceDN w:val="0"/>
              <w:adjustRightInd w:val="0"/>
              <w:rPr>
                <w:rFonts w:asciiTheme="minorHAnsi" w:hAnsiTheme="minorHAnsi" w:cstheme="minorHAnsi"/>
                <w:color w:val="464B4B"/>
              </w:rPr>
            </w:pPr>
            <w:r w:rsidRPr="004A55F3">
              <w:rPr>
                <w:rFonts w:asciiTheme="minorHAnsi" w:hAnsiTheme="minorHAnsi" w:cstheme="minorHAnsi"/>
                <w:b/>
                <w:bCs/>
              </w:rPr>
              <w:t>Nov</w:t>
            </w:r>
            <w:r w:rsidRPr="004A55F3">
              <w:rPr>
                <w:rFonts w:asciiTheme="minorHAnsi" w:hAnsiTheme="minorHAnsi" w:cstheme="minorHAnsi"/>
              </w:rPr>
              <w:t xml:space="preserve"> </w:t>
            </w:r>
            <w:proofErr w:type="spellStart"/>
            <w:r w:rsidRPr="004A55F3">
              <w:rPr>
                <w:rFonts w:asciiTheme="minorHAnsi" w:hAnsiTheme="minorHAnsi" w:cstheme="minorHAnsi"/>
              </w:rPr>
              <w:t>DDaT</w:t>
            </w:r>
            <w:proofErr w:type="spellEnd"/>
            <w:r w:rsidRPr="004A55F3">
              <w:rPr>
                <w:rFonts w:asciiTheme="minorHAnsi" w:hAnsiTheme="minorHAnsi" w:cstheme="minorHAnsi"/>
              </w:rPr>
              <w:t xml:space="preserve"> update - The intent of this action has been addressed through the organisational restructure and the introduction of ES-wide tasking and tracking meetings. These mechanisms ensure </w:t>
            </w:r>
            <w:proofErr w:type="spellStart"/>
            <w:r w:rsidRPr="004A55F3">
              <w:rPr>
                <w:rFonts w:asciiTheme="minorHAnsi" w:hAnsiTheme="minorHAnsi" w:cstheme="minorHAnsi"/>
              </w:rPr>
              <w:t>DDaT</w:t>
            </w:r>
            <w:proofErr w:type="spellEnd"/>
            <w:r w:rsidRPr="004A55F3">
              <w:rPr>
                <w:rFonts w:asciiTheme="minorHAnsi" w:hAnsiTheme="minorHAnsi" w:cstheme="minorHAnsi"/>
              </w:rPr>
              <w:t xml:space="preserve"> governance is integrated within wider governance. Closed</w:t>
            </w:r>
          </w:p>
        </w:tc>
        <w:tc>
          <w:tcPr>
            <w:tcW w:w="1557" w:type="dxa"/>
          </w:tcPr>
          <w:p w14:paraId="447D65B8" w14:textId="77777777" w:rsidR="008A3417" w:rsidRDefault="00771E06" w:rsidP="003A7C38">
            <w:pPr>
              <w:pStyle w:val="Default"/>
              <w:rPr>
                <w:color w:val="000000" w:themeColor="text1"/>
                <w:sz w:val="22"/>
                <w:szCs w:val="22"/>
              </w:rPr>
            </w:pPr>
            <w:r>
              <w:rPr>
                <w:color w:val="000000" w:themeColor="text1"/>
                <w:sz w:val="22"/>
                <w:szCs w:val="22"/>
              </w:rPr>
              <w:lastRenderedPageBreak/>
              <w:t>Clare Chambers</w:t>
            </w:r>
          </w:p>
          <w:p w14:paraId="2F002772" w14:textId="77777777" w:rsidR="00771E06" w:rsidRDefault="00771E06" w:rsidP="003A7C38">
            <w:pPr>
              <w:pStyle w:val="Default"/>
              <w:rPr>
                <w:color w:val="000000" w:themeColor="text1"/>
                <w:sz w:val="22"/>
                <w:szCs w:val="22"/>
              </w:rPr>
            </w:pPr>
          </w:p>
          <w:p w14:paraId="13AF2D91" w14:textId="77777777" w:rsidR="00771E06" w:rsidRDefault="00771E06" w:rsidP="003A7C38">
            <w:pPr>
              <w:pStyle w:val="Default"/>
              <w:rPr>
                <w:color w:val="000000" w:themeColor="text1"/>
                <w:sz w:val="22"/>
                <w:szCs w:val="22"/>
              </w:rPr>
            </w:pPr>
            <w:r>
              <w:rPr>
                <w:color w:val="000000" w:themeColor="text1"/>
                <w:sz w:val="22"/>
                <w:szCs w:val="22"/>
              </w:rPr>
              <w:t>Due date</w:t>
            </w:r>
          </w:p>
          <w:p w14:paraId="5700742C" w14:textId="77777777" w:rsidR="00771E06" w:rsidRDefault="00771E06" w:rsidP="003A7C38">
            <w:pPr>
              <w:pStyle w:val="Default"/>
              <w:rPr>
                <w:color w:val="000000" w:themeColor="text1"/>
                <w:sz w:val="22"/>
                <w:szCs w:val="22"/>
              </w:rPr>
            </w:pPr>
            <w:r>
              <w:rPr>
                <w:color w:val="000000" w:themeColor="text1"/>
                <w:sz w:val="22"/>
                <w:szCs w:val="22"/>
              </w:rPr>
              <w:t>31</w:t>
            </w:r>
            <w:r w:rsidRPr="00771E06">
              <w:rPr>
                <w:color w:val="000000" w:themeColor="text1"/>
                <w:sz w:val="22"/>
                <w:szCs w:val="22"/>
                <w:vertAlign w:val="superscript"/>
              </w:rPr>
              <w:t>st</w:t>
            </w:r>
            <w:r>
              <w:rPr>
                <w:color w:val="000000" w:themeColor="text1"/>
                <w:sz w:val="22"/>
                <w:szCs w:val="22"/>
              </w:rPr>
              <w:t xml:space="preserve"> Dec 2025</w:t>
            </w:r>
          </w:p>
          <w:p w14:paraId="05E1C73E" w14:textId="77777777" w:rsidR="00610893" w:rsidRDefault="00610893" w:rsidP="003A7C38">
            <w:pPr>
              <w:pStyle w:val="Default"/>
              <w:rPr>
                <w:color w:val="000000" w:themeColor="text1"/>
                <w:sz w:val="22"/>
                <w:szCs w:val="22"/>
              </w:rPr>
            </w:pPr>
          </w:p>
          <w:p w14:paraId="7AAF7089" w14:textId="77777777" w:rsidR="00610893" w:rsidRDefault="00610893" w:rsidP="003A7C38">
            <w:pPr>
              <w:pStyle w:val="Default"/>
              <w:rPr>
                <w:color w:val="000000" w:themeColor="text1"/>
                <w:sz w:val="22"/>
                <w:szCs w:val="22"/>
              </w:rPr>
            </w:pPr>
          </w:p>
          <w:p w14:paraId="02438CF8" w14:textId="77777777" w:rsidR="00EC1636" w:rsidRDefault="00EC1636" w:rsidP="003A7C38">
            <w:pPr>
              <w:pStyle w:val="Default"/>
              <w:rPr>
                <w:color w:val="000000" w:themeColor="text1"/>
                <w:sz w:val="22"/>
                <w:szCs w:val="22"/>
              </w:rPr>
            </w:pPr>
          </w:p>
          <w:p w14:paraId="7ED16C6C" w14:textId="77777777" w:rsidR="00EC1636" w:rsidRDefault="00EC1636" w:rsidP="003A7C38">
            <w:pPr>
              <w:pStyle w:val="Default"/>
              <w:rPr>
                <w:color w:val="000000" w:themeColor="text1"/>
                <w:sz w:val="22"/>
                <w:szCs w:val="22"/>
              </w:rPr>
            </w:pPr>
          </w:p>
          <w:p w14:paraId="0C687E9C" w14:textId="77777777" w:rsidR="00EC1636" w:rsidRDefault="00EC1636" w:rsidP="003A7C38">
            <w:pPr>
              <w:pStyle w:val="Default"/>
              <w:rPr>
                <w:color w:val="000000" w:themeColor="text1"/>
                <w:sz w:val="22"/>
                <w:szCs w:val="22"/>
              </w:rPr>
            </w:pPr>
          </w:p>
          <w:p w14:paraId="39E5B691" w14:textId="77777777" w:rsidR="00EC1636" w:rsidRDefault="00EC1636" w:rsidP="003A7C38">
            <w:pPr>
              <w:pStyle w:val="Default"/>
              <w:rPr>
                <w:color w:val="000000" w:themeColor="text1"/>
                <w:sz w:val="22"/>
                <w:szCs w:val="22"/>
              </w:rPr>
            </w:pPr>
          </w:p>
          <w:p w14:paraId="71310ECD" w14:textId="77777777" w:rsidR="00EC1636" w:rsidRDefault="00EC1636" w:rsidP="003A7C38">
            <w:pPr>
              <w:pStyle w:val="Default"/>
              <w:rPr>
                <w:color w:val="000000" w:themeColor="text1"/>
                <w:sz w:val="22"/>
                <w:szCs w:val="22"/>
              </w:rPr>
            </w:pPr>
          </w:p>
          <w:p w14:paraId="7E6F48F8" w14:textId="77777777" w:rsidR="00EC1636" w:rsidRDefault="00EC1636" w:rsidP="003A7C38">
            <w:pPr>
              <w:pStyle w:val="Default"/>
              <w:rPr>
                <w:color w:val="000000" w:themeColor="text1"/>
                <w:sz w:val="22"/>
                <w:szCs w:val="22"/>
              </w:rPr>
            </w:pPr>
          </w:p>
          <w:p w14:paraId="15542802" w14:textId="77777777" w:rsidR="00EC1636" w:rsidRDefault="00EC1636" w:rsidP="003A7C38">
            <w:pPr>
              <w:pStyle w:val="Default"/>
              <w:rPr>
                <w:color w:val="000000" w:themeColor="text1"/>
                <w:sz w:val="22"/>
                <w:szCs w:val="22"/>
              </w:rPr>
            </w:pPr>
          </w:p>
          <w:p w14:paraId="157763EB" w14:textId="77777777" w:rsidR="00EC1636" w:rsidRDefault="00EC1636" w:rsidP="003A7C38">
            <w:pPr>
              <w:pStyle w:val="Default"/>
              <w:rPr>
                <w:color w:val="000000" w:themeColor="text1"/>
                <w:sz w:val="22"/>
                <w:szCs w:val="22"/>
              </w:rPr>
            </w:pPr>
          </w:p>
          <w:p w14:paraId="76BD15A0" w14:textId="77777777" w:rsidR="00EC1636" w:rsidRDefault="00EC1636" w:rsidP="003A7C38">
            <w:pPr>
              <w:pStyle w:val="Default"/>
              <w:rPr>
                <w:color w:val="000000" w:themeColor="text1"/>
                <w:sz w:val="22"/>
                <w:szCs w:val="22"/>
              </w:rPr>
            </w:pPr>
          </w:p>
          <w:p w14:paraId="739A8BAD" w14:textId="77777777" w:rsidR="00EC1636" w:rsidRDefault="00EC1636" w:rsidP="003A7C38">
            <w:pPr>
              <w:pStyle w:val="Default"/>
              <w:rPr>
                <w:color w:val="000000" w:themeColor="text1"/>
                <w:sz w:val="22"/>
                <w:szCs w:val="22"/>
              </w:rPr>
            </w:pPr>
          </w:p>
          <w:p w14:paraId="4E0CC670" w14:textId="77777777" w:rsidR="00EC1636" w:rsidRDefault="00EC1636" w:rsidP="003A7C38">
            <w:pPr>
              <w:pStyle w:val="Default"/>
              <w:rPr>
                <w:color w:val="000000" w:themeColor="text1"/>
                <w:sz w:val="22"/>
                <w:szCs w:val="22"/>
              </w:rPr>
            </w:pPr>
          </w:p>
          <w:p w14:paraId="4A268839" w14:textId="77777777" w:rsidR="00EC1636" w:rsidRDefault="00EC1636" w:rsidP="003A7C38">
            <w:pPr>
              <w:pStyle w:val="Default"/>
              <w:rPr>
                <w:color w:val="000000" w:themeColor="text1"/>
                <w:sz w:val="22"/>
                <w:szCs w:val="22"/>
              </w:rPr>
            </w:pPr>
          </w:p>
          <w:p w14:paraId="448FA431" w14:textId="77777777" w:rsidR="00EC1636" w:rsidRDefault="00EC1636" w:rsidP="003A7C38">
            <w:pPr>
              <w:pStyle w:val="Default"/>
              <w:rPr>
                <w:color w:val="000000" w:themeColor="text1"/>
                <w:sz w:val="22"/>
                <w:szCs w:val="22"/>
              </w:rPr>
            </w:pPr>
          </w:p>
          <w:p w14:paraId="157B9086" w14:textId="77D807AE" w:rsidR="00610893" w:rsidRPr="00EC1636" w:rsidRDefault="00610893" w:rsidP="003A7C38">
            <w:pPr>
              <w:pStyle w:val="Default"/>
              <w:rPr>
                <w:b/>
                <w:bCs/>
                <w:color w:val="000000" w:themeColor="text1"/>
                <w:sz w:val="22"/>
                <w:szCs w:val="22"/>
              </w:rPr>
            </w:pPr>
            <w:r w:rsidRPr="00EC1636">
              <w:rPr>
                <w:b/>
                <w:bCs/>
                <w:color w:val="000000" w:themeColor="text1"/>
                <w:sz w:val="22"/>
                <w:szCs w:val="22"/>
              </w:rPr>
              <w:t>Completed</w:t>
            </w:r>
          </w:p>
        </w:tc>
        <w:tc>
          <w:tcPr>
            <w:tcW w:w="849" w:type="dxa"/>
            <w:shd w:val="clear" w:color="auto" w:fill="00B050"/>
          </w:tcPr>
          <w:p w14:paraId="40642A10" w14:textId="77777777" w:rsidR="008A3417" w:rsidRPr="005F5142" w:rsidRDefault="008A3417" w:rsidP="003A7C38">
            <w:pPr>
              <w:spacing w:line="276" w:lineRule="auto"/>
              <w:rPr>
                <w:rFonts w:asciiTheme="minorHAnsi" w:hAnsiTheme="minorHAnsi" w:cstheme="minorHAnsi"/>
                <w:b/>
                <w:color w:val="FF0000"/>
              </w:rPr>
            </w:pPr>
          </w:p>
        </w:tc>
      </w:tr>
    </w:tbl>
    <w:p w14:paraId="77E4AE43" w14:textId="77777777" w:rsidR="00E52963" w:rsidRDefault="00E52963" w:rsidP="00FB30A6">
      <w:pPr>
        <w:spacing w:after="200" w:line="276" w:lineRule="auto"/>
        <w:rPr>
          <w:rFonts w:cstheme="minorHAnsi"/>
          <w:b/>
          <w:bCs/>
          <w:color w:val="000000"/>
        </w:rPr>
      </w:pPr>
    </w:p>
    <w:p w14:paraId="266C28AD" w14:textId="77777777" w:rsidR="008A3417" w:rsidRDefault="008A3417" w:rsidP="008A3417">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ayout w:type="fixed"/>
        <w:tblLook w:val="04A0" w:firstRow="1" w:lastRow="0" w:firstColumn="1" w:lastColumn="0" w:noHBand="0" w:noVBand="1"/>
      </w:tblPr>
      <w:tblGrid>
        <w:gridCol w:w="338"/>
        <w:gridCol w:w="5049"/>
        <w:gridCol w:w="2268"/>
        <w:gridCol w:w="992"/>
        <w:gridCol w:w="4536"/>
        <w:gridCol w:w="1295"/>
        <w:gridCol w:w="831"/>
      </w:tblGrid>
      <w:tr w:rsidR="008A3417" w:rsidRPr="00291B4B" w14:paraId="5BA68E90" w14:textId="77777777" w:rsidTr="00EB4298">
        <w:tc>
          <w:tcPr>
            <w:tcW w:w="338" w:type="dxa"/>
            <w:shd w:val="clear" w:color="auto" w:fill="632E9E"/>
          </w:tcPr>
          <w:p w14:paraId="13B16BB2"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 xml:space="preserve">   </w:t>
            </w:r>
          </w:p>
        </w:tc>
        <w:tc>
          <w:tcPr>
            <w:tcW w:w="5049" w:type="dxa"/>
            <w:shd w:val="clear" w:color="auto" w:fill="632E9E"/>
          </w:tcPr>
          <w:p w14:paraId="187D4CA1"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Observation/Risk</w:t>
            </w:r>
          </w:p>
        </w:tc>
        <w:tc>
          <w:tcPr>
            <w:tcW w:w="2268" w:type="dxa"/>
            <w:shd w:val="clear" w:color="auto" w:fill="632E9E"/>
          </w:tcPr>
          <w:p w14:paraId="19F18279"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61272875"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Priority</w:t>
            </w:r>
          </w:p>
        </w:tc>
        <w:tc>
          <w:tcPr>
            <w:tcW w:w="4536" w:type="dxa"/>
            <w:shd w:val="clear" w:color="auto" w:fill="632E9E"/>
          </w:tcPr>
          <w:p w14:paraId="3647FBCD"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Agreed Actions</w:t>
            </w:r>
          </w:p>
        </w:tc>
        <w:tc>
          <w:tcPr>
            <w:tcW w:w="1295" w:type="dxa"/>
            <w:shd w:val="clear" w:color="auto" w:fill="632E9E"/>
          </w:tcPr>
          <w:p w14:paraId="0293C583"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Timescale/ Responsibility</w:t>
            </w:r>
          </w:p>
        </w:tc>
        <w:tc>
          <w:tcPr>
            <w:tcW w:w="831" w:type="dxa"/>
            <w:shd w:val="clear" w:color="auto" w:fill="632E9E"/>
          </w:tcPr>
          <w:p w14:paraId="7A0CE47D"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Status</w:t>
            </w:r>
          </w:p>
        </w:tc>
      </w:tr>
      <w:tr w:rsidR="008A3417" w:rsidRPr="005F5142" w14:paraId="40E813A0" w14:textId="77777777" w:rsidTr="00EB4298">
        <w:trPr>
          <w:trHeight w:val="844"/>
        </w:trPr>
        <w:tc>
          <w:tcPr>
            <w:tcW w:w="338" w:type="dxa"/>
            <w:tcMar>
              <w:left w:w="57" w:type="dxa"/>
              <w:right w:w="57" w:type="dxa"/>
            </w:tcMar>
          </w:tcPr>
          <w:p w14:paraId="1FB82486" w14:textId="40E643C0" w:rsidR="008A3417" w:rsidRPr="005F5142" w:rsidRDefault="008A3417" w:rsidP="003A7C38">
            <w:pPr>
              <w:rPr>
                <w:rFonts w:asciiTheme="minorHAnsi" w:hAnsiTheme="minorHAnsi" w:cstheme="minorHAnsi"/>
                <w:b/>
              </w:rPr>
            </w:pPr>
            <w:r>
              <w:rPr>
                <w:rFonts w:asciiTheme="minorHAnsi" w:hAnsiTheme="minorHAnsi" w:cstheme="minorHAnsi"/>
                <w:b/>
              </w:rPr>
              <w:t>4</w:t>
            </w:r>
          </w:p>
        </w:tc>
        <w:tc>
          <w:tcPr>
            <w:tcW w:w="5049" w:type="dxa"/>
          </w:tcPr>
          <w:p w14:paraId="64118A9B" w14:textId="77777777" w:rsidR="007259F2" w:rsidRDefault="00D177A9" w:rsidP="003A7C38">
            <w:pPr>
              <w:pStyle w:val="Default"/>
              <w:rPr>
                <w:b/>
                <w:color w:val="auto"/>
                <w:sz w:val="22"/>
                <w:szCs w:val="22"/>
              </w:rPr>
            </w:pPr>
            <w:r w:rsidRPr="00F075F0">
              <w:rPr>
                <w:b/>
                <w:color w:val="auto"/>
                <w:sz w:val="22"/>
                <w:szCs w:val="22"/>
              </w:rPr>
              <w:t>Data Quality Assurance Procedure.</w:t>
            </w:r>
            <w:r>
              <w:rPr>
                <w:b/>
                <w:color w:val="auto"/>
                <w:sz w:val="22"/>
                <w:szCs w:val="22"/>
              </w:rPr>
              <w:t xml:space="preserve"> </w:t>
            </w:r>
          </w:p>
          <w:p w14:paraId="56AE0D10" w14:textId="20792F1F" w:rsidR="00087803" w:rsidRDefault="00D177A9" w:rsidP="003A7C38">
            <w:pPr>
              <w:pStyle w:val="Default"/>
              <w:rPr>
                <w:bCs/>
                <w:color w:val="auto"/>
                <w:sz w:val="22"/>
                <w:szCs w:val="22"/>
              </w:rPr>
            </w:pPr>
            <w:r w:rsidRPr="00D177A9">
              <w:rPr>
                <w:bCs/>
                <w:color w:val="auto"/>
                <w:sz w:val="22"/>
                <w:szCs w:val="22"/>
              </w:rPr>
              <w:t xml:space="preserve">Organisations that frequently deal with large quantities of data should develop a data quality policy to ensure that data is accurate, organised and readily available to relevant stakeholders. A data quality policy should include controls such as regular data reviews or the creation of data input templates that guide the data input and processing activities of employees. We were informed that no data quality policy has been put in place to influence the DD&amp;T balanced scorecard reporting mechanism, with the </w:t>
            </w:r>
            <w:r w:rsidRPr="00D177A9">
              <w:rPr>
                <w:bCs/>
                <w:color w:val="auto"/>
                <w:sz w:val="22"/>
                <w:szCs w:val="22"/>
              </w:rPr>
              <w:lastRenderedPageBreak/>
              <w:t xml:space="preserve">only data quality process currently taking place being manual data validation by the heads of each DD&amp;T process. </w:t>
            </w:r>
          </w:p>
          <w:p w14:paraId="765DE5F8" w14:textId="605FCFA6" w:rsidR="008A3417" w:rsidRPr="000D02D4" w:rsidRDefault="00D177A9" w:rsidP="003A7C38">
            <w:pPr>
              <w:pStyle w:val="Default"/>
              <w:rPr>
                <w:b/>
                <w:color w:val="auto"/>
                <w:sz w:val="22"/>
                <w:szCs w:val="22"/>
              </w:rPr>
            </w:pPr>
            <w:r w:rsidRPr="00087803">
              <w:rPr>
                <w:b/>
                <w:color w:val="auto"/>
                <w:sz w:val="22"/>
                <w:szCs w:val="22"/>
              </w:rPr>
              <w:t>Risk and Impact:</w:t>
            </w:r>
            <w:r w:rsidRPr="00D177A9">
              <w:rPr>
                <w:bCs/>
                <w:color w:val="auto"/>
                <w:sz w:val="22"/>
                <w:szCs w:val="22"/>
              </w:rPr>
              <w:t xml:space="preserve"> A failure to implement a data quality policy may lead to the creation and processing of incomplete or inaccurate data. Judgements made using this data may fail to address the actual issues impacting performance within DD&amp;T.</w:t>
            </w:r>
          </w:p>
        </w:tc>
        <w:tc>
          <w:tcPr>
            <w:tcW w:w="2268" w:type="dxa"/>
          </w:tcPr>
          <w:p w14:paraId="0B4C4B44" w14:textId="632AD14E" w:rsidR="008A3417" w:rsidRPr="0084402B" w:rsidRDefault="00146278" w:rsidP="003A7C38">
            <w:pPr>
              <w:autoSpaceDE w:val="0"/>
              <w:autoSpaceDN w:val="0"/>
              <w:adjustRightInd w:val="0"/>
              <w:rPr>
                <w:rFonts w:asciiTheme="minorHAnsi" w:hAnsiTheme="minorHAnsi" w:cs="ArialMT"/>
              </w:rPr>
            </w:pPr>
            <w:r w:rsidRPr="00F075F0">
              <w:rPr>
                <w:rFonts w:asciiTheme="minorHAnsi" w:hAnsiTheme="minorHAnsi" w:cs="ArialMT"/>
              </w:rPr>
              <w:lastRenderedPageBreak/>
              <w:t>The OPFCC, Force and NCFRA should create and implement a data quality policy, detailing the organisation’s requirements for data input, storage and analysis.</w:t>
            </w:r>
          </w:p>
        </w:tc>
        <w:tc>
          <w:tcPr>
            <w:tcW w:w="992" w:type="dxa"/>
            <w:shd w:val="clear" w:color="auto" w:fill="92D050"/>
          </w:tcPr>
          <w:p w14:paraId="08F02009" w14:textId="3648203E" w:rsidR="008A3417" w:rsidRPr="008C0410" w:rsidRDefault="008A3417" w:rsidP="003A7C38">
            <w:pPr>
              <w:jc w:val="center"/>
              <w:rPr>
                <w:rFonts w:ascii="Calibri" w:hAnsi="Calibri" w:cs="Calibri"/>
                <w:b/>
              </w:rPr>
            </w:pPr>
            <w:r>
              <w:rPr>
                <w:rFonts w:ascii="Calibri" w:hAnsi="Calibri" w:cs="Calibri"/>
                <w:b/>
              </w:rPr>
              <w:t>Low</w:t>
            </w:r>
          </w:p>
        </w:tc>
        <w:tc>
          <w:tcPr>
            <w:tcW w:w="4536" w:type="dxa"/>
          </w:tcPr>
          <w:p w14:paraId="4C6443A1" w14:textId="77777777" w:rsidR="008A3417" w:rsidRDefault="00146278" w:rsidP="003A7C38">
            <w:pPr>
              <w:autoSpaceDE w:val="0"/>
              <w:autoSpaceDN w:val="0"/>
              <w:adjustRightInd w:val="0"/>
              <w:rPr>
                <w:rFonts w:asciiTheme="minorHAnsi" w:hAnsiTheme="minorHAnsi" w:cstheme="minorHAnsi"/>
              </w:rPr>
            </w:pPr>
            <w:r w:rsidRPr="00146278">
              <w:rPr>
                <w:rFonts w:asciiTheme="minorHAnsi" w:hAnsiTheme="minorHAnsi" w:cstheme="minorHAnsi"/>
              </w:rPr>
              <w:t>The Head of Information Assurance and the Head of Performance and Business Insights have collaborated to develop a draft Data Strategy. This strategy integrates key elements of data quality, including input, storage, and analysis, into a cohesive framework. Scheduled for presentation at the June CDO board, the strategy will undergo wider approval before being followed by tailored implementation plans designed to address specific service requirements.</w:t>
            </w:r>
          </w:p>
          <w:p w14:paraId="7DFD3164" w14:textId="77777777" w:rsidR="00F0330C" w:rsidRDefault="00F0330C" w:rsidP="003A7C38">
            <w:pPr>
              <w:autoSpaceDE w:val="0"/>
              <w:autoSpaceDN w:val="0"/>
              <w:adjustRightInd w:val="0"/>
              <w:rPr>
                <w:rFonts w:asciiTheme="minorHAnsi" w:hAnsiTheme="minorHAnsi" w:cstheme="minorHAnsi"/>
                <w:color w:val="000000" w:themeColor="text1"/>
              </w:rPr>
            </w:pPr>
            <w:r w:rsidRPr="00670D71">
              <w:rPr>
                <w:rFonts w:asciiTheme="minorHAnsi" w:hAnsiTheme="minorHAnsi" w:cstheme="minorHAnsi"/>
                <w:b/>
                <w:bCs/>
                <w:color w:val="000000" w:themeColor="text1"/>
              </w:rPr>
              <w:lastRenderedPageBreak/>
              <w:t xml:space="preserve">Nov </w:t>
            </w:r>
            <w:r w:rsidRPr="00670D71">
              <w:rPr>
                <w:rFonts w:asciiTheme="minorHAnsi" w:hAnsiTheme="minorHAnsi" w:cstheme="minorHAnsi"/>
                <w:color w:val="000000" w:themeColor="text1"/>
              </w:rPr>
              <w:t xml:space="preserve">update – </w:t>
            </w:r>
            <w:r w:rsidR="003548C0" w:rsidRPr="00670D71">
              <w:rPr>
                <w:rFonts w:asciiTheme="minorHAnsi" w:hAnsiTheme="minorHAnsi" w:cstheme="minorHAnsi"/>
                <w:color w:val="000000" w:themeColor="text1"/>
              </w:rPr>
              <w:t>Jim</w:t>
            </w:r>
            <w:r w:rsidRPr="00670D71">
              <w:rPr>
                <w:rFonts w:asciiTheme="minorHAnsi" w:hAnsiTheme="minorHAnsi" w:cstheme="minorHAnsi"/>
                <w:color w:val="000000" w:themeColor="text1"/>
              </w:rPr>
              <w:t xml:space="preserve"> to meet with </w:t>
            </w:r>
            <w:proofErr w:type="spellStart"/>
            <w:r w:rsidRPr="00670D71">
              <w:rPr>
                <w:rFonts w:asciiTheme="minorHAnsi" w:hAnsiTheme="minorHAnsi" w:cstheme="minorHAnsi"/>
                <w:color w:val="000000" w:themeColor="text1"/>
              </w:rPr>
              <w:t>DDaT</w:t>
            </w:r>
            <w:proofErr w:type="spellEnd"/>
            <w:r w:rsidRPr="00670D71">
              <w:rPr>
                <w:rFonts w:asciiTheme="minorHAnsi" w:hAnsiTheme="minorHAnsi" w:cstheme="minorHAnsi"/>
                <w:color w:val="000000" w:themeColor="text1"/>
              </w:rPr>
              <w:t xml:space="preserve"> to discuss strategies/policy following draft data quality internal audit report</w:t>
            </w:r>
            <w:r w:rsidR="003E6AD3" w:rsidRPr="00670D71">
              <w:rPr>
                <w:rFonts w:asciiTheme="minorHAnsi" w:hAnsiTheme="minorHAnsi" w:cstheme="minorHAnsi"/>
                <w:color w:val="000000" w:themeColor="text1"/>
              </w:rPr>
              <w:t xml:space="preserve"> received this month.</w:t>
            </w:r>
          </w:p>
          <w:p w14:paraId="3E0DA6D5" w14:textId="77777777" w:rsidR="00670D71" w:rsidRDefault="00670D71" w:rsidP="003A7C38">
            <w:pPr>
              <w:autoSpaceDE w:val="0"/>
              <w:autoSpaceDN w:val="0"/>
              <w:adjustRightInd w:val="0"/>
              <w:rPr>
                <w:rFonts w:asciiTheme="minorHAnsi" w:hAnsiTheme="minorHAnsi" w:cstheme="minorHAnsi"/>
                <w:color w:val="000000" w:themeColor="text1"/>
              </w:rPr>
            </w:pPr>
            <w:r w:rsidRPr="00670D71">
              <w:rPr>
                <w:rFonts w:asciiTheme="minorHAnsi" w:hAnsiTheme="minorHAnsi" w:cstheme="minorHAnsi"/>
                <w:b/>
                <w:bCs/>
                <w:color w:val="000000" w:themeColor="text1"/>
              </w:rPr>
              <w:t>31.03.26</w:t>
            </w:r>
            <w:r>
              <w:rPr>
                <w:rFonts w:asciiTheme="minorHAnsi" w:hAnsiTheme="minorHAnsi" w:cstheme="minorHAnsi"/>
                <w:b/>
                <w:bCs/>
                <w:color w:val="000000" w:themeColor="text1"/>
              </w:rPr>
              <w:t xml:space="preserve"> </w:t>
            </w:r>
            <w:r w:rsidRPr="00670D71">
              <w:rPr>
                <w:rFonts w:asciiTheme="minorHAnsi" w:hAnsiTheme="minorHAnsi" w:cstheme="minorHAnsi"/>
                <w:color w:val="000000" w:themeColor="text1"/>
              </w:rPr>
              <w:t>Data quality policy</w:t>
            </w:r>
            <w:r>
              <w:rPr>
                <w:rFonts w:asciiTheme="minorHAnsi" w:hAnsiTheme="minorHAnsi" w:cstheme="minorHAnsi"/>
                <w:color w:val="000000" w:themeColor="text1"/>
              </w:rPr>
              <w:t xml:space="preserve"> is currently out for consultation. Await feedback to identify</w:t>
            </w:r>
            <w:r w:rsidR="00303E0C">
              <w:rPr>
                <w:rFonts w:asciiTheme="minorHAnsi" w:hAnsiTheme="minorHAnsi" w:cstheme="minorHAnsi"/>
                <w:color w:val="000000" w:themeColor="text1"/>
              </w:rPr>
              <w:t xml:space="preserve"> new due date.</w:t>
            </w:r>
          </w:p>
          <w:p w14:paraId="7F09B2D0" w14:textId="204F97B1" w:rsidR="001A1617" w:rsidRPr="001A1617" w:rsidRDefault="003729D3" w:rsidP="003A7C38">
            <w:pPr>
              <w:autoSpaceDE w:val="0"/>
              <w:autoSpaceDN w:val="0"/>
              <w:adjustRightInd w:val="0"/>
              <w:rPr>
                <w:rFonts w:asciiTheme="minorHAnsi" w:hAnsiTheme="minorHAnsi" w:cstheme="minorHAnsi"/>
                <w:color w:val="464B4B"/>
                <w:sz w:val="20"/>
                <w:szCs w:val="20"/>
              </w:rPr>
            </w:pPr>
            <w:r>
              <w:rPr>
                <w:rFonts w:asciiTheme="minorHAnsi" w:hAnsiTheme="minorHAnsi" w:cstheme="minorHAnsi"/>
                <w:b/>
                <w:bCs/>
                <w:sz w:val="20"/>
                <w:szCs w:val="20"/>
              </w:rPr>
              <w:t>10.6.26</w:t>
            </w:r>
            <w:r w:rsidR="001A1617">
              <w:rPr>
                <w:rFonts w:asciiTheme="minorHAnsi" w:hAnsiTheme="minorHAnsi" w:cstheme="minorHAnsi"/>
                <w:sz w:val="20"/>
                <w:szCs w:val="20"/>
              </w:rPr>
              <w:t xml:space="preserve">. </w:t>
            </w:r>
            <w:r w:rsidR="001A1617" w:rsidRPr="001A1617">
              <w:rPr>
                <w:rFonts w:asciiTheme="minorHAnsi" w:hAnsiTheme="minorHAnsi" w:cstheme="minorHAnsi"/>
                <w:sz w:val="20"/>
                <w:szCs w:val="20"/>
              </w:rPr>
              <w:t xml:space="preserve">A39 Data Quality has </w:t>
            </w:r>
            <w:r>
              <w:rPr>
                <w:rFonts w:asciiTheme="minorHAnsi" w:hAnsiTheme="minorHAnsi" w:cstheme="minorHAnsi"/>
                <w:sz w:val="20"/>
                <w:szCs w:val="20"/>
              </w:rPr>
              <w:t>been published. Action completed</w:t>
            </w:r>
          </w:p>
        </w:tc>
        <w:tc>
          <w:tcPr>
            <w:tcW w:w="1295" w:type="dxa"/>
          </w:tcPr>
          <w:p w14:paraId="58A4B89E" w14:textId="77777777" w:rsidR="008A3417" w:rsidRPr="00146278" w:rsidRDefault="00146278" w:rsidP="003A7C38">
            <w:pPr>
              <w:pStyle w:val="Default"/>
              <w:rPr>
                <w:sz w:val="22"/>
                <w:szCs w:val="22"/>
              </w:rPr>
            </w:pPr>
            <w:r w:rsidRPr="00146278">
              <w:rPr>
                <w:sz w:val="22"/>
                <w:szCs w:val="22"/>
              </w:rPr>
              <w:lastRenderedPageBreak/>
              <w:t>Trina Knightley-Jones</w:t>
            </w:r>
          </w:p>
          <w:p w14:paraId="640F709C" w14:textId="77777777" w:rsidR="00146278" w:rsidRPr="00146278" w:rsidRDefault="00146278" w:rsidP="003A7C38">
            <w:pPr>
              <w:pStyle w:val="Default"/>
              <w:rPr>
                <w:sz w:val="22"/>
                <w:szCs w:val="22"/>
              </w:rPr>
            </w:pPr>
          </w:p>
          <w:p w14:paraId="565E1C0A" w14:textId="77777777" w:rsidR="00146278" w:rsidRPr="00146278" w:rsidRDefault="00146278" w:rsidP="003A7C38">
            <w:pPr>
              <w:pStyle w:val="Default"/>
              <w:rPr>
                <w:sz w:val="22"/>
                <w:szCs w:val="22"/>
              </w:rPr>
            </w:pPr>
            <w:r w:rsidRPr="00146278">
              <w:rPr>
                <w:sz w:val="22"/>
                <w:szCs w:val="22"/>
              </w:rPr>
              <w:t>Due date</w:t>
            </w:r>
          </w:p>
          <w:p w14:paraId="40C7915C" w14:textId="77777777" w:rsidR="00146278" w:rsidRPr="00146278" w:rsidRDefault="00146278" w:rsidP="003A7C38">
            <w:pPr>
              <w:pStyle w:val="Default"/>
              <w:rPr>
                <w:sz w:val="22"/>
                <w:szCs w:val="22"/>
              </w:rPr>
            </w:pPr>
          </w:p>
          <w:p w14:paraId="4F3BAA45" w14:textId="77777777" w:rsidR="00146278" w:rsidRDefault="00146278" w:rsidP="003A7C38">
            <w:pPr>
              <w:pStyle w:val="Default"/>
              <w:rPr>
                <w:sz w:val="22"/>
                <w:szCs w:val="22"/>
              </w:rPr>
            </w:pPr>
            <w:r w:rsidRPr="00146278">
              <w:rPr>
                <w:sz w:val="22"/>
                <w:szCs w:val="22"/>
              </w:rPr>
              <w:t>1</w:t>
            </w:r>
            <w:r w:rsidRPr="00146278">
              <w:rPr>
                <w:sz w:val="22"/>
                <w:szCs w:val="22"/>
                <w:vertAlign w:val="superscript"/>
              </w:rPr>
              <w:t>st</w:t>
            </w:r>
            <w:r w:rsidRPr="00146278">
              <w:rPr>
                <w:sz w:val="22"/>
                <w:szCs w:val="22"/>
              </w:rPr>
              <w:t xml:space="preserve"> Aug 2025</w:t>
            </w:r>
          </w:p>
          <w:p w14:paraId="4F237737" w14:textId="77777777" w:rsidR="00F0330C" w:rsidRDefault="00F0330C" w:rsidP="003A7C38">
            <w:pPr>
              <w:pStyle w:val="Default"/>
              <w:rPr>
                <w:sz w:val="22"/>
                <w:szCs w:val="22"/>
              </w:rPr>
            </w:pPr>
          </w:p>
          <w:p w14:paraId="2F0147CE" w14:textId="77777777" w:rsidR="00F0330C" w:rsidRDefault="00F0330C" w:rsidP="003A7C38">
            <w:pPr>
              <w:pStyle w:val="Default"/>
              <w:rPr>
                <w:sz w:val="22"/>
                <w:szCs w:val="22"/>
              </w:rPr>
            </w:pPr>
          </w:p>
          <w:p w14:paraId="49235CC3" w14:textId="77777777" w:rsidR="00F0330C" w:rsidRDefault="00F0330C" w:rsidP="003A7C38">
            <w:pPr>
              <w:pStyle w:val="Default"/>
              <w:rPr>
                <w:sz w:val="22"/>
                <w:szCs w:val="22"/>
              </w:rPr>
            </w:pPr>
          </w:p>
          <w:p w14:paraId="63D06A9F" w14:textId="77777777" w:rsidR="00F0330C" w:rsidRDefault="00F0330C" w:rsidP="003A7C38">
            <w:pPr>
              <w:pStyle w:val="Default"/>
              <w:rPr>
                <w:sz w:val="22"/>
                <w:szCs w:val="22"/>
              </w:rPr>
            </w:pPr>
          </w:p>
          <w:p w14:paraId="407C4568" w14:textId="0BA23D27" w:rsidR="00F0330C" w:rsidRDefault="00F0330C" w:rsidP="003A7C38">
            <w:pPr>
              <w:pStyle w:val="Default"/>
              <w:rPr>
                <w:sz w:val="22"/>
                <w:szCs w:val="22"/>
              </w:rPr>
            </w:pPr>
            <w:r>
              <w:rPr>
                <w:sz w:val="22"/>
                <w:szCs w:val="22"/>
              </w:rPr>
              <w:t>New date 31</w:t>
            </w:r>
            <w:r w:rsidRPr="00F0330C">
              <w:rPr>
                <w:sz w:val="22"/>
                <w:szCs w:val="22"/>
                <w:vertAlign w:val="superscript"/>
              </w:rPr>
              <w:t>st</w:t>
            </w:r>
            <w:r>
              <w:rPr>
                <w:sz w:val="22"/>
                <w:szCs w:val="22"/>
              </w:rPr>
              <w:t xml:space="preserve"> Mar 26</w:t>
            </w:r>
          </w:p>
          <w:p w14:paraId="7F411B7B" w14:textId="77777777" w:rsidR="00F0330C" w:rsidRDefault="00F0330C" w:rsidP="003A7C38">
            <w:pPr>
              <w:pStyle w:val="Default"/>
              <w:rPr>
                <w:sz w:val="22"/>
                <w:szCs w:val="22"/>
              </w:rPr>
            </w:pPr>
          </w:p>
          <w:p w14:paraId="5751332A" w14:textId="77777777" w:rsidR="00F0330C" w:rsidRDefault="00F0330C" w:rsidP="003A7C38">
            <w:pPr>
              <w:pStyle w:val="Default"/>
              <w:rPr>
                <w:sz w:val="22"/>
                <w:szCs w:val="22"/>
              </w:rPr>
            </w:pPr>
          </w:p>
          <w:p w14:paraId="78E2A056" w14:textId="77777777" w:rsidR="00F0330C" w:rsidRDefault="00F0330C" w:rsidP="003A7C38">
            <w:pPr>
              <w:pStyle w:val="Default"/>
              <w:rPr>
                <w:sz w:val="22"/>
                <w:szCs w:val="22"/>
              </w:rPr>
            </w:pPr>
          </w:p>
          <w:p w14:paraId="321DC296" w14:textId="75876C04" w:rsidR="001A1617" w:rsidRPr="00C47BEA" w:rsidRDefault="003729D3" w:rsidP="003A7C38">
            <w:pPr>
              <w:pStyle w:val="Default"/>
              <w:rPr>
                <w:b/>
                <w:bCs/>
                <w:color w:val="000000" w:themeColor="text1"/>
                <w:sz w:val="22"/>
                <w:szCs w:val="22"/>
              </w:rPr>
            </w:pPr>
            <w:r w:rsidRPr="00C47BEA">
              <w:rPr>
                <w:b/>
                <w:bCs/>
                <w:sz w:val="22"/>
                <w:szCs w:val="22"/>
              </w:rPr>
              <w:t>Completed</w:t>
            </w:r>
          </w:p>
        </w:tc>
        <w:tc>
          <w:tcPr>
            <w:tcW w:w="831" w:type="dxa"/>
            <w:shd w:val="clear" w:color="auto" w:fill="00B050"/>
          </w:tcPr>
          <w:p w14:paraId="3ABEB30F" w14:textId="77777777" w:rsidR="008A3417" w:rsidRPr="005F5142" w:rsidRDefault="008A3417" w:rsidP="003A7C38">
            <w:pPr>
              <w:spacing w:line="276" w:lineRule="auto"/>
              <w:rPr>
                <w:rFonts w:asciiTheme="minorHAnsi" w:hAnsiTheme="minorHAnsi" w:cstheme="minorHAnsi"/>
                <w:b/>
                <w:color w:val="FF0000"/>
              </w:rPr>
            </w:pPr>
          </w:p>
        </w:tc>
      </w:tr>
    </w:tbl>
    <w:p w14:paraId="7ED75D3A" w14:textId="4C9971A6" w:rsidR="00C718CD" w:rsidRDefault="00D53DD8" w:rsidP="004D7223">
      <w:pPr>
        <w:spacing w:after="200" w:line="276" w:lineRule="auto"/>
        <w:rPr>
          <w:rFonts w:cstheme="minorHAnsi"/>
          <w:b/>
          <w:bCs/>
          <w:color w:val="000000"/>
        </w:rPr>
      </w:pPr>
      <w:bookmarkStart w:id="14" w:name="_Hlk212797998"/>
      <w:r>
        <w:rPr>
          <w:rFonts w:cstheme="minorHAnsi"/>
          <w:b/>
          <w:bCs/>
          <w:color w:val="000000"/>
        </w:rPr>
        <w:t xml:space="preserve"> </w:t>
      </w:r>
    </w:p>
    <w:p w14:paraId="26DA3395" w14:textId="28AFE455" w:rsidR="004D7223" w:rsidRDefault="004D7223" w:rsidP="004D7223">
      <w:pPr>
        <w:spacing w:after="200" w:line="276" w:lineRule="auto"/>
        <w:rPr>
          <w:rFonts w:cstheme="minorHAnsi"/>
          <w:b/>
          <w:bCs/>
          <w:color w:val="000000"/>
        </w:rPr>
      </w:pPr>
      <w:r>
        <w:rPr>
          <w:rFonts w:cstheme="minorHAnsi"/>
          <w:b/>
          <w:bCs/>
          <w:color w:val="000000"/>
        </w:rPr>
        <w:t>Joint Estates Management – August 2025</w:t>
      </w:r>
    </w:p>
    <w:tbl>
      <w:tblPr>
        <w:tblStyle w:val="TableGrid1"/>
        <w:tblW w:w="15309" w:type="dxa"/>
        <w:tblInd w:w="-572" w:type="dxa"/>
        <w:tblLook w:val="04A0" w:firstRow="1" w:lastRow="0" w:firstColumn="1" w:lastColumn="0" w:noHBand="0" w:noVBand="1"/>
      </w:tblPr>
      <w:tblGrid>
        <w:gridCol w:w="392"/>
        <w:gridCol w:w="5137"/>
        <w:gridCol w:w="3118"/>
        <w:gridCol w:w="1134"/>
        <w:gridCol w:w="3122"/>
        <w:gridCol w:w="1557"/>
        <w:gridCol w:w="849"/>
      </w:tblGrid>
      <w:tr w:rsidR="004D7223" w:rsidRPr="00291B4B" w14:paraId="0510A9B5" w14:textId="77777777" w:rsidTr="003D10A0">
        <w:tc>
          <w:tcPr>
            <w:tcW w:w="392" w:type="dxa"/>
            <w:shd w:val="clear" w:color="auto" w:fill="632E9E"/>
          </w:tcPr>
          <w:p w14:paraId="1C04690C" w14:textId="77777777" w:rsidR="004D7223" w:rsidRPr="00291B4B" w:rsidRDefault="004D7223" w:rsidP="00F120D2">
            <w:pPr>
              <w:spacing w:line="276" w:lineRule="auto"/>
              <w:rPr>
                <w:b/>
                <w:color w:val="FFFFFF" w:themeColor="background1"/>
                <w:sz w:val="16"/>
                <w:szCs w:val="16"/>
              </w:rPr>
            </w:pPr>
            <w:bookmarkStart w:id="15" w:name="_Hlk212797294"/>
            <w:bookmarkEnd w:id="14"/>
            <w:r>
              <w:rPr>
                <w:b/>
                <w:color w:val="FFFFFF" w:themeColor="background1"/>
                <w:sz w:val="16"/>
                <w:szCs w:val="16"/>
              </w:rPr>
              <w:t xml:space="preserve">   </w:t>
            </w:r>
          </w:p>
        </w:tc>
        <w:tc>
          <w:tcPr>
            <w:tcW w:w="5137" w:type="dxa"/>
            <w:shd w:val="clear" w:color="auto" w:fill="632E9E"/>
          </w:tcPr>
          <w:p w14:paraId="703EA1D6" w14:textId="77777777" w:rsidR="004D7223" w:rsidRPr="00291B4B" w:rsidRDefault="004D7223" w:rsidP="00F120D2">
            <w:pPr>
              <w:spacing w:line="276" w:lineRule="auto"/>
              <w:rPr>
                <w:b/>
                <w:color w:val="FFFFFF" w:themeColor="background1"/>
                <w:sz w:val="16"/>
                <w:szCs w:val="16"/>
              </w:rPr>
            </w:pPr>
            <w:r>
              <w:rPr>
                <w:b/>
                <w:color w:val="FFFFFF" w:themeColor="background1"/>
                <w:sz w:val="16"/>
                <w:szCs w:val="16"/>
              </w:rPr>
              <w:t>Observation/Risk</w:t>
            </w:r>
          </w:p>
        </w:tc>
        <w:tc>
          <w:tcPr>
            <w:tcW w:w="3118" w:type="dxa"/>
            <w:shd w:val="clear" w:color="auto" w:fill="632E9E"/>
          </w:tcPr>
          <w:p w14:paraId="2DD37C97" w14:textId="77777777" w:rsidR="004D7223" w:rsidRPr="00291B4B" w:rsidRDefault="004D7223" w:rsidP="00F120D2">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255F6B6C" w14:textId="77777777" w:rsidR="004D7223" w:rsidRPr="00291B4B" w:rsidRDefault="004D7223" w:rsidP="00F120D2">
            <w:pPr>
              <w:spacing w:line="276" w:lineRule="auto"/>
              <w:rPr>
                <w:b/>
                <w:color w:val="FFFFFF" w:themeColor="background1"/>
                <w:sz w:val="16"/>
                <w:szCs w:val="16"/>
              </w:rPr>
            </w:pPr>
            <w:r w:rsidRPr="00291B4B">
              <w:rPr>
                <w:b/>
                <w:color w:val="FFFFFF" w:themeColor="background1"/>
                <w:sz w:val="16"/>
                <w:szCs w:val="16"/>
              </w:rPr>
              <w:t>Priority</w:t>
            </w:r>
          </w:p>
        </w:tc>
        <w:tc>
          <w:tcPr>
            <w:tcW w:w="3122" w:type="dxa"/>
            <w:shd w:val="clear" w:color="auto" w:fill="632E9E"/>
          </w:tcPr>
          <w:p w14:paraId="58A8DB69" w14:textId="77777777" w:rsidR="004D7223" w:rsidRPr="00291B4B" w:rsidRDefault="004D7223" w:rsidP="00F120D2">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60F6286E" w14:textId="77777777" w:rsidR="004D7223" w:rsidRPr="00291B4B" w:rsidRDefault="004D7223" w:rsidP="00F120D2">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5E79E345" w14:textId="77777777" w:rsidR="004D7223" w:rsidRPr="00291B4B" w:rsidRDefault="004D7223" w:rsidP="00F120D2">
            <w:pPr>
              <w:spacing w:line="276" w:lineRule="auto"/>
              <w:rPr>
                <w:b/>
                <w:color w:val="FFFFFF" w:themeColor="background1"/>
                <w:sz w:val="16"/>
                <w:szCs w:val="16"/>
              </w:rPr>
            </w:pPr>
            <w:r w:rsidRPr="00291B4B">
              <w:rPr>
                <w:b/>
                <w:color w:val="FFFFFF" w:themeColor="background1"/>
                <w:sz w:val="16"/>
                <w:szCs w:val="16"/>
              </w:rPr>
              <w:t>Status</w:t>
            </w:r>
          </w:p>
        </w:tc>
      </w:tr>
      <w:tr w:rsidR="004D7223" w:rsidRPr="005F5142" w14:paraId="388200D8" w14:textId="77777777" w:rsidTr="00C143FB">
        <w:trPr>
          <w:trHeight w:val="844"/>
        </w:trPr>
        <w:tc>
          <w:tcPr>
            <w:tcW w:w="392" w:type="dxa"/>
            <w:tcMar>
              <w:left w:w="57" w:type="dxa"/>
              <w:right w:w="57" w:type="dxa"/>
            </w:tcMar>
          </w:tcPr>
          <w:p w14:paraId="6B4B3DD9" w14:textId="35FBF8C8" w:rsidR="004D7223" w:rsidRPr="005F5142" w:rsidRDefault="004D7223" w:rsidP="00F120D2">
            <w:pPr>
              <w:rPr>
                <w:rFonts w:asciiTheme="minorHAnsi" w:hAnsiTheme="minorHAnsi" w:cstheme="minorHAnsi"/>
                <w:b/>
              </w:rPr>
            </w:pPr>
            <w:r>
              <w:rPr>
                <w:rFonts w:asciiTheme="minorHAnsi" w:hAnsiTheme="minorHAnsi" w:cstheme="minorHAnsi"/>
                <w:b/>
              </w:rPr>
              <w:t>1</w:t>
            </w:r>
          </w:p>
        </w:tc>
        <w:tc>
          <w:tcPr>
            <w:tcW w:w="5137" w:type="dxa"/>
          </w:tcPr>
          <w:p w14:paraId="69A0CE30" w14:textId="77777777" w:rsidR="004D7223" w:rsidRPr="002A6AEB" w:rsidRDefault="003D10A0" w:rsidP="00F120D2">
            <w:pPr>
              <w:pStyle w:val="Default"/>
              <w:rPr>
                <w:b/>
                <w:bCs/>
                <w:sz w:val="22"/>
                <w:szCs w:val="22"/>
              </w:rPr>
            </w:pPr>
            <w:r w:rsidRPr="002A6AEB">
              <w:rPr>
                <w:b/>
                <w:bCs/>
                <w:sz w:val="22"/>
                <w:szCs w:val="22"/>
              </w:rPr>
              <w:t>Completion of stock condition surveys.</w:t>
            </w:r>
          </w:p>
          <w:p w14:paraId="44DFF13A" w14:textId="77777777" w:rsidR="002A6AEB" w:rsidRDefault="003D10A0" w:rsidP="00F120D2">
            <w:pPr>
              <w:pStyle w:val="Default"/>
              <w:rPr>
                <w:sz w:val="22"/>
                <w:szCs w:val="22"/>
              </w:rPr>
            </w:pPr>
            <w:r w:rsidRPr="002A6AEB">
              <w:rPr>
                <w:sz w:val="22"/>
                <w:szCs w:val="22"/>
              </w:rPr>
              <w:t xml:space="preserve">A stock condition survey is a detailed visual inspection of a property, whereby a qualified surveyor assesses the age and condition of a building to help identify potential hazards and inform repair and maintenance programmes. </w:t>
            </w:r>
          </w:p>
          <w:p w14:paraId="596BB7E8" w14:textId="77777777" w:rsidR="002A6AEB" w:rsidRDefault="003D10A0" w:rsidP="00F120D2">
            <w:pPr>
              <w:pStyle w:val="Default"/>
              <w:rPr>
                <w:sz w:val="22"/>
                <w:szCs w:val="22"/>
              </w:rPr>
            </w:pPr>
            <w:r w:rsidRPr="002A6AEB">
              <w:rPr>
                <w:sz w:val="22"/>
                <w:szCs w:val="22"/>
              </w:rPr>
              <w:t xml:space="preserve">The Force and NCFRA outsource completion of their condition surveys to Gleeds. Whilst there isn’t a legal requirement for the Force and NCFRA to have surveys completed regularly, we noted through discussions with the Joint Property Operations Manager that they aim to have them completed every five years, which is in line with best practice across the sector. </w:t>
            </w:r>
          </w:p>
          <w:p w14:paraId="51D5C80E" w14:textId="77777777" w:rsidR="002A6AEB" w:rsidRDefault="003D10A0" w:rsidP="00F120D2">
            <w:pPr>
              <w:pStyle w:val="Default"/>
              <w:rPr>
                <w:sz w:val="22"/>
                <w:szCs w:val="22"/>
              </w:rPr>
            </w:pPr>
            <w:r w:rsidRPr="002A6AEB">
              <w:rPr>
                <w:sz w:val="22"/>
                <w:szCs w:val="22"/>
              </w:rPr>
              <w:t xml:space="preserve">We selected a sample of 10 properties, five from the Force’s estate and five from NCFRA’s, and sought to confirm a stock condition survey was completed within the last five years. </w:t>
            </w:r>
          </w:p>
          <w:p w14:paraId="73B35749" w14:textId="77777777" w:rsidR="002A6AEB" w:rsidRDefault="003D10A0" w:rsidP="00F120D2">
            <w:pPr>
              <w:pStyle w:val="Default"/>
              <w:rPr>
                <w:sz w:val="22"/>
                <w:szCs w:val="22"/>
              </w:rPr>
            </w:pPr>
            <w:r w:rsidRPr="002A6AEB">
              <w:rPr>
                <w:sz w:val="22"/>
                <w:szCs w:val="22"/>
              </w:rPr>
              <w:t xml:space="preserve">We noted the following exceptions: - </w:t>
            </w:r>
          </w:p>
          <w:p w14:paraId="40B4806C" w14:textId="116891F0" w:rsidR="003D10A0" w:rsidRPr="002A6AEB" w:rsidRDefault="003D10A0" w:rsidP="00F120D2">
            <w:pPr>
              <w:pStyle w:val="Default"/>
              <w:rPr>
                <w:sz w:val="22"/>
                <w:szCs w:val="22"/>
              </w:rPr>
            </w:pPr>
            <w:r w:rsidRPr="002A6AEB">
              <w:rPr>
                <w:sz w:val="22"/>
                <w:szCs w:val="22"/>
              </w:rPr>
              <w:t xml:space="preserve">Two properties had not had a stock condition survey completed (St James Box from the Force’s estate and </w:t>
            </w:r>
            <w:proofErr w:type="spellStart"/>
            <w:r w:rsidRPr="002A6AEB">
              <w:rPr>
                <w:sz w:val="22"/>
                <w:szCs w:val="22"/>
              </w:rPr>
              <w:t>Chelveston</w:t>
            </w:r>
            <w:proofErr w:type="spellEnd"/>
            <w:r w:rsidRPr="002A6AEB">
              <w:rPr>
                <w:sz w:val="22"/>
                <w:szCs w:val="22"/>
              </w:rPr>
              <w:t xml:space="preserve"> Training Station from NCFRA’s estate). - Two properties had a stock condition survey </w:t>
            </w:r>
            <w:r w:rsidRPr="002A6AEB">
              <w:rPr>
                <w:sz w:val="22"/>
                <w:szCs w:val="22"/>
              </w:rPr>
              <w:lastRenderedPageBreak/>
              <w:t xml:space="preserve">completed over five years ago (Daventry Police Station and Force HQ – HR Block both from the Force’s estate had surveys last completed in 2018). </w:t>
            </w:r>
          </w:p>
          <w:p w14:paraId="060D4814" w14:textId="0D062B36" w:rsidR="003D10A0" w:rsidRPr="002A6AEB" w:rsidRDefault="003D10A0" w:rsidP="00F120D2">
            <w:pPr>
              <w:pStyle w:val="Default"/>
              <w:rPr>
                <w:b/>
                <w:bCs/>
                <w:color w:val="auto"/>
                <w:sz w:val="22"/>
                <w:szCs w:val="22"/>
              </w:rPr>
            </w:pPr>
            <w:r w:rsidRPr="002A6AEB">
              <w:rPr>
                <w:b/>
                <w:bCs/>
                <w:sz w:val="22"/>
                <w:szCs w:val="22"/>
              </w:rPr>
              <w:t>Risk and Impact:</w:t>
            </w:r>
            <w:r w:rsidRPr="002A6AEB">
              <w:rPr>
                <w:sz w:val="22"/>
                <w:szCs w:val="22"/>
              </w:rPr>
              <w:t xml:space="preserve"> The absence of regular stock condition surveys hinders both the Force and NCFRA’s ability to maintain accurate oversight of the condition of their estate, therefore impacting maintenance programmes as issues are not identified in a timely manner.</w:t>
            </w:r>
          </w:p>
        </w:tc>
        <w:tc>
          <w:tcPr>
            <w:tcW w:w="3118" w:type="dxa"/>
          </w:tcPr>
          <w:p w14:paraId="0244AEF1" w14:textId="77777777" w:rsidR="00E9394E" w:rsidRPr="002A6AEB" w:rsidRDefault="00E9394E" w:rsidP="00F120D2">
            <w:pPr>
              <w:autoSpaceDE w:val="0"/>
              <w:autoSpaceDN w:val="0"/>
              <w:adjustRightInd w:val="0"/>
              <w:rPr>
                <w:rFonts w:ascii="Calibri" w:hAnsi="Calibri" w:cs="Calibri"/>
              </w:rPr>
            </w:pPr>
            <w:r w:rsidRPr="002A6AEB">
              <w:rPr>
                <w:rFonts w:ascii="Calibri" w:hAnsi="Calibri" w:cs="Calibri"/>
                <w:b/>
                <w:bCs/>
              </w:rPr>
              <w:lastRenderedPageBreak/>
              <w:t>1</w:t>
            </w:r>
            <w:r w:rsidRPr="002A6AEB">
              <w:rPr>
                <w:rFonts w:ascii="Calibri" w:hAnsi="Calibri" w:cs="Calibri"/>
              </w:rPr>
              <w:t xml:space="preserve">. The Force and NCFRA should engage a provider to conduct stock condition surveys for all outstanding properties as soon as possible where one hasn’t been conducted within the last 5 years, including properties occupied within the last 5 years. </w:t>
            </w:r>
          </w:p>
          <w:p w14:paraId="0A1E1E9E" w14:textId="77777777" w:rsidR="00E9394E" w:rsidRPr="002A6AEB" w:rsidRDefault="00E9394E" w:rsidP="00F120D2">
            <w:pPr>
              <w:autoSpaceDE w:val="0"/>
              <w:autoSpaceDN w:val="0"/>
              <w:adjustRightInd w:val="0"/>
              <w:rPr>
                <w:rFonts w:ascii="Calibri" w:hAnsi="Calibri" w:cs="Calibri"/>
              </w:rPr>
            </w:pPr>
            <w:r w:rsidRPr="002A6AEB">
              <w:rPr>
                <w:rFonts w:ascii="Calibri" w:hAnsi="Calibri" w:cs="Calibri"/>
                <w:b/>
                <w:bCs/>
              </w:rPr>
              <w:t>2</w:t>
            </w:r>
            <w:r w:rsidRPr="002A6AEB">
              <w:rPr>
                <w:rFonts w:ascii="Calibri" w:hAnsi="Calibri" w:cs="Calibri"/>
              </w:rPr>
              <w:t xml:space="preserve">. The Force and NCFRA should introduce a centralised register recording all buildings within their estate and the date the most recent stock condition survey was completed. </w:t>
            </w:r>
          </w:p>
          <w:p w14:paraId="4692CBD5" w14:textId="1FF80D2C" w:rsidR="004D7223" w:rsidRPr="002A6AEB" w:rsidRDefault="00E9394E" w:rsidP="00F120D2">
            <w:pPr>
              <w:autoSpaceDE w:val="0"/>
              <w:autoSpaceDN w:val="0"/>
              <w:adjustRightInd w:val="0"/>
              <w:rPr>
                <w:rFonts w:ascii="Calibri" w:hAnsi="Calibri" w:cs="Calibri"/>
              </w:rPr>
            </w:pPr>
            <w:r w:rsidRPr="002A6AEB">
              <w:rPr>
                <w:rFonts w:ascii="Calibri" w:hAnsi="Calibri" w:cs="Calibri"/>
                <w:b/>
                <w:bCs/>
              </w:rPr>
              <w:t>3</w:t>
            </w:r>
            <w:r w:rsidRPr="002A6AEB">
              <w:rPr>
                <w:rFonts w:ascii="Calibri" w:hAnsi="Calibri" w:cs="Calibri"/>
              </w:rPr>
              <w:t>. A control should be introduced to allow for the timely identification for buildings that are due a stock condition survey after five years.</w:t>
            </w:r>
          </w:p>
        </w:tc>
        <w:tc>
          <w:tcPr>
            <w:tcW w:w="1134" w:type="dxa"/>
            <w:shd w:val="clear" w:color="auto" w:fill="FFC000"/>
          </w:tcPr>
          <w:p w14:paraId="08A2766F" w14:textId="73B4FCEA" w:rsidR="004D7223" w:rsidRPr="008C0410" w:rsidRDefault="002A1E4F" w:rsidP="00F120D2">
            <w:pPr>
              <w:jc w:val="center"/>
              <w:rPr>
                <w:rFonts w:ascii="Calibri" w:hAnsi="Calibri" w:cs="Calibri"/>
                <w:b/>
              </w:rPr>
            </w:pPr>
            <w:r>
              <w:rPr>
                <w:rFonts w:ascii="Calibri" w:hAnsi="Calibri" w:cs="Calibri"/>
                <w:b/>
              </w:rPr>
              <w:t>Medium</w:t>
            </w:r>
          </w:p>
        </w:tc>
        <w:tc>
          <w:tcPr>
            <w:tcW w:w="3122" w:type="dxa"/>
          </w:tcPr>
          <w:p w14:paraId="27D2D1F9" w14:textId="77777777" w:rsidR="002A6AEB" w:rsidRPr="004A55F3" w:rsidRDefault="002A6AEB" w:rsidP="00F120D2">
            <w:pPr>
              <w:autoSpaceDE w:val="0"/>
              <w:autoSpaceDN w:val="0"/>
              <w:adjustRightInd w:val="0"/>
              <w:rPr>
                <w:rFonts w:asciiTheme="minorHAnsi" w:hAnsiTheme="minorHAnsi" w:cstheme="minorHAnsi"/>
              </w:rPr>
            </w:pPr>
            <w:r w:rsidRPr="004A55F3">
              <w:rPr>
                <w:rFonts w:asciiTheme="minorHAnsi" w:hAnsiTheme="minorHAnsi" w:cstheme="minorHAnsi"/>
                <w:b/>
                <w:bCs/>
              </w:rPr>
              <w:t>1</w:t>
            </w:r>
            <w:r w:rsidRPr="004A55F3">
              <w:rPr>
                <w:rFonts w:asciiTheme="minorHAnsi" w:hAnsiTheme="minorHAnsi" w:cstheme="minorHAnsi"/>
              </w:rPr>
              <w:t xml:space="preserve">. The Force and NCFRA shall assess the most suitable provider, subject to compliance with Procurement Act 2023, to undertake a conditions survey programme for all outstanding properties within the identified perimeters. The prioritisation of these shall be aligned to the Estates Strategy, once agreed and finalised. </w:t>
            </w:r>
          </w:p>
          <w:p w14:paraId="45667B88" w14:textId="77777777" w:rsidR="002A6AEB" w:rsidRPr="004A55F3" w:rsidRDefault="002A6AEB" w:rsidP="00F120D2">
            <w:pPr>
              <w:autoSpaceDE w:val="0"/>
              <w:autoSpaceDN w:val="0"/>
              <w:adjustRightInd w:val="0"/>
              <w:rPr>
                <w:rFonts w:asciiTheme="minorHAnsi" w:hAnsiTheme="minorHAnsi" w:cstheme="minorHAnsi"/>
              </w:rPr>
            </w:pPr>
            <w:r w:rsidRPr="004A55F3">
              <w:rPr>
                <w:rFonts w:asciiTheme="minorHAnsi" w:hAnsiTheme="minorHAnsi" w:cstheme="minorHAnsi"/>
                <w:b/>
                <w:bCs/>
              </w:rPr>
              <w:t>2</w:t>
            </w:r>
            <w:r w:rsidRPr="004A55F3">
              <w:rPr>
                <w:rFonts w:asciiTheme="minorHAnsi" w:hAnsiTheme="minorHAnsi" w:cstheme="minorHAnsi"/>
              </w:rPr>
              <w:t xml:space="preserve">. The Force and NCFRA shall seek to create an interim measure for this, as the delivery of a software solution is currently being aligned across the organisational priorities. </w:t>
            </w:r>
          </w:p>
          <w:p w14:paraId="2751BCC5" w14:textId="77777777" w:rsidR="004D7223" w:rsidRPr="004A55F3" w:rsidRDefault="002A6AEB" w:rsidP="00F120D2">
            <w:pPr>
              <w:autoSpaceDE w:val="0"/>
              <w:autoSpaceDN w:val="0"/>
              <w:adjustRightInd w:val="0"/>
              <w:rPr>
                <w:rFonts w:asciiTheme="minorHAnsi" w:hAnsiTheme="minorHAnsi" w:cstheme="minorHAnsi"/>
              </w:rPr>
            </w:pPr>
            <w:r w:rsidRPr="004A55F3">
              <w:rPr>
                <w:rFonts w:asciiTheme="minorHAnsi" w:hAnsiTheme="minorHAnsi" w:cstheme="minorHAnsi"/>
                <w:b/>
                <w:bCs/>
              </w:rPr>
              <w:t>3</w:t>
            </w:r>
            <w:r w:rsidRPr="004A55F3">
              <w:rPr>
                <w:rFonts w:asciiTheme="minorHAnsi" w:hAnsiTheme="minorHAnsi" w:cstheme="minorHAnsi"/>
              </w:rPr>
              <w:t>. As set out in 1&amp;2 above the control to identify shall be aligned and implemented on an interim measure whilst a software solution is awaited.</w:t>
            </w:r>
          </w:p>
          <w:p w14:paraId="73563302" w14:textId="77777777" w:rsidR="00027FB1" w:rsidRDefault="00027FB1" w:rsidP="00F120D2">
            <w:pPr>
              <w:autoSpaceDE w:val="0"/>
              <w:autoSpaceDN w:val="0"/>
              <w:adjustRightInd w:val="0"/>
              <w:rPr>
                <w:rFonts w:asciiTheme="minorHAnsi" w:hAnsiTheme="minorHAnsi" w:cstheme="minorHAnsi"/>
              </w:rPr>
            </w:pPr>
            <w:r w:rsidRPr="004A55F3">
              <w:rPr>
                <w:rFonts w:asciiTheme="minorHAnsi" w:hAnsiTheme="minorHAnsi" w:cstheme="minorHAnsi"/>
                <w:b/>
                <w:bCs/>
              </w:rPr>
              <w:lastRenderedPageBreak/>
              <w:t>Nov</w:t>
            </w:r>
            <w:r w:rsidRPr="004A55F3">
              <w:rPr>
                <w:rFonts w:asciiTheme="minorHAnsi" w:hAnsiTheme="minorHAnsi" w:cstheme="minorHAnsi"/>
              </w:rPr>
              <w:t xml:space="preserve"> PB update – on track for completion by due date.</w:t>
            </w:r>
          </w:p>
          <w:p w14:paraId="5BA641CF" w14:textId="29C22602" w:rsidR="00C143FB" w:rsidRPr="004A55F3" w:rsidRDefault="00C143FB" w:rsidP="00F120D2">
            <w:pPr>
              <w:autoSpaceDE w:val="0"/>
              <w:autoSpaceDN w:val="0"/>
              <w:adjustRightInd w:val="0"/>
              <w:rPr>
                <w:rFonts w:asciiTheme="minorHAnsi" w:hAnsiTheme="minorHAnsi" w:cstheme="minorHAnsi"/>
              </w:rPr>
            </w:pPr>
            <w:r w:rsidRPr="00C143FB">
              <w:rPr>
                <w:rFonts w:asciiTheme="minorHAnsi" w:hAnsiTheme="minorHAnsi" w:cstheme="minorHAnsi"/>
                <w:b/>
                <w:bCs/>
              </w:rPr>
              <w:t>LH update 11/05/2026 –</w:t>
            </w:r>
            <w:r w:rsidRPr="00C143FB">
              <w:rPr>
                <w:rFonts w:asciiTheme="minorHAnsi" w:hAnsiTheme="minorHAnsi" w:cstheme="minorHAnsi"/>
              </w:rPr>
              <w:t xml:space="preserve"> Following the reprioritisation of the Priority programmes for the Property team and the need to focus </w:t>
            </w:r>
            <w:r w:rsidR="00044E93" w:rsidRPr="00C143FB">
              <w:rPr>
                <w:rFonts w:asciiTheme="minorHAnsi" w:hAnsiTheme="minorHAnsi" w:cstheme="minorHAnsi"/>
              </w:rPr>
              <w:t>on</w:t>
            </w:r>
            <w:r w:rsidRPr="00C143FB">
              <w:rPr>
                <w:rFonts w:asciiTheme="minorHAnsi" w:hAnsiTheme="minorHAnsi" w:cstheme="minorHAnsi"/>
              </w:rPr>
              <w:t xml:space="preserve"> P1s this work was placed on Hold. This shall now be commenced in FY26/27. Surveys shall be procured and commenced.</w:t>
            </w:r>
          </w:p>
        </w:tc>
        <w:tc>
          <w:tcPr>
            <w:tcW w:w="1557" w:type="dxa"/>
          </w:tcPr>
          <w:p w14:paraId="3F1DA004" w14:textId="77777777" w:rsidR="004D7223" w:rsidRDefault="002A1E4F" w:rsidP="00F120D2">
            <w:pPr>
              <w:pStyle w:val="Default"/>
              <w:rPr>
                <w:color w:val="000000" w:themeColor="text1"/>
                <w:sz w:val="22"/>
                <w:szCs w:val="22"/>
              </w:rPr>
            </w:pPr>
            <w:r>
              <w:rPr>
                <w:color w:val="000000" w:themeColor="text1"/>
                <w:sz w:val="22"/>
                <w:szCs w:val="22"/>
              </w:rPr>
              <w:lastRenderedPageBreak/>
              <w:t>Leanne Hanson</w:t>
            </w:r>
          </w:p>
          <w:p w14:paraId="3C9D4857" w14:textId="77777777" w:rsidR="002A1E4F" w:rsidRDefault="002A1E4F" w:rsidP="00F120D2">
            <w:pPr>
              <w:pStyle w:val="Default"/>
              <w:rPr>
                <w:color w:val="000000" w:themeColor="text1"/>
                <w:sz w:val="22"/>
                <w:szCs w:val="22"/>
              </w:rPr>
            </w:pPr>
          </w:p>
          <w:p w14:paraId="491BBED3" w14:textId="77777777" w:rsidR="002A1E4F" w:rsidRDefault="002A1E4F" w:rsidP="00F120D2">
            <w:pPr>
              <w:pStyle w:val="Default"/>
              <w:rPr>
                <w:color w:val="000000" w:themeColor="text1"/>
                <w:sz w:val="22"/>
                <w:szCs w:val="22"/>
              </w:rPr>
            </w:pPr>
            <w:r>
              <w:rPr>
                <w:color w:val="000000" w:themeColor="text1"/>
                <w:sz w:val="22"/>
                <w:szCs w:val="22"/>
              </w:rPr>
              <w:t>Due date</w:t>
            </w:r>
          </w:p>
          <w:p w14:paraId="11C660FE" w14:textId="77777777" w:rsidR="002A1E4F" w:rsidRDefault="002A1E4F" w:rsidP="00F120D2">
            <w:pPr>
              <w:pStyle w:val="Default"/>
              <w:rPr>
                <w:color w:val="000000" w:themeColor="text1"/>
                <w:sz w:val="22"/>
                <w:szCs w:val="22"/>
              </w:rPr>
            </w:pPr>
            <w:r>
              <w:rPr>
                <w:color w:val="000000" w:themeColor="text1"/>
                <w:sz w:val="22"/>
                <w:szCs w:val="22"/>
              </w:rPr>
              <w:t>30</w:t>
            </w:r>
            <w:r w:rsidRPr="002A1E4F">
              <w:rPr>
                <w:color w:val="000000" w:themeColor="text1"/>
                <w:sz w:val="22"/>
                <w:szCs w:val="22"/>
                <w:vertAlign w:val="superscript"/>
              </w:rPr>
              <w:t>th</w:t>
            </w:r>
            <w:r>
              <w:rPr>
                <w:color w:val="000000" w:themeColor="text1"/>
                <w:sz w:val="22"/>
                <w:szCs w:val="22"/>
              </w:rPr>
              <w:t xml:space="preserve"> Jan 2026</w:t>
            </w:r>
          </w:p>
          <w:p w14:paraId="103362A8" w14:textId="77777777" w:rsidR="00C143FB" w:rsidRDefault="00C143FB" w:rsidP="00F120D2">
            <w:pPr>
              <w:pStyle w:val="Default"/>
              <w:rPr>
                <w:color w:val="000000" w:themeColor="text1"/>
                <w:sz w:val="22"/>
                <w:szCs w:val="22"/>
              </w:rPr>
            </w:pPr>
          </w:p>
          <w:p w14:paraId="5E0E07CE" w14:textId="77777777" w:rsidR="00C143FB" w:rsidRDefault="00C143FB" w:rsidP="00F120D2">
            <w:pPr>
              <w:pStyle w:val="Default"/>
              <w:rPr>
                <w:color w:val="000000" w:themeColor="text1"/>
                <w:sz w:val="22"/>
                <w:szCs w:val="22"/>
              </w:rPr>
            </w:pPr>
          </w:p>
          <w:p w14:paraId="64C652AC" w14:textId="77777777" w:rsidR="00C143FB" w:rsidRDefault="00C143FB" w:rsidP="00F120D2">
            <w:pPr>
              <w:pStyle w:val="Default"/>
              <w:rPr>
                <w:color w:val="000000" w:themeColor="text1"/>
                <w:sz w:val="22"/>
                <w:szCs w:val="22"/>
              </w:rPr>
            </w:pPr>
          </w:p>
          <w:p w14:paraId="6FB99A70" w14:textId="77777777" w:rsidR="00C143FB" w:rsidRDefault="00C143FB" w:rsidP="00F120D2">
            <w:pPr>
              <w:pStyle w:val="Default"/>
              <w:rPr>
                <w:color w:val="000000" w:themeColor="text1"/>
                <w:sz w:val="22"/>
                <w:szCs w:val="22"/>
              </w:rPr>
            </w:pPr>
          </w:p>
          <w:p w14:paraId="03E3682F" w14:textId="77777777" w:rsidR="00C143FB" w:rsidRDefault="00C143FB" w:rsidP="00F120D2">
            <w:pPr>
              <w:pStyle w:val="Default"/>
              <w:rPr>
                <w:color w:val="000000" w:themeColor="text1"/>
                <w:sz w:val="22"/>
                <w:szCs w:val="22"/>
              </w:rPr>
            </w:pPr>
          </w:p>
          <w:p w14:paraId="6B5D63CB" w14:textId="77777777" w:rsidR="00C143FB" w:rsidRDefault="00C143FB" w:rsidP="00F120D2">
            <w:pPr>
              <w:pStyle w:val="Default"/>
              <w:rPr>
                <w:color w:val="000000" w:themeColor="text1"/>
                <w:sz w:val="22"/>
                <w:szCs w:val="22"/>
              </w:rPr>
            </w:pPr>
          </w:p>
          <w:p w14:paraId="06378221" w14:textId="77777777" w:rsidR="00C143FB" w:rsidRDefault="00C143FB" w:rsidP="00F120D2">
            <w:pPr>
              <w:pStyle w:val="Default"/>
              <w:rPr>
                <w:color w:val="000000" w:themeColor="text1"/>
                <w:sz w:val="22"/>
                <w:szCs w:val="22"/>
              </w:rPr>
            </w:pPr>
          </w:p>
          <w:p w14:paraId="6B8E9323" w14:textId="77777777" w:rsidR="00C143FB" w:rsidRDefault="00C143FB" w:rsidP="00F120D2">
            <w:pPr>
              <w:pStyle w:val="Default"/>
              <w:rPr>
                <w:color w:val="000000" w:themeColor="text1"/>
                <w:sz w:val="22"/>
                <w:szCs w:val="22"/>
              </w:rPr>
            </w:pPr>
          </w:p>
          <w:p w14:paraId="08F5B4B1" w14:textId="77777777" w:rsidR="00C143FB" w:rsidRDefault="00C143FB" w:rsidP="00F120D2">
            <w:pPr>
              <w:pStyle w:val="Default"/>
              <w:rPr>
                <w:color w:val="000000" w:themeColor="text1"/>
                <w:sz w:val="22"/>
                <w:szCs w:val="22"/>
              </w:rPr>
            </w:pPr>
          </w:p>
          <w:p w14:paraId="03B7A39A" w14:textId="77777777" w:rsidR="00C143FB" w:rsidRDefault="00C143FB" w:rsidP="00F120D2">
            <w:pPr>
              <w:pStyle w:val="Default"/>
              <w:rPr>
                <w:color w:val="000000" w:themeColor="text1"/>
                <w:sz w:val="22"/>
                <w:szCs w:val="22"/>
              </w:rPr>
            </w:pPr>
          </w:p>
          <w:p w14:paraId="60F2F500" w14:textId="77777777" w:rsidR="00C143FB" w:rsidRDefault="00C143FB" w:rsidP="00F120D2">
            <w:pPr>
              <w:pStyle w:val="Default"/>
              <w:rPr>
                <w:color w:val="000000" w:themeColor="text1"/>
                <w:sz w:val="22"/>
                <w:szCs w:val="22"/>
              </w:rPr>
            </w:pPr>
          </w:p>
          <w:p w14:paraId="23B36D9C" w14:textId="77777777" w:rsidR="00C143FB" w:rsidRDefault="00C143FB" w:rsidP="00F120D2">
            <w:pPr>
              <w:pStyle w:val="Default"/>
              <w:rPr>
                <w:color w:val="000000" w:themeColor="text1"/>
                <w:sz w:val="22"/>
                <w:szCs w:val="22"/>
              </w:rPr>
            </w:pPr>
          </w:p>
          <w:p w14:paraId="282B5230" w14:textId="77777777" w:rsidR="00C143FB" w:rsidRDefault="00C143FB" w:rsidP="00F120D2">
            <w:pPr>
              <w:pStyle w:val="Default"/>
              <w:rPr>
                <w:color w:val="000000" w:themeColor="text1"/>
                <w:sz w:val="22"/>
                <w:szCs w:val="22"/>
              </w:rPr>
            </w:pPr>
          </w:p>
          <w:p w14:paraId="1DC2BFA6" w14:textId="77777777" w:rsidR="00C143FB" w:rsidRDefault="00C143FB" w:rsidP="00F120D2">
            <w:pPr>
              <w:pStyle w:val="Default"/>
              <w:rPr>
                <w:color w:val="000000" w:themeColor="text1"/>
                <w:sz w:val="22"/>
                <w:szCs w:val="22"/>
              </w:rPr>
            </w:pPr>
          </w:p>
          <w:p w14:paraId="35179F97" w14:textId="77777777" w:rsidR="00C143FB" w:rsidRDefault="00C143FB" w:rsidP="00F120D2">
            <w:pPr>
              <w:pStyle w:val="Default"/>
              <w:rPr>
                <w:color w:val="000000" w:themeColor="text1"/>
                <w:sz w:val="22"/>
                <w:szCs w:val="22"/>
              </w:rPr>
            </w:pPr>
          </w:p>
          <w:p w14:paraId="7CF2FD60" w14:textId="77777777" w:rsidR="00C143FB" w:rsidRDefault="00C143FB" w:rsidP="00F120D2">
            <w:pPr>
              <w:pStyle w:val="Default"/>
              <w:rPr>
                <w:color w:val="000000" w:themeColor="text1"/>
                <w:sz w:val="22"/>
                <w:szCs w:val="22"/>
              </w:rPr>
            </w:pPr>
          </w:p>
          <w:p w14:paraId="45A59FD7" w14:textId="77777777" w:rsidR="00C143FB" w:rsidRDefault="00C143FB" w:rsidP="00F120D2">
            <w:pPr>
              <w:pStyle w:val="Default"/>
              <w:rPr>
                <w:color w:val="000000" w:themeColor="text1"/>
                <w:sz w:val="22"/>
                <w:szCs w:val="22"/>
              </w:rPr>
            </w:pPr>
          </w:p>
          <w:p w14:paraId="4118BE5F" w14:textId="77777777" w:rsidR="00C143FB" w:rsidRDefault="00C143FB" w:rsidP="00F120D2">
            <w:pPr>
              <w:pStyle w:val="Default"/>
              <w:rPr>
                <w:color w:val="000000" w:themeColor="text1"/>
                <w:sz w:val="22"/>
                <w:szCs w:val="22"/>
              </w:rPr>
            </w:pPr>
          </w:p>
          <w:p w14:paraId="1BB4BCB3" w14:textId="77777777" w:rsidR="00C143FB" w:rsidRDefault="00C143FB" w:rsidP="00F120D2">
            <w:pPr>
              <w:pStyle w:val="Default"/>
              <w:rPr>
                <w:color w:val="000000" w:themeColor="text1"/>
                <w:sz w:val="22"/>
                <w:szCs w:val="22"/>
              </w:rPr>
            </w:pPr>
          </w:p>
          <w:p w14:paraId="1BA35E85" w14:textId="77777777" w:rsidR="00F33325" w:rsidRDefault="00F33325" w:rsidP="00F120D2">
            <w:pPr>
              <w:pStyle w:val="Default"/>
              <w:rPr>
                <w:color w:val="000000" w:themeColor="text1"/>
                <w:sz w:val="22"/>
                <w:szCs w:val="22"/>
              </w:rPr>
            </w:pPr>
          </w:p>
          <w:p w14:paraId="63E4A2B9" w14:textId="55438DCA" w:rsidR="00F33325" w:rsidRDefault="00F33325" w:rsidP="00F120D2">
            <w:pPr>
              <w:pStyle w:val="Default"/>
              <w:rPr>
                <w:color w:val="000000" w:themeColor="text1"/>
                <w:sz w:val="22"/>
                <w:szCs w:val="22"/>
              </w:rPr>
            </w:pPr>
            <w:r>
              <w:rPr>
                <w:color w:val="000000" w:themeColor="text1"/>
                <w:sz w:val="22"/>
                <w:szCs w:val="22"/>
              </w:rPr>
              <w:t>D</w:t>
            </w:r>
            <w:r w:rsidR="00C143FB">
              <w:rPr>
                <w:color w:val="000000" w:themeColor="text1"/>
                <w:sz w:val="22"/>
                <w:szCs w:val="22"/>
              </w:rPr>
              <w:t xml:space="preserve">ue date </w:t>
            </w:r>
          </w:p>
          <w:p w14:paraId="694D554B" w14:textId="530437FC" w:rsidR="00C143FB" w:rsidRPr="00D05F06" w:rsidRDefault="00C143FB" w:rsidP="00F120D2">
            <w:pPr>
              <w:pStyle w:val="Default"/>
              <w:rPr>
                <w:color w:val="000000" w:themeColor="text1"/>
                <w:sz w:val="22"/>
                <w:szCs w:val="22"/>
              </w:rPr>
            </w:pPr>
            <w:r>
              <w:rPr>
                <w:color w:val="000000" w:themeColor="text1"/>
                <w:sz w:val="22"/>
                <w:szCs w:val="22"/>
              </w:rPr>
              <w:t>31</w:t>
            </w:r>
            <w:r w:rsidRPr="00C143FB">
              <w:rPr>
                <w:color w:val="000000" w:themeColor="text1"/>
                <w:sz w:val="22"/>
                <w:szCs w:val="22"/>
                <w:vertAlign w:val="superscript"/>
              </w:rPr>
              <w:t>st</w:t>
            </w:r>
            <w:r>
              <w:rPr>
                <w:color w:val="000000" w:themeColor="text1"/>
                <w:sz w:val="22"/>
                <w:szCs w:val="22"/>
              </w:rPr>
              <w:t xml:space="preserve"> Mar 27</w:t>
            </w:r>
          </w:p>
        </w:tc>
        <w:tc>
          <w:tcPr>
            <w:tcW w:w="849" w:type="dxa"/>
            <w:shd w:val="clear" w:color="auto" w:fill="FFC000"/>
          </w:tcPr>
          <w:p w14:paraId="56CE0426" w14:textId="77777777" w:rsidR="004D7223" w:rsidRPr="005F5142" w:rsidRDefault="004D7223" w:rsidP="00F120D2">
            <w:pPr>
              <w:spacing w:line="276" w:lineRule="auto"/>
              <w:rPr>
                <w:rFonts w:asciiTheme="minorHAnsi" w:hAnsiTheme="minorHAnsi" w:cstheme="minorHAnsi"/>
                <w:b/>
                <w:color w:val="FF0000"/>
              </w:rPr>
            </w:pPr>
          </w:p>
        </w:tc>
      </w:tr>
      <w:bookmarkEnd w:id="15"/>
    </w:tbl>
    <w:p w14:paraId="16699C10" w14:textId="77777777" w:rsidR="00E52963" w:rsidRDefault="00E52963" w:rsidP="00FB30A6">
      <w:pPr>
        <w:spacing w:after="200" w:line="276" w:lineRule="auto"/>
        <w:rPr>
          <w:rFonts w:cstheme="minorHAnsi"/>
          <w:b/>
          <w:bCs/>
          <w:color w:val="000000"/>
        </w:rPr>
      </w:pPr>
    </w:p>
    <w:p w14:paraId="5C491621" w14:textId="77777777" w:rsidR="006221F9" w:rsidRPr="00CB2F5B" w:rsidRDefault="006221F9" w:rsidP="006221F9">
      <w:pPr>
        <w:spacing w:after="200" w:line="276" w:lineRule="auto"/>
        <w:rPr>
          <w:rFonts w:cstheme="minorHAnsi"/>
          <w:b/>
          <w:bCs/>
          <w:color w:val="000000"/>
          <w:u w:val="single"/>
        </w:rPr>
      </w:pPr>
      <w:r w:rsidRPr="00CB2F5B">
        <w:rPr>
          <w:rFonts w:cstheme="minorHAnsi"/>
          <w:b/>
          <w:bCs/>
          <w:color w:val="000000"/>
          <w:u w:val="single"/>
        </w:rPr>
        <w:t>202</w:t>
      </w:r>
      <w:r>
        <w:rPr>
          <w:rFonts w:cstheme="minorHAnsi"/>
          <w:b/>
          <w:bCs/>
          <w:color w:val="000000"/>
          <w:u w:val="single"/>
        </w:rPr>
        <w:t>5</w:t>
      </w:r>
      <w:r w:rsidRPr="00CB2F5B">
        <w:rPr>
          <w:rFonts w:cstheme="minorHAnsi"/>
          <w:b/>
          <w:bCs/>
          <w:color w:val="000000"/>
          <w:u w:val="single"/>
        </w:rPr>
        <w:t>/26</w:t>
      </w:r>
    </w:p>
    <w:p w14:paraId="53850741" w14:textId="2E7DD6CF" w:rsidR="00CE0CA8" w:rsidRDefault="00CE0CA8" w:rsidP="00CE0CA8">
      <w:pPr>
        <w:spacing w:after="200" w:line="276" w:lineRule="auto"/>
        <w:rPr>
          <w:rFonts w:cstheme="minorHAnsi"/>
          <w:b/>
          <w:bCs/>
          <w:color w:val="000000"/>
        </w:rPr>
      </w:pPr>
      <w:r>
        <w:rPr>
          <w:rFonts w:cstheme="minorHAnsi"/>
          <w:b/>
          <w:bCs/>
          <w:color w:val="000000"/>
        </w:rPr>
        <w:t>Joint Fleet Management – October 2025</w:t>
      </w:r>
    </w:p>
    <w:tbl>
      <w:tblPr>
        <w:tblStyle w:val="TableGrid1"/>
        <w:tblW w:w="15309" w:type="dxa"/>
        <w:tblInd w:w="-572" w:type="dxa"/>
        <w:tblLook w:val="04A0" w:firstRow="1" w:lastRow="0" w:firstColumn="1" w:lastColumn="0" w:noHBand="0" w:noVBand="1"/>
      </w:tblPr>
      <w:tblGrid>
        <w:gridCol w:w="392"/>
        <w:gridCol w:w="6412"/>
        <w:gridCol w:w="2410"/>
        <w:gridCol w:w="992"/>
        <w:gridCol w:w="2697"/>
        <w:gridCol w:w="1557"/>
        <w:gridCol w:w="849"/>
      </w:tblGrid>
      <w:tr w:rsidR="009A138C" w:rsidRPr="00291B4B" w14:paraId="7CD7804E" w14:textId="77777777" w:rsidTr="00EB4298">
        <w:tc>
          <w:tcPr>
            <w:tcW w:w="392" w:type="dxa"/>
            <w:shd w:val="clear" w:color="auto" w:fill="632E9E"/>
          </w:tcPr>
          <w:p w14:paraId="2AFE3D04" w14:textId="77777777" w:rsidR="009A138C" w:rsidRPr="00291B4B" w:rsidRDefault="009A138C" w:rsidP="00245C65">
            <w:pPr>
              <w:spacing w:line="276" w:lineRule="auto"/>
              <w:rPr>
                <w:b/>
                <w:color w:val="FFFFFF" w:themeColor="background1"/>
                <w:sz w:val="16"/>
                <w:szCs w:val="16"/>
              </w:rPr>
            </w:pPr>
            <w:bookmarkStart w:id="16" w:name="_Hlk212797383"/>
            <w:r>
              <w:rPr>
                <w:b/>
                <w:color w:val="FFFFFF" w:themeColor="background1"/>
                <w:sz w:val="16"/>
                <w:szCs w:val="16"/>
              </w:rPr>
              <w:t xml:space="preserve">   </w:t>
            </w:r>
          </w:p>
        </w:tc>
        <w:tc>
          <w:tcPr>
            <w:tcW w:w="6412" w:type="dxa"/>
            <w:shd w:val="clear" w:color="auto" w:fill="632E9E"/>
          </w:tcPr>
          <w:p w14:paraId="76777E51"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Observation/Risk</w:t>
            </w:r>
          </w:p>
        </w:tc>
        <w:tc>
          <w:tcPr>
            <w:tcW w:w="2410" w:type="dxa"/>
            <w:shd w:val="clear" w:color="auto" w:fill="632E9E"/>
          </w:tcPr>
          <w:p w14:paraId="6135EEA6"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6D112EA5"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Priority</w:t>
            </w:r>
          </w:p>
        </w:tc>
        <w:tc>
          <w:tcPr>
            <w:tcW w:w="2697" w:type="dxa"/>
            <w:shd w:val="clear" w:color="auto" w:fill="632E9E"/>
          </w:tcPr>
          <w:p w14:paraId="47374FB3"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2FF96543"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0DAE9003"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Status</w:t>
            </w:r>
          </w:p>
        </w:tc>
      </w:tr>
      <w:tr w:rsidR="009A138C" w:rsidRPr="005F5142" w14:paraId="74E0D4BC" w14:textId="77777777" w:rsidTr="00EB4298">
        <w:trPr>
          <w:trHeight w:val="844"/>
        </w:trPr>
        <w:tc>
          <w:tcPr>
            <w:tcW w:w="392" w:type="dxa"/>
            <w:tcMar>
              <w:left w:w="57" w:type="dxa"/>
              <w:right w:w="57" w:type="dxa"/>
            </w:tcMar>
          </w:tcPr>
          <w:p w14:paraId="72621988" w14:textId="77777777" w:rsidR="009A138C" w:rsidRPr="005F5142" w:rsidRDefault="009A138C" w:rsidP="00245C65">
            <w:pPr>
              <w:rPr>
                <w:rFonts w:asciiTheme="minorHAnsi" w:hAnsiTheme="minorHAnsi" w:cstheme="minorHAnsi"/>
                <w:b/>
              </w:rPr>
            </w:pPr>
            <w:r>
              <w:rPr>
                <w:rFonts w:asciiTheme="minorHAnsi" w:hAnsiTheme="minorHAnsi" w:cstheme="minorHAnsi"/>
                <w:b/>
              </w:rPr>
              <w:t>1</w:t>
            </w:r>
          </w:p>
        </w:tc>
        <w:tc>
          <w:tcPr>
            <w:tcW w:w="6412" w:type="dxa"/>
          </w:tcPr>
          <w:p w14:paraId="30DF0CEF" w14:textId="77777777" w:rsidR="00CE0CA8" w:rsidRDefault="00CE0CA8" w:rsidP="00245C65">
            <w:pPr>
              <w:pStyle w:val="Default"/>
              <w:rPr>
                <w:sz w:val="22"/>
                <w:szCs w:val="22"/>
              </w:rPr>
            </w:pPr>
            <w:r w:rsidRPr="00CE0CA8">
              <w:rPr>
                <w:b/>
                <w:bCs/>
                <w:color w:val="auto"/>
                <w:sz w:val="22"/>
                <w:szCs w:val="22"/>
              </w:rPr>
              <w:t xml:space="preserve">Force and Fire do not currently have a Fleet Management Strategy and supporting Implementation Plans in place. </w:t>
            </w:r>
            <w:r w:rsidRPr="00CE0CA8">
              <w:rPr>
                <w:sz w:val="22"/>
                <w:szCs w:val="22"/>
              </w:rPr>
              <w:t xml:space="preserve">The existence of a Fleet Management Strategy supports an organisation in clearly outlining the governance arrangements, roles and responsibilities and strategic objectives with respect to their fleet. A supporting implementation plan translates the strategic goals into actionable steps, providing a clear snapshot of an organisations performance with respect to delivering such goals. We noted that the Force and Fire currently do not have an up-to-date Fleet Management Strategy in place, with the most recent Strategy dated 2017-2023 for the Force, and 2021-2031 for Fire (last reviewed in November 2021). Similarly, formal Implementation Plans have not been established for either Force or Fire. Following the consolidation of two separate entities into one collaborating entity (April 2024), the Joint Chief Assets Officer is currently drafting a single Joint Assets Strategy which will encompass multiple Enabling Services departments. Fleet Management for both Force and Fire as a single entity is planned to </w:t>
            </w:r>
            <w:r w:rsidRPr="00CE0CA8">
              <w:rPr>
                <w:sz w:val="22"/>
                <w:szCs w:val="22"/>
              </w:rPr>
              <w:lastRenderedPageBreak/>
              <w:t xml:space="preserve">be included within the Joint Assets Strategy. This finding has previously been identified by Internal Audit during the Joint Assets Management completed in October 2024, where we were informed by the Joint Chief Assets Officer that a revised Strategy alongside supporting operational plans will be in place by September 2025. </w:t>
            </w:r>
          </w:p>
          <w:p w14:paraId="2C92A23E" w14:textId="4A8A25F5" w:rsidR="009A138C" w:rsidRPr="00CE0CA8" w:rsidRDefault="00CE0CA8" w:rsidP="00245C65">
            <w:pPr>
              <w:pStyle w:val="Default"/>
              <w:rPr>
                <w:b/>
                <w:bCs/>
                <w:color w:val="auto"/>
                <w:sz w:val="22"/>
                <w:szCs w:val="22"/>
              </w:rPr>
            </w:pPr>
            <w:r w:rsidRPr="00CE0CA8">
              <w:rPr>
                <w:b/>
                <w:bCs/>
                <w:sz w:val="22"/>
                <w:szCs w:val="22"/>
              </w:rPr>
              <w:t>Risk and Impact:</w:t>
            </w:r>
            <w:r w:rsidRPr="00CE0CA8">
              <w:rPr>
                <w:sz w:val="22"/>
                <w:szCs w:val="22"/>
              </w:rPr>
              <w:t xml:space="preserve"> The Force and NCFRA do not achieve their objectives regarding Fleet Management and more widely across medium / long term as objectives have not been formally set. The Force and NCFRA do not have sufficient oversight of Fleet Management and are not aware of issues arising due to the absence of a formal Implementation / Action Tracker.</w:t>
            </w:r>
          </w:p>
        </w:tc>
        <w:tc>
          <w:tcPr>
            <w:tcW w:w="2410" w:type="dxa"/>
          </w:tcPr>
          <w:p w14:paraId="48A8EA10" w14:textId="77777777" w:rsidR="00CE0CA8" w:rsidRDefault="00CE0CA8" w:rsidP="00245C65">
            <w:pPr>
              <w:autoSpaceDE w:val="0"/>
              <w:autoSpaceDN w:val="0"/>
              <w:adjustRightInd w:val="0"/>
              <w:rPr>
                <w:rFonts w:ascii="Calibri" w:hAnsi="Calibri" w:cs="Calibri"/>
              </w:rPr>
            </w:pPr>
            <w:r>
              <w:rPr>
                <w:rFonts w:ascii="Calibri" w:hAnsi="Calibri" w:cs="Calibri"/>
              </w:rPr>
              <w:lastRenderedPageBreak/>
              <w:t>1</w:t>
            </w:r>
            <w:r w:rsidRPr="00CE0CA8">
              <w:rPr>
                <w:rFonts w:ascii="Calibri" w:hAnsi="Calibri" w:cs="Calibri"/>
              </w:rPr>
              <w:t xml:space="preserve">. As planned, Force and NCFRA should formally publish a Fleet Management Strategy that outlines the governance arrangements, roles and responsibilities and strategic objectives for both entities. </w:t>
            </w:r>
          </w:p>
          <w:p w14:paraId="08B55A5B" w14:textId="09A98D93" w:rsidR="009A138C" w:rsidRPr="002A6AEB" w:rsidRDefault="00CE0CA8" w:rsidP="00245C65">
            <w:pPr>
              <w:autoSpaceDE w:val="0"/>
              <w:autoSpaceDN w:val="0"/>
              <w:adjustRightInd w:val="0"/>
              <w:rPr>
                <w:rFonts w:ascii="Calibri" w:hAnsi="Calibri" w:cs="Calibri"/>
              </w:rPr>
            </w:pPr>
            <w:r w:rsidRPr="00CE0CA8">
              <w:rPr>
                <w:rFonts w:ascii="Calibri" w:hAnsi="Calibri" w:cs="Calibri"/>
              </w:rPr>
              <w:t xml:space="preserve">2. To support the Fleet Management Strategy, separate Implementation / Action Trackers should be developed to record measurable actions the </w:t>
            </w:r>
            <w:r w:rsidRPr="00CE0CA8">
              <w:rPr>
                <w:rFonts w:ascii="Calibri" w:hAnsi="Calibri" w:cs="Calibri"/>
              </w:rPr>
              <w:lastRenderedPageBreak/>
              <w:t>respective entities wish to achieve. Progress on the achievement of actions should be circulated to relevant governance forums / delivery groups on a cyclical basis</w:t>
            </w:r>
          </w:p>
        </w:tc>
        <w:tc>
          <w:tcPr>
            <w:tcW w:w="992" w:type="dxa"/>
            <w:shd w:val="clear" w:color="auto" w:fill="FFC000"/>
          </w:tcPr>
          <w:p w14:paraId="3057FD5F" w14:textId="64B3244F" w:rsidR="009A138C" w:rsidRPr="008C0410" w:rsidRDefault="005B6A38" w:rsidP="00245C65">
            <w:pPr>
              <w:jc w:val="center"/>
              <w:rPr>
                <w:rFonts w:ascii="Calibri" w:hAnsi="Calibri" w:cs="Calibri"/>
                <w:b/>
              </w:rPr>
            </w:pPr>
            <w:r>
              <w:rPr>
                <w:rFonts w:ascii="Calibri" w:hAnsi="Calibri" w:cs="Calibri"/>
                <w:b/>
              </w:rPr>
              <w:lastRenderedPageBreak/>
              <w:t xml:space="preserve">Medium </w:t>
            </w:r>
          </w:p>
        </w:tc>
        <w:tc>
          <w:tcPr>
            <w:tcW w:w="2697" w:type="dxa"/>
          </w:tcPr>
          <w:p w14:paraId="27E5BADE" w14:textId="77777777" w:rsidR="009A138C" w:rsidRPr="00D90A9C" w:rsidRDefault="00CE0CA8" w:rsidP="00245C65">
            <w:pPr>
              <w:autoSpaceDE w:val="0"/>
              <w:autoSpaceDN w:val="0"/>
              <w:adjustRightInd w:val="0"/>
              <w:rPr>
                <w:rFonts w:asciiTheme="minorHAnsi" w:hAnsiTheme="minorHAnsi" w:cstheme="minorHAnsi"/>
              </w:rPr>
            </w:pPr>
            <w:r w:rsidRPr="00D90A9C">
              <w:rPr>
                <w:rFonts w:asciiTheme="minorHAnsi" w:hAnsiTheme="minorHAnsi" w:cstheme="minorHAnsi"/>
              </w:rPr>
              <w:t>The Department shall be publishing a joint Asset Strategy which shall consolidate and have a single fleet strategy. This shall then be used to support deliverables across the capital replacement, Policing Plan and CMRP. The work is underway to ensure in year actions are identified and reported upon.</w:t>
            </w:r>
          </w:p>
          <w:p w14:paraId="3FD37E53" w14:textId="77777777" w:rsidR="00027FB1" w:rsidRDefault="00027FB1" w:rsidP="00245C65">
            <w:pPr>
              <w:autoSpaceDE w:val="0"/>
              <w:autoSpaceDN w:val="0"/>
              <w:adjustRightInd w:val="0"/>
              <w:rPr>
                <w:rFonts w:asciiTheme="minorHAnsi" w:hAnsiTheme="minorHAnsi" w:cstheme="minorHAnsi"/>
              </w:rPr>
            </w:pPr>
            <w:r w:rsidRPr="00D90A9C">
              <w:rPr>
                <w:rFonts w:asciiTheme="minorHAnsi" w:hAnsiTheme="minorHAnsi" w:cstheme="minorHAnsi"/>
                <w:b/>
                <w:bCs/>
              </w:rPr>
              <w:t>Nov</w:t>
            </w:r>
            <w:r w:rsidRPr="00D90A9C">
              <w:rPr>
                <w:rFonts w:asciiTheme="minorHAnsi" w:hAnsiTheme="minorHAnsi" w:cstheme="minorHAnsi"/>
              </w:rPr>
              <w:t xml:space="preserve"> PB update – on track for completion by due date.</w:t>
            </w:r>
          </w:p>
          <w:p w14:paraId="5BF20F75" w14:textId="72AA54F8" w:rsidR="00D90A9C" w:rsidRDefault="00D90A9C" w:rsidP="00245C65">
            <w:pPr>
              <w:autoSpaceDE w:val="0"/>
              <w:autoSpaceDN w:val="0"/>
              <w:adjustRightInd w:val="0"/>
              <w:rPr>
                <w:rFonts w:asciiTheme="minorHAnsi" w:hAnsiTheme="minorHAnsi" w:cstheme="minorHAnsi"/>
              </w:rPr>
            </w:pPr>
            <w:r w:rsidRPr="00D90A9C">
              <w:rPr>
                <w:rFonts w:asciiTheme="minorHAnsi" w:hAnsiTheme="minorHAnsi" w:cstheme="minorHAnsi"/>
                <w:b/>
                <w:bCs/>
              </w:rPr>
              <w:lastRenderedPageBreak/>
              <w:t xml:space="preserve">April </w:t>
            </w:r>
            <w:r>
              <w:rPr>
                <w:rFonts w:asciiTheme="minorHAnsi" w:hAnsiTheme="minorHAnsi" w:cstheme="minorHAnsi"/>
              </w:rPr>
              <w:t xml:space="preserve">update – Asset Strategy has been published. </w:t>
            </w:r>
            <w:r w:rsidR="00EC207E">
              <w:rPr>
                <w:rFonts w:asciiTheme="minorHAnsi" w:hAnsiTheme="minorHAnsi" w:cstheme="minorHAnsi"/>
              </w:rPr>
              <w:t xml:space="preserve">Actions being monitored within </w:t>
            </w:r>
            <w:proofErr w:type="gramStart"/>
            <w:r w:rsidR="00EC207E">
              <w:rPr>
                <w:rFonts w:asciiTheme="minorHAnsi" w:hAnsiTheme="minorHAnsi" w:cstheme="minorHAnsi"/>
              </w:rPr>
              <w:t>Gold</w:t>
            </w:r>
            <w:proofErr w:type="gramEnd"/>
            <w:r w:rsidR="00EC207E">
              <w:rPr>
                <w:rFonts w:asciiTheme="minorHAnsi" w:hAnsiTheme="minorHAnsi" w:cstheme="minorHAnsi"/>
              </w:rPr>
              <w:t xml:space="preserve"> group.</w:t>
            </w:r>
          </w:p>
          <w:p w14:paraId="1810C011" w14:textId="0CBA4571" w:rsidR="003974D3" w:rsidRPr="00146278" w:rsidRDefault="003974D3" w:rsidP="00245C65">
            <w:pPr>
              <w:autoSpaceDE w:val="0"/>
              <w:autoSpaceDN w:val="0"/>
              <w:adjustRightInd w:val="0"/>
              <w:rPr>
                <w:rFonts w:asciiTheme="minorHAnsi" w:hAnsiTheme="minorHAnsi" w:cstheme="minorHAnsi"/>
                <w:color w:val="464B4B"/>
              </w:rPr>
            </w:pPr>
            <w:r w:rsidRPr="003974D3">
              <w:rPr>
                <w:rFonts w:asciiTheme="minorHAnsi" w:hAnsiTheme="minorHAnsi" w:cstheme="minorHAnsi"/>
                <w:b/>
                <w:bCs/>
              </w:rPr>
              <w:t>LH update 11/05/26 -</w:t>
            </w:r>
            <w:r w:rsidRPr="003974D3">
              <w:rPr>
                <w:rFonts w:asciiTheme="minorHAnsi" w:hAnsiTheme="minorHAnsi" w:cstheme="minorHAnsi"/>
              </w:rPr>
              <w:t xml:space="preserve"> Complete</w:t>
            </w:r>
          </w:p>
        </w:tc>
        <w:tc>
          <w:tcPr>
            <w:tcW w:w="1557" w:type="dxa"/>
          </w:tcPr>
          <w:p w14:paraId="64EDBBC3" w14:textId="77777777" w:rsidR="009A138C" w:rsidRDefault="00CE0CA8" w:rsidP="00245C65">
            <w:pPr>
              <w:pStyle w:val="Default"/>
              <w:rPr>
                <w:color w:val="000000" w:themeColor="text1"/>
                <w:sz w:val="22"/>
                <w:szCs w:val="22"/>
              </w:rPr>
            </w:pPr>
            <w:r w:rsidRPr="00CE0CA8">
              <w:rPr>
                <w:color w:val="000000" w:themeColor="text1"/>
                <w:sz w:val="22"/>
                <w:szCs w:val="22"/>
              </w:rPr>
              <w:lastRenderedPageBreak/>
              <w:t>Leanne Hanson, Force &amp; Fire Joint Chief Asset Officer</w:t>
            </w:r>
          </w:p>
          <w:p w14:paraId="0161A467" w14:textId="77777777" w:rsidR="00CE0CA8" w:rsidRDefault="00CE0CA8" w:rsidP="00245C65">
            <w:pPr>
              <w:pStyle w:val="Default"/>
              <w:rPr>
                <w:color w:val="000000" w:themeColor="text1"/>
                <w:sz w:val="22"/>
                <w:szCs w:val="22"/>
              </w:rPr>
            </w:pPr>
          </w:p>
          <w:p w14:paraId="1DE28285" w14:textId="77777777" w:rsidR="00CE0CA8" w:rsidRDefault="00CE0CA8" w:rsidP="00245C65">
            <w:pPr>
              <w:pStyle w:val="Default"/>
              <w:rPr>
                <w:color w:val="000000" w:themeColor="text1"/>
                <w:sz w:val="22"/>
                <w:szCs w:val="22"/>
              </w:rPr>
            </w:pPr>
            <w:r>
              <w:rPr>
                <w:color w:val="000000" w:themeColor="text1"/>
                <w:sz w:val="22"/>
                <w:szCs w:val="22"/>
              </w:rPr>
              <w:t>31</w:t>
            </w:r>
            <w:r w:rsidRPr="00CE0CA8">
              <w:rPr>
                <w:color w:val="000000" w:themeColor="text1"/>
                <w:sz w:val="22"/>
                <w:szCs w:val="22"/>
                <w:vertAlign w:val="superscript"/>
              </w:rPr>
              <w:t>st</w:t>
            </w:r>
            <w:r>
              <w:rPr>
                <w:color w:val="000000" w:themeColor="text1"/>
                <w:sz w:val="22"/>
                <w:szCs w:val="22"/>
              </w:rPr>
              <w:t xml:space="preserve"> Dec 2025</w:t>
            </w:r>
          </w:p>
          <w:p w14:paraId="7C257345" w14:textId="77777777" w:rsidR="004A55F3" w:rsidRDefault="004A55F3" w:rsidP="00245C65">
            <w:pPr>
              <w:pStyle w:val="Default"/>
              <w:rPr>
                <w:color w:val="000000" w:themeColor="text1"/>
                <w:sz w:val="22"/>
                <w:szCs w:val="22"/>
              </w:rPr>
            </w:pPr>
          </w:p>
          <w:p w14:paraId="53F583D1" w14:textId="77777777" w:rsidR="004A55F3" w:rsidRDefault="004A55F3" w:rsidP="00245C65">
            <w:pPr>
              <w:pStyle w:val="Default"/>
              <w:rPr>
                <w:color w:val="000000" w:themeColor="text1"/>
                <w:sz w:val="22"/>
                <w:szCs w:val="22"/>
              </w:rPr>
            </w:pPr>
          </w:p>
          <w:p w14:paraId="75EFA9E5" w14:textId="77777777" w:rsidR="004A55F3" w:rsidRDefault="004A55F3" w:rsidP="00245C65">
            <w:pPr>
              <w:pStyle w:val="Default"/>
              <w:rPr>
                <w:color w:val="000000" w:themeColor="text1"/>
                <w:sz w:val="22"/>
                <w:szCs w:val="22"/>
              </w:rPr>
            </w:pPr>
          </w:p>
          <w:p w14:paraId="1EF00D23" w14:textId="77777777" w:rsidR="004A55F3" w:rsidRDefault="004A55F3" w:rsidP="00245C65">
            <w:pPr>
              <w:pStyle w:val="Default"/>
              <w:rPr>
                <w:color w:val="000000" w:themeColor="text1"/>
                <w:sz w:val="22"/>
                <w:szCs w:val="22"/>
              </w:rPr>
            </w:pPr>
          </w:p>
          <w:p w14:paraId="52E2D999" w14:textId="77777777" w:rsidR="004A55F3" w:rsidRDefault="004A55F3" w:rsidP="00245C65">
            <w:pPr>
              <w:pStyle w:val="Default"/>
              <w:rPr>
                <w:color w:val="000000" w:themeColor="text1"/>
                <w:sz w:val="22"/>
                <w:szCs w:val="22"/>
              </w:rPr>
            </w:pPr>
          </w:p>
          <w:p w14:paraId="3FA0C2BF" w14:textId="77777777" w:rsidR="004A55F3" w:rsidRDefault="004A55F3" w:rsidP="00245C65">
            <w:pPr>
              <w:pStyle w:val="Default"/>
              <w:rPr>
                <w:color w:val="000000" w:themeColor="text1"/>
                <w:sz w:val="22"/>
                <w:szCs w:val="22"/>
              </w:rPr>
            </w:pPr>
          </w:p>
          <w:p w14:paraId="0360CBD1" w14:textId="77777777" w:rsidR="004A55F3" w:rsidRDefault="004A55F3" w:rsidP="00245C65">
            <w:pPr>
              <w:pStyle w:val="Default"/>
              <w:rPr>
                <w:color w:val="000000" w:themeColor="text1"/>
                <w:sz w:val="22"/>
                <w:szCs w:val="22"/>
              </w:rPr>
            </w:pPr>
          </w:p>
          <w:p w14:paraId="1307487E" w14:textId="77777777" w:rsidR="004A55F3" w:rsidRDefault="004A55F3" w:rsidP="00245C65">
            <w:pPr>
              <w:pStyle w:val="Default"/>
              <w:rPr>
                <w:color w:val="000000" w:themeColor="text1"/>
                <w:sz w:val="22"/>
                <w:szCs w:val="22"/>
              </w:rPr>
            </w:pPr>
          </w:p>
          <w:p w14:paraId="3BF73F0A" w14:textId="77777777" w:rsidR="00EC207E" w:rsidRDefault="00EC207E" w:rsidP="00245C65">
            <w:pPr>
              <w:pStyle w:val="Default"/>
              <w:rPr>
                <w:color w:val="auto"/>
                <w:sz w:val="22"/>
                <w:szCs w:val="22"/>
              </w:rPr>
            </w:pPr>
          </w:p>
          <w:p w14:paraId="30489E77" w14:textId="77777777" w:rsidR="00EC207E" w:rsidRDefault="00EC207E" w:rsidP="00245C65">
            <w:pPr>
              <w:pStyle w:val="Default"/>
              <w:rPr>
                <w:color w:val="auto"/>
                <w:sz w:val="22"/>
                <w:szCs w:val="22"/>
              </w:rPr>
            </w:pPr>
          </w:p>
          <w:p w14:paraId="6AF8C3C9" w14:textId="77777777" w:rsidR="00EC207E" w:rsidRDefault="00EC207E" w:rsidP="00245C65">
            <w:pPr>
              <w:pStyle w:val="Default"/>
              <w:rPr>
                <w:color w:val="auto"/>
                <w:sz w:val="22"/>
                <w:szCs w:val="22"/>
              </w:rPr>
            </w:pPr>
          </w:p>
          <w:p w14:paraId="01880722" w14:textId="77777777" w:rsidR="00EC207E" w:rsidRDefault="00EC207E" w:rsidP="00245C65">
            <w:pPr>
              <w:pStyle w:val="Default"/>
              <w:rPr>
                <w:color w:val="auto"/>
                <w:sz w:val="22"/>
                <w:szCs w:val="22"/>
              </w:rPr>
            </w:pPr>
          </w:p>
          <w:p w14:paraId="012B821B" w14:textId="647BEEE1" w:rsidR="004A55F3" w:rsidRPr="00EC207E" w:rsidRDefault="00EC207E" w:rsidP="00245C65">
            <w:pPr>
              <w:pStyle w:val="Default"/>
              <w:rPr>
                <w:b/>
                <w:bCs/>
                <w:color w:val="000000" w:themeColor="text1"/>
                <w:sz w:val="22"/>
                <w:szCs w:val="22"/>
              </w:rPr>
            </w:pPr>
            <w:r w:rsidRPr="00EC207E">
              <w:rPr>
                <w:b/>
                <w:bCs/>
                <w:color w:val="auto"/>
                <w:sz w:val="22"/>
                <w:szCs w:val="22"/>
              </w:rPr>
              <w:t>Completed</w:t>
            </w:r>
          </w:p>
        </w:tc>
        <w:tc>
          <w:tcPr>
            <w:tcW w:w="849" w:type="dxa"/>
            <w:shd w:val="clear" w:color="auto" w:fill="00B050"/>
          </w:tcPr>
          <w:p w14:paraId="7D2AFAB4" w14:textId="77777777" w:rsidR="009A138C" w:rsidRPr="005F5142" w:rsidRDefault="009A138C" w:rsidP="00245C65">
            <w:pPr>
              <w:spacing w:line="276" w:lineRule="auto"/>
              <w:rPr>
                <w:rFonts w:asciiTheme="minorHAnsi" w:hAnsiTheme="minorHAnsi" w:cstheme="minorHAnsi"/>
                <w:b/>
                <w:color w:val="FF0000"/>
              </w:rPr>
            </w:pPr>
          </w:p>
        </w:tc>
      </w:tr>
      <w:bookmarkEnd w:id="16"/>
    </w:tbl>
    <w:p w14:paraId="50E3C031" w14:textId="77777777" w:rsidR="009A138C" w:rsidRDefault="009A138C" w:rsidP="00FB30A6">
      <w:pPr>
        <w:spacing w:after="200" w:line="276" w:lineRule="auto"/>
        <w:rPr>
          <w:rFonts w:cstheme="minorHAnsi"/>
          <w:b/>
          <w:bCs/>
          <w:color w:val="000000"/>
        </w:rPr>
      </w:pPr>
    </w:p>
    <w:p w14:paraId="616924FD" w14:textId="3CDBC9C8" w:rsidR="00700AC9" w:rsidRDefault="00700AC9" w:rsidP="00FB30A6">
      <w:pPr>
        <w:spacing w:after="200" w:line="276" w:lineRule="auto"/>
        <w:rPr>
          <w:rFonts w:cstheme="minorHAnsi"/>
          <w:b/>
          <w:bCs/>
          <w:color w:val="000000"/>
        </w:rPr>
      </w:pPr>
      <w:r>
        <w:rPr>
          <w:rFonts w:cstheme="minorHAnsi"/>
          <w:b/>
          <w:bCs/>
          <w:color w:val="000000"/>
        </w:rPr>
        <w:t>Internal Audit recommendation 2 and 3 relate to Police only</w:t>
      </w:r>
    </w:p>
    <w:p w14:paraId="418EECF6" w14:textId="77777777" w:rsidR="00CE0CA8" w:rsidRDefault="00CE0CA8" w:rsidP="00CE0CA8">
      <w:pPr>
        <w:spacing w:after="200" w:line="276" w:lineRule="auto"/>
        <w:rPr>
          <w:rFonts w:cstheme="minorHAnsi"/>
          <w:b/>
          <w:bCs/>
          <w:color w:val="000000"/>
        </w:rPr>
      </w:pPr>
      <w:r>
        <w:rPr>
          <w:rFonts w:cstheme="minorHAnsi"/>
          <w:b/>
          <w:bCs/>
          <w:color w:val="000000"/>
        </w:rPr>
        <w:t>Joint Fleet Management – October 2025</w:t>
      </w:r>
    </w:p>
    <w:tbl>
      <w:tblPr>
        <w:tblStyle w:val="TableGrid1"/>
        <w:tblW w:w="15309" w:type="dxa"/>
        <w:tblInd w:w="-572" w:type="dxa"/>
        <w:tblLook w:val="04A0" w:firstRow="1" w:lastRow="0" w:firstColumn="1" w:lastColumn="0" w:noHBand="0" w:noVBand="1"/>
      </w:tblPr>
      <w:tblGrid>
        <w:gridCol w:w="390"/>
        <w:gridCol w:w="5706"/>
        <w:gridCol w:w="2551"/>
        <w:gridCol w:w="992"/>
        <w:gridCol w:w="2977"/>
        <w:gridCol w:w="1844"/>
        <w:gridCol w:w="849"/>
      </w:tblGrid>
      <w:tr w:rsidR="009A138C" w:rsidRPr="00291B4B" w14:paraId="5E873A0C" w14:textId="77777777" w:rsidTr="00EB4298">
        <w:tc>
          <w:tcPr>
            <w:tcW w:w="390" w:type="dxa"/>
            <w:shd w:val="clear" w:color="auto" w:fill="632E9E"/>
          </w:tcPr>
          <w:p w14:paraId="3758F72F"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 xml:space="preserve">   </w:t>
            </w:r>
          </w:p>
        </w:tc>
        <w:tc>
          <w:tcPr>
            <w:tcW w:w="5706" w:type="dxa"/>
            <w:shd w:val="clear" w:color="auto" w:fill="632E9E"/>
          </w:tcPr>
          <w:p w14:paraId="6B0F9A11"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Observation/Risk</w:t>
            </w:r>
          </w:p>
        </w:tc>
        <w:tc>
          <w:tcPr>
            <w:tcW w:w="2551" w:type="dxa"/>
            <w:shd w:val="clear" w:color="auto" w:fill="632E9E"/>
          </w:tcPr>
          <w:p w14:paraId="50966FC4"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364A9A21"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Priority</w:t>
            </w:r>
          </w:p>
        </w:tc>
        <w:tc>
          <w:tcPr>
            <w:tcW w:w="2977" w:type="dxa"/>
            <w:shd w:val="clear" w:color="auto" w:fill="632E9E"/>
          </w:tcPr>
          <w:p w14:paraId="6707BB5A"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Agreed Actions</w:t>
            </w:r>
          </w:p>
        </w:tc>
        <w:tc>
          <w:tcPr>
            <w:tcW w:w="1844" w:type="dxa"/>
            <w:shd w:val="clear" w:color="auto" w:fill="632E9E"/>
          </w:tcPr>
          <w:p w14:paraId="2EAB63F5"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002675F0"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Status</w:t>
            </w:r>
          </w:p>
        </w:tc>
      </w:tr>
      <w:tr w:rsidR="009A138C" w:rsidRPr="005F5142" w14:paraId="473B212D" w14:textId="77777777" w:rsidTr="00EB4298">
        <w:trPr>
          <w:trHeight w:val="844"/>
        </w:trPr>
        <w:tc>
          <w:tcPr>
            <w:tcW w:w="390" w:type="dxa"/>
            <w:tcMar>
              <w:left w:w="57" w:type="dxa"/>
              <w:right w:w="57" w:type="dxa"/>
            </w:tcMar>
          </w:tcPr>
          <w:p w14:paraId="04CAD19B" w14:textId="429274DA" w:rsidR="009A138C" w:rsidRPr="005F5142" w:rsidRDefault="009A138C" w:rsidP="00245C65">
            <w:pPr>
              <w:rPr>
                <w:rFonts w:asciiTheme="minorHAnsi" w:hAnsiTheme="minorHAnsi" w:cstheme="minorHAnsi"/>
                <w:b/>
              </w:rPr>
            </w:pPr>
            <w:r>
              <w:rPr>
                <w:rFonts w:asciiTheme="minorHAnsi" w:hAnsiTheme="minorHAnsi" w:cstheme="minorHAnsi"/>
                <w:b/>
              </w:rPr>
              <w:t>4</w:t>
            </w:r>
          </w:p>
        </w:tc>
        <w:tc>
          <w:tcPr>
            <w:tcW w:w="5706" w:type="dxa"/>
          </w:tcPr>
          <w:p w14:paraId="73D7D0BE" w14:textId="3A270F07" w:rsidR="009A138C" w:rsidRPr="002A6AEB" w:rsidRDefault="00C569B9" w:rsidP="00245C65">
            <w:pPr>
              <w:pStyle w:val="Default"/>
              <w:rPr>
                <w:b/>
                <w:bCs/>
                <w:color w:val="auto"/>
                <w:sz w:val="22"/>
                <w:szCs w:val="22"/>
              </w:rPr>
            </w:pPr>
            <w:r w:rsidRPr="00C569B9">
              <w:rPr>
                <w:b/>
                <w:bCs/>
                <w:color w:val="auto"/>
                <w:sz w:val="22"/>
                <w:szCs w:val="22"/>
              </w:rPr>
              <w:t>Engagement with sector Fleet Groups.</w:t>
            </w:r>
            <w:r w:rsidRPr="00C569B9">
              <w:rPr>
                <w:rFonts w:ascii="Verdana" w:hAnsi="Verdana" w:cstheme="minorBidi"/>
                <w:color w:val="auto"/>
                <w:sz w:val="22"/>
                <w:szCs w:val="22"/>
              </w:rPr>
              <w:t xml:space="preserve"> </w:t>
            </w:r>
            <w:r w:rsidRPr="00C569B9">
              <w:rPr>
                <w:color w:val="auto"/>
                <w:sz w:val="22"/>
                <w:szCs w:val="22"/>
              </w:rPr>
              <w:t>The Fire Sector has an equivalent meeting to the National Association of Police Fleet Managers (NAPFM) in the National Fire Chief Council’s (NFCCs) Technical Operational Group (TOG) and NFCC Fleet Group. These are used to share best practice, sector learning and allow access to benchmarking data, therefore allowing for better assessment of their performance compared with peers within the sector. Previously, the Fire Fleet Manager attended the NFCC Fleet Group and staff have been invited to attend TOG meetings. However, following changes to senior staff responsible for Fire Fleet, the organisation has not been involved with either group and has therefore not been involved with standard setting, learning from best practice and access to benchmarking data. Risk and Impact: NCFRA is unaware of how their fleet performance compares to other fire services and public sector bodies.</w:t>
            </w:r>
          </w:p>
        </w:tc>
        <w:tc>
          <w:tcPr>
            <w:tcW w:w="2551" w:type="dxa"/>
          </w:tcPr>
          <w:p w14:paraId="396FF406" w14:textId="7E310118" w:rsidR="009A138C" w:rsidRPr="002A6AEB" w:rsidRDefault="00C569B9" w:rsidP="00245C65">
            <w:pPr>
              <w:autoSpaceDE w:val="0"/>
              <w:autoSpaceDN w:val="0"/>
              <w:adjustRightInd w:val="0"/>
              <w:rPr>
                <w:rFonts w:ascii="Calibri" w:hAnsi="Calibri" w:cs="Calibri"/>
              </w:rPr>
            </w:pPr>
            <w:r w:rsidRPr="00C569B9">
              <w:rPr>
                <w:rFonts w:ascii="Calibri" w:hAnsi="Calibri" w:cs="Calibri"/>
              </w:rPr>
              <w:t>NCFRA should re-establish links with the National Fire Chiefs Council’s (NFCCs) Fleet Group and the Technical Operational Group (TOG) to align with sector best practice, enabling access to shared learning and benchmarking data.</w:t>
            </w:r>
          </w:p>
        </w:tc>
        <w:tc>
          <w:tcPr>
            <w:tcW w:w="992" w:type="dxa"/>
            <w:shd w:val="clear" w:color="auto" w:fill="92D050"/>
          </w:tcPr>
          <w:p w14:paraId="16F14C58" w14:textId="3137865F" w:rsidR="009A138C" w:rsidRPr="008C0410" w:rsidRDefault="00A60CEC" w:rsidP="00245C65">
            <w:pPr>
              <w:jc w:val="center"/>
              <w:rPr>
                <w:rFonts w:ascii="Calibri" w:hAnsi="Calibri" w:cs="Calibri"/>
                <w:b/>
              </w:rPr>
            </w:pPr>
            <w:r>
              <w:rPr>
                <w:rFonts w:ascii="Calibri" w:hAnsi="Calibri" w:cs="Calibri"/>
                <w:b/>
              </w:rPr>
              <w:t>Low</w:t>
            </w:r>
          </w:p>
        </w:tc>
        <w:tc>
          <w:tcPr>
            <w:tcW w:w="2977" w:type="dxa"/>
          </w:tcPr>
          <w:p w14:paraId="2358A845" w14:textId="77777777" w:rsidR="009A138C" w:rsidRPr="00D90A9C" w:rsidRDefault="00C569B9" w:rsidP="00245C65">
            <w:pPr>
              <w:autoSpaceDE w:val="0"/>
              <w:autoSpaceDN w:val="0"/>
              <w:adjustRightInd w:val="0"/>
              <w:rPr>
                <w:rFonts w:asciiTheme="minorHAnsi" w:hAnsiTheme="minorHAnsi" w:cstheme="minorHAnsi"/>
              </w:rPr>
            </w:pPr>
            <w:r w:rsidRPr="00D90A9C">
              <w:rPr>
                <w:rFonts w:asciiTheme="minorHAnsi" w:hAnsiTheme="minorHAnsi" w:cstheme="minorHAnsi"/>
              </w:rPr>
              <w:t>This is supported and is aligned to temporary responsibilities role; this shall be part of the future role under the restructure</w:t>
            </w:r>
            <w:r w:rsidR="00027FB1" w:rsidRPr="00D90A9C">
              <w:rPr>
                <w:rFonts w:asciiTheme="minorHAnsi" w:hAnsiTheme="minorHAnsi" w:cstheme="minorHAnsi"/>
              </w:rPr>
              <w:t>.</w:t>
            </w:r>
          </w:p>
          <w:p w14:paraId="1C2256E2" w14:textId="77777777" w:rsidR="00027FB1" w:rsidRDefault="00027FB1" w:rsidP="00245C65">
            <w:pPr>
              <w:autoSpaceDE w:val="0"/>
              <w:autoSpaceDN w:val="0"/>
              <w:adjustRightInd w:val="0"/>
              <w:rPr>
                <w:rFonts w:asciiTheme="minorHAnsi" w:hAnsiTheme="minorHAnsi" w:cstheme="minorHAnsi"/>
              </w:rPr>
            </w:pPr>
            <w:r w:rsidRPr="00D90A9C">
              <w:rPr>
                <w:rFonts w:asciiTheme="minorHAnsi" w:hAnsiTheme="minorHAnsi" w:cstheme="minorHAnsi"/>
                <w:b/>
                <w:bCs/>
              </w:rPr>
              <w:t>Nov</w:t>
            </w:r>
            <w:r w:rsidRPr="00D90A9C">
              <w:rPr>
                <w:rFonts w:asciiTheme="minorHAnsi" w:hAnsiTheme="minorHAnsi" w:cstheme="minorHAnsi"/>
              </w:rPr>
              <w:t xml:space="preserve"> PB update – on track for completion by due date.</w:t>
            </w:r>
          </w:p>
          <w:p w14:paraId="420A8E5B" w14:textId="45041986" w:rsidR="00D90A9C" w:rsidRPr="00146278" w:rsidRDefault="00D90A9C" w:rsidP="00245C65">
            <w:pPr>
              <w:autoSpaceDE w:val="0"/>
              <w:autoSpaceDN w:val="0"/>
              <w:adjustRightInd w:val="0"/>
              <w:rPr>
                <w:rFonts w:asciiTheme="minorHAnsi" w:hAnsiTheme="minorHAnsi" w:cstheme="minorHAnsi"/>
                <w:color w:val="464B4B"/>
              </w:rPr>
            </w:pPr>
            <w:r w:rsidRPr="00D90A9C">
              <w:rPr>
                <w:rFonts w:asciiTheme="minorHAnsi" w:hAnsiTheme="minorHAnsi" w:cstheme="minorHAnsi"/>
                <w:b/>
                <w:bCs/>
              </w:rPr>
              <w:t>Jan update</w:t>
            </w:r>
            <w:r w:rsidRPr="00D90A9C">
              <w:rPr>
                <w:rFonts w:asciiTheme="minorHAnsi" w:hAnsiTheme="minorHAnsi" w:cstheme="minorHAnsi"/>
              </w:rPr>
              <w:t xml:space="preserve"> by P Bullen</w:t>
            </w:r>
            <w:r>
              <w:rPr>
                <w:rFonts w:asciiTheme="minorHAnsi" w:hAnsiTheme="minorHAnsi" w:cstheme="minorHAnsi"/>
              </w:rPr>
              <w:t>, team plugged into national groups.</w:t>
            </w:r>
          </w:p>
        </w:tc>
        <w:tc>
          <w:tcPr>
            <w:tcW w:w="1844" w:type="dxa"/>
          </w:tcPr>
          <w:p w14:paraId="37AB67D3" w14:textId="77777777" w:rsidR="009A138C" w:rsidRDefault="00C569B9" w:rsidP="00245C65">
            <w:pPr>
              <w:pStyle w:val="Default"/>
              <w:rPr>
                <w:color w:val="000000" w:themeColor="text1"/>
                <w:sz w:val="22"/>
                <w:szCs w:val="22"/>
              </w:rPr>
            </w:pPr>
            <w:r w:rsidRPr="00C569B9">
              <w:rPr>
                <w:color w:val="000000" w:themeColor="text1"/>
                <w:sz w:val="22"/>
                <w:szCs w:val="22"/>
              </w:rPr>
              <w:t xml:space="preserve">Richie Toye, Force &amp; Fire Joint Transport Manager </w:t>
            </w:r>
            <w:r>
              <w:rPr>
                <w:color w:val="000000" w:themeColor="text1"/>
                <w:sz w:val="22"/>
                <w:szCs w:val="22"/>
              </w:rPr>
              <w:t xml:space="preserve">&amp; </w:t>
            </w:r>
            <w:r w:rsidRPr="00C569B9">
              <w:rPr>
                <w:color w:val="000000" w:themeColor="text1"/>
                <w:sz w:val="22"/>
                <w:szCs w:val="22"/>
              </w:rPr>
              <w:t>Leanne Hanson, Force &amp; Fire Joint Chief Asset Officer</w:t>
            </w:r>
          </w:p>
          <w:p w14:paraId="4EC67B7A" w14:textId="79064F6A" w:rsidR="00D90A9C" w:rsidRPr="00EB4298" w:rsidRDefault="00C569B9" w:rsidP="00245C65">
            <w:pPr>
              <w:pStyle w:val="Default"/>
              <w:rPr>
                <w:color w:val="auto"/>
                <w:sz w:val="22"/>
                <w:szCs w:val="22"/>
              </w:rPr>
            </w:pPr>
            <w:r w:rsidRPr="00C569B9">
              <w:rPr>
                <w:color w:val="auto"/>
                <w:sz w:val="22"/>
                <w:szCs w:val="22"/>
              </w:rPr>
              <w:t>31</w:t>
            </w:r>
            <w:r w:rsidRPr="00C569B9">
              <w:rPr>
                <w:color w:val="auto"/>
                <w:sz w:val="22"/>
                <w:szCs w:val="22"/>
                <w:vertAlign w:val="superscript"/>
              </w:rPr>
              <w:t>st</w:t>
            </w:r>
            <w:r w:rsidRPr="00C569B9">
              <w:rPr>
                <w:color w:val="auto"/>
                <w:sz w:val="22"/>
                <w:szCs w:val="22"/>
              </w:rPr>
              <w:t xml:space="preserve"> Dec 25</w:t>
            </w:r>
          </w:p>
          <w:p w14:paraId="2A04105A" w14:textId="67CFE4E6" w:rsidR="00D90A9C" w:rsidRPr="00EB4298" w:rsidRDefault="00D90A9C" w:rsidP="00245C65">
            <w:pPr>
              <w:pStyle w:val="Default"/>
              <w:rPr>
                <w:b/>
                <w:bCs/>
                <w:color w:val="000000" w:themeColor="text1"/>
                <w:sz w:val="22"/>
                <w:szCs w:val="22"/>
              </w:rPr>
            </w:pPr>
            <w:r w:rsidRPr="00EB4298">
              <w:rPr>
                <w:b/>
                <w:bCs/>
                <w:color w:val="000000" w:themeColor="text1"/>
                <w:sz w:val="22"/>
                <w:szCs w:val="22"/>
              </w:rPr>
              <w:t>Completed</w:t>
            </w:r>
          </w:p>
        </w:tc>
        <w:tc>
          <w:tcPr>
            <w:tcW w:w="849" w:type="dxa"/>
            <w:shd w:val="clear" w:color="auto" w:fill="00B050"/>
          </w:tcPr>
          <w:p w14:paraId="78F4179F" w14:textId="77777777" w:rsidR="009A138C" w:rsidRPr="005F5142" w:rsidRDefault="009A138C" w:rsidP="00245C65">
            <w:pPr>
              <w:spacing w:line="276" w:lineRule="auto"/>
              <w:rPr>
                <w:rFonts w:asciiTheme="minorHAnsi" w:hAnsiTheme="minorHAnsi" w:cstheme="minorHAnsi"/>
                <w:b/>
                <w:color w:val="FF0000"/>
              </w:rPr>
            </w:pPr>
          </w:p>
        </w:tc>
      </w:tr>
    </w:tbl>
    <w:p w14:paraId="41CE1023" w14:textId="77777777" w:rsidR="00FA2BC7" w:rsidRDefault="00FA2BC7" w:rsidP="00FB30A6">
      <w:pPr>
        <w:spacing w:after="200" w:line="276" w:lineRule="auto"/>
        <w:rPr>
          <w:rFonts w:cstheme="minorHAnsi"/>
          <w:b/>
          <w:bCs/>
          <w:color w:val="000000"/>
        </w:rPr>
      </w:pPr>
    </w:p>
    <w:p w14:paraId="54331F4C" w14:textId="77777777" w:rsidR="002A2E4F" w:rsidRDefault="002A2E4F" w:rsidP="00FB30A6">
      <w:pPr>
        <w:spacing w:after="200" w:line="276" w:lineRule="auto"/>
        <w:rPr>
          <w:rFonts w:cstheme="minorHAnsi"/>
          <w:b/>
          <w:bCs/>
          <w:color w:val="000000"/>
        </w:rPr>
      </w:pPr>
    </w:p>
    <w:p w14:paraId="611D172D" w14:textId="0322EF6C" w:rsidR="00FA2BC7" w:rsidRDefault="00FA2BC7" w:rsidP="00FA2BC7">
      <w:pPr>
        <w:spacing w:after="200" w:line="276" w:lineRule="auto"/>
        <w:rPr>
          <w:rFonts w:cstheme="minorHAnsi"/>
          <w:b/>
          <w:bCs/>
          <w:color w:val="000000"/>
        </w:rPr>
      </w:pPr>
      <w:r>
        <w:rPr>
          <w:rFonts w:cstheme="minorHAnsi"/>
          <w:b/>
          <w:bCs/>
          <w:color w:val="000000"/>
        </w:rPr>
        <w:t>Data Quality Management – November 2025</w:t>
      </w:r>
    </w:p>
    <w:tbl>
      <w:tblPr>
        <w:tblStyle w:val="TableGrid1"/>
        <w:tblW w:w="15309" w:type="dxa"/>
        <w:tblInd w:w="-572" w:type="dxa"/>
        <w:tblLook w:val="04A0" w:firstRow="1" w:lastRow="0" w:firstColumn="1" w:lastColumn="0" w:noHBand="0" w:noVBand="1"/>
      </w:tblPr>
      <w:tblGrid>
        <w:gridCol w:w="387"/>
        <w:gridCol w:w="4858"/>
        <w:gridCol w:w="2835"/>
        <w:gridCol w:w="992"/>
        <w:gridCol w:w="3690"/>
        <w:gridCol w:w="1699"/>
        <w:gridCol w:w="848"/>
      </w:tblGrid>
      <w:tr w:rsidR="00FA2BC7" w:rsidRPr="00291B4B" w14:paraId="51B390AC" w14:textId="77777777" w:rsidTr="00EB4298">
        <w:tc>
          <w:tcPr>
            <w:tcW w:w="387" w:type="dxa"/>
            <w:shd w:val="clear" w:color="auto" w:fill="632E9E"/>
          </w:tcPr>
          <w:p w14:paraId="1ACF2328"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 xml:space="preserve">   </w:t>
            </w:r>
          </w:p>
        </w:tc>
        <w:tc>
          <w:tcPr>
            <w:tcW w:w="4858" w:type="dxa"/>
            <w:shd w:val="clear" w:color="auto" w:fill="632E9E"/>
          </w:tcPr>
          <w:p w14:paraId="17847C0B"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Observation/Risk</w:t>
            </w:r>
          </w:p>
        </w:tc>
        <w:tc>
          <w:tcPr>
            <w:tcW w:w="2835" w:type="dxa"/>
            <w:shd w:val="clear" w:color="auto" w:fill="632E9E"/>
          </w:tcPr>
          <w:p w14:paraId="5097628D"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5AAC89AC"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Priority</w:t>
            </w:r>
          </w:p>
        </w:tc>
        <w:tc>
          <w:tcPr>
            <w:tcW w:w="3690" w:type="dxa"/>
            <w:shd w:val="clear" w:color="auto" w:fill="632E9E"/>
          </w:tcPr>
          <w:p w14:paraId="282A6C25"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Agreed Actions</w:t>
            </w:r>
          </w:p>
        </w:tc>
        <w:tc>
          <w:tcPr>
            <w:tcW w:w="1699" w:type="dxa"/>
            <w:shd w:val="clear" w:color="auto" w:fill="632E9E"/>
          </w:tcPr>
          <w:p w14:paraId="7E83870D"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Timescale/ Responsibility</w:t>
            </w:r>
          </w:p>
        </w:tc>
        <w:tc>
          <w:tcPr>
            <w:tcW w:w="848" w:type="dxa"/>
            <w:shd w:val="clear" w:color="auto" w:fill="632E9E"/>
          </w:tcPr>
          <w:p w14:paraId="16E10618"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Status</w:t>
            </w:r>
          </w:p>
        </w:tc>
      </w:tr>
      <w:tr w:rsidR="00FA2BC7" w:rsidRPr="005F5142" w14:paraId="37A1438E" w14:textId="77777777" w:rsidTr="00BF0664">
        <w:trPr>
          <w:trHeight w:val="844"/>
        </w:trPr>
        <w:tc>
          <w:tcPr>
            <w:tcW w:w="387" w:type="dxa"/>
            <w:tcMar>
              <w:left w:w="57" w:type="dxa"/>
              <w:right w:w="57" w:type="dxa"/>
            </w:tcMar>
          </w:tcPr>
          <w:p w14:paraId="70C1FB09" w14:textId="4C8311F8" w:rsidR="00FA2BC7" w:rsidRPr="005F5142" w:rsidRDefault="00FA2BC7" w:rsidP="00A449C0">
            <w:pPr>
              <w:rPr>
                <w:rFonts w:asciiTheme="minorHAnsi" w:hAnsiTheme="minorHAnsi" w:cstheme="minorHAnsi"/>
                <w:b/>
              </w:rPr>
            </w:pPr>
            <w:r>
              <w:rPr>
                <w:rFonts w:asciiTheme="minorHAnsi" w:hAnsiTheme="minorHAnsi" w:cstheme="minorHAnsi"/>
                <w:b/>
              </w:rPr>
              <w:t>1</w:t>
            </w:r>
          </w:p>
        </w:tc>
        <w:tc>
          <w:tcPr>
            <w:tcW w:w="4858" w:type="dxa"/>
          </w:tcPr>
          <w:p w14:paraId="73DAB968" w14:textId="77777777" w:rsidR="00FA2BC7" w:rsidRDefault="00FA2BC7" w:rsidP="00A449C0">
            <w:pPr>
              <w:pStyle w:val="Default"/>
              <w:rPr>
                <w:sz w:val="22"/>
                <w:szCs w:val="22"/>
              </w:rPr>
            </w:pPr>
            <w:r w:rsidRPr="00FA2BC7">
              <w:rPr>
                <w:b/>
                <w:bCs/>
                <w:sz w:val="22"/>
                <w:szCs w:val="22"/>
              </w:rPr>
              <w:t>Formal and periodic FRED data validation checks</w:t>
            </w:r>
            <w:r>
              <w:rPr>
                <w:b/>
                <w:bCs/>
                <w:sz w:val="22"/>
                <w:szCs w:val="22"/>
              </w:rPr>
              <w:t xml:space="preserve">. </w:t>
            </w:r>
            <w:r w:rsidRPr="00FA2BC7">
              <w:rPr>
                <w:sz w:val="22"/>
                <w:szCs w:val="22"/>
              </w:rPr>
              <w:t xml:space="preserve">We sought to establish whether the Service has sufficient oversight of data quality in relation to FRED, and whether measures are in place to resolve issues once identified. We confirmed several controls in place, such as the data issues and risk tracker, outlier checks, and reconciliation of FRED reports against legacy systems. We were also provided with an example of data validation checks completed by the Senior Performance Analyst on IRS vehicle data fields, assessing completeness, uniqueness, consistency, timelines, validity and accuracy. However, when queried whether these checks are regularly complete on FRED data, management advised this is a new approach currently being tested and not yet formalised. Further discussions highlighted that the Service remains largely reactive to data quality issues. This may be due to the absence of formal validation processes and limited access to some systems by the DDAT Team, restricting their ability to perform end-to-end validation. </w:t>
            </w:r>
          </w:p>
          <w:p w14:paraId="5CC87F54" w14:textId="7A2EE381" w:rsidR="00FA2BC7" w:rsidRPr="00FA2BC7" w:rsidRDefault="00FA2BC7" w:rsidP="00A449C0">
            <w:pPr>
              <w:pStyle w:val="Default"/>
              <w:rPr>
                <w:b/>
                <w:bCs/>
                <w:color w:val="auto"/>
                <w:sz w:val="22"/>
                <w:szCs w:val="22"/>
              </w:rPr>
            </w:pPr>
            <w:r w:rsidRPr="00FA2BC7">
              <w:rPr>
                <w:b/>
                <w:bCs/>
                <w:sz w:val="22"/>
                <w:szCs w:val="22"/>
              </w:rPr>
              <w:t>Risk and Impact</w:t>
            </w:r>
            <w:r w:rsidRPr="00FA2BC7">
              <w:rPr>
                <w:sz w:val="22"/>
                <w:szCs w:val="22"/>
              </w:rPr>
              <w:t>: Without formal and periodic data validation checks across FRED data, and limited access to source systems, there is a risk that data quality issues go undetected or there are delays in resolving them. This can lead to inaccurate reporting, poor data quality, and inadequate decision making.</w:t>
            </w:r>
          </w:p>
        </w:tc>
        <w:tc>
          <w:tcPr>
            <w:tcW w:w="2835" w:type="dxa"/>
          </w:tcPr>
          <w:p w14:paraId="31080E92" w14:textId="77777777" w:rsidR="001C766B" w:rsidRDefault="001C766B" w:rsidP="001C766B">
            <w:pPr>
              <w:pStyle w:val="ListParagraph"/>
              <w:numPr>
                <w:ilvl w:val="0"/>
                <w:numId w:val="40"/>
              </w:numPr>
              <w:autoSpaceDE w:val="0"/>
              <w:autoSpaceDN w:val="0"/>
              <w:adjustRightInd w:val="0"/>
              <w:ind w:left="360"/>
              <w:rPr>
                <w:rFonts w:asciiTheme="minorHAnsi" w:hAnsiTheme="minorHAnsi" w:cstheme="minorHAnsi"/>
              </w:rPr>
            </w:pPr>
            <w:r w:rsidRPr="001C766B">
              <w:rPr>
                <w:rFonts w:asciiTheme="minorHAnsi" w:hAnsiTheme="minorHAnsi" w:cstheme="minorHAnsi"/>
              </w:rPr>
              <w:t xml:space="preserve">Formalise and implement regular data validation checks across FRED inputs and outputs, ensuring they continue to assess key dimensions such as completeness, accuracy, validity and timeliness. </w:t>
            </w:r>
          </w:p>
          <w:p w14:paraId="01D79C00" w14:textId="73ABA102" w:rsidR="001C766B" w:rsidRDefault="001C766B" w:rsidP="001C766B">
            <w:pPr>
              <w:pStyle w:val="ListParagraph"/>
              <w:numPr>
                <w:ilvl w:val="0"/>
                <w:numId w:val="40"/>
              </w:numPr>
              <w:autoSpaceDE w:val="0"/>
              <w:autoSpaceDN w:val="0"/>
              <w:adjustRightInd w:val="0"/>
              <w:ind w:left="360"/>
              <w:rPr>
                <w:rFonts w:asciiTheme="minorHAnsi" w:hAnsiTheme="minorHAnsi" w:cstheme="minorHAnsi"/>
              </w:rPr>
            </w:pPr>
            <w:r w:rsidRPr="001C766B">
              <w:rPr>
                <w:rFonts w:asciiTheme="minorHAnsi" w:hAnsiTheme="minorHAnsi" w:cstheme="minorHAnsi"/>
              </w:rPr>
              <w:t xml:space="preserve">Review and address system limitations to enable to the DDAT Team to perform end-to-end validation. </w:t>
            </w:r>
          </w:p>
          <w:p w14:paraId="12C9AB7C" w14:textId="5C234A85" w:rsidR="00FA2BC7" w:rsidRPr="001C766B" w:rsidRDefault="001C766B" w:rsidP="001C766B">
            <w:pPr>
              <w:pStyle w:val="ListParagraph"/>
              <w:numPr>
                <w:ilvl w:val="0"/>
                <w:numId w:val="40"/>
              </w:numPr>
              <w:autoSpaceDE w:val="0"/>
              <w:autoSpaceDN w:val="0"/>
              <w:adjustRightInd w:val="0"/>
              <w:ind w:left="360"/>
              <w:rPr>
                <w:rFonts w:asciiTheme="minorHAnsi" w:hAnsiTheme="minorHAnsi" w:cstheme="minorHAnsi"/>
              </w:rPr>
            </w:pPr>
            <w:r w:rsidRPr="001C766B">
              <w:rPr>
                <w:rFonts w:asciiTheme="minorHAnsi" w:hAnsiTheme="minorHAnsi" w:cstheme="minorHAnsi"/>
              </w:rPr>
              <w:t>Establish a proactive approach to identifying and resolving data quality issues.</w:t>
            </w:r>
          </w:p>
        </w:tc>
        <w:tc>
          <w:tcPr>
            <w:tcW w:w="992" w:type="dxa"/>
            <w:shd w:val="clear" w:color="auto" w:fill="FFC000"/>
          </w:tcPr>
          <w:p w14:paraId="5DC47216" w14:textId="561B3A22" w:rsidR="00FA2BC7" w:rsidRPr="008C0410" w:rsidRDefault="00916C62" w:rsidP="00A449C0">
            <w:pPr>
              <w:jc w:val="center"/>
              <w:rPr>
                <w:rFonts w:ascii="Calibri" w:hAnsi="Calibri" w:cs="Calibri"/>
                <w:b/>
              </w:rPr>
            </w:pPr>
            <w:r>
              <w:rPr>
                <w:rFonts w:ascii="Calibri" w:hAnsi="Calibri" w:cs="Calibri"/>
                <w:b/>
              </w:rPr>
              <w:t>Medium</w:t>
            </w:r>
          </w:p>
        </w:tc>
        <w:tc>
          <w:tcPr>
            <w:tcW w:w="3690" w:type="dxa"/>
          </w:tcPr>
          <w:p w14:paraId="58F68EFC" w14:textId="77777777" w:rsidR="00FA2BC7" w:rsidRDefault="001C766B" w:rsidP="00A449C0">
            <w:pPr>
              <w:autoSpaceDE w:val="0"/>
              <w:autoSpaceDN w:val="0"/>
              <w:adjustRightInd w:val="0"/>
              <w:rPr>
                <w:rFonts w:asciiTheme="minorHAnsi" w:hAnsiTheme="minorHAnsi" w:cstheme="minorHAnsi"/>
              </w:rPr>
            </w:pPr>
            <w:r w:rsidRPr="001C766B">
              <w:rPr>
                <w:rFonts w:asciiTheme="minorHAnsi" w:hAnsiTheme="minorHAnsi" w:cstheme="minorHAnsi"/>
              </w:rPr>
              <w:t xml:space="preserve">We accept this recommendation and confirm that the </w:t>
            </w:r>
            <w:bookmarkStart w:id="17" w:name="_Hlk218514299"/>
            <w:proofErr w:type="spellStart"/>
            <w:r w:rsidRPr="001C766B">
              <w:rPr>
                <w:rFonts w:asciiTheme="minorHAnsi" w:hAnsiTheme="minorHAnsi" w:cstheme="minorHAnsi"/>
              </w:rPr>
              <w:t>DDaT</w:t>
            </w:r>
            <w:proofErr w:type="spellEnd"/>
            <w:r w:rsidRPr="001C766B">
              <w:rPr>
                <w:rFonts w:asciiTheme="minorHAnsi" w:hAnsiTheme="minorHAnsi" w:cstheme="minorHAnsi"/>
              </w:rPr>
              <w:t xml:space="preserve"> Data Quality Working Group</w:t>
            </w:r>
            <w:bookmarkEnd w:id="17"/>
            <w:r w:rsidRPr="001C766B">
              <w:rPr>
                <w:rFonts w:asciiTheme="minorHAnsi" w:hAnsiTheme="minorHAnsi" w:cstheme="minorHAnsi"/>
              </w:rPr>
              <w:t>, which meets monthly, will be central to formalising and overseeing regular FRED data validation checks. The Working Group will ensure that validation activities consistently focus on completeness, accuracy, validity, and timeliness across all FRED inputs and outputs. The group will also guide the DDAT Team in reviewing system constraints to enable comprehensive end-to-end validation. In addition, the Working Group will lead proactive efforts to identify and resolve data quality issues, ensuring ongoing improvement in our data management practices through regular monitoring and reporting.</w:t>
            </w:r>
          </w:p>
          <w:p w14:paraId="3822A08B" w14:textId="4D57D4EF" w:rsidR="001A1617" w:rsidRDefault="001A1617" w:rsidP="00A449C0">
            <w:pPr>
              <w:autoSpaceDE w:val="0"/>
              <w:autoSpaceDN w:val="0"/>
              <w:adjustRightInd w:val="0"/>
              <w:rPr>
                <w:rFonts w:asciiTheme="minorHAnsi" w:hAnsiTheme="minorHAnsi" w:cstheme="minorHAnsi"/>
              </w:rPr>
            </w:pPr>
            <w:r w:rsidRPr="001A1617">
              <w:rPr>
                <w:rFonts w:asciiTheme="minorHAnsi" w:hAnsiTheme="minorHAnsi" w:cstheme="minorHAnsi"/>
              </w:rPr>
              <w:t>A formal Data Quality Working Group will be established and report into the new Information Assurance Board, however in the meantime a more informal meeting takes place to discuss Fire reporting including data quality</w:t>
            </w:r>
            <w:r w:rsidR="00BF79C5">
              <w:rPr>
                <w:rFonts w:asciiTheme="minorHAnsi" w:hAnsiTheme="minorHAnsi" w:cstheme="minorHAnsi"/>
              </w:rPr>
              <w:t>.</w:t>
            </w:r>
          </w:p>
          <w:p w14:paraId="0D3A15AC" w14:textId="3D90A79F" w:rsidR="001A1617" w:rsidRPr="001C766B" w:rsidRDefault="001A1617" w:rsidP="00A449C0">
            <w:pPr>
              <w:autoSpaceDE w:val="0"/>
              <w:autoSpaceDN w:val="0"/>
              <w:adjustRightInd w:val="0"/>
              <w:rPr>
                <w:rFonts w:asciiTheme="minorHAnsi" w:hAnsiTheme="minorHAnsi" w:cstheme="minorHAnsi"/>
                <w:color w:val="464B4B"/>
              </w:rPr>
            </w:pPr>
            <w:r w:rsidRPr="00BF79C5">
              <w:rPr>
                <w:rFonts w:asciiTheme="minorHAnsi" w:hAnsiTheme="minorHAnsi" w:cstheme="minorHAnsi"/>
                <w:b/>
                <w:bCs/>
              </w:rPr>
              <w:t>May update</w:t>
            </w:r>
            <w:r>
              <w:rPr>
                <w:rFonts w:asciiTheme="minorHAnsi" w:hAnsiTheme="minorHAnsi" w:cstheme="minorHAnsi"/>
              </w:rPr>
              <w:t xml:space="preserve"> – Initial data quality working group taking place 10</w:t>
            </w:r>
            <w:r w:rsidRPr="001A1617">
              <w:rPr>
                <w:rFonts w:asciiTheme="minorHAnsi" w:hAnsiTheme="minorHAnsi" w:cstheme="minorHAnsi"/>
                <w:vertAlign w:val="superscript"/>
              </w:rPr>
              <w:t>th</w:t>
            </w:r>
            <w:r>
              <w:rPr>
                <w:rFonts w:asciiTheme="minorHAnsi" w:hAnsiTheme="minorHAnsi" w:cstheme="minorHAnsi"/>
              </w:rPr>
              <w:t xml:space="preserve"> June</w:t>
            </w:r>
            <w:r w:rsidR="00BF79C5">
              <w:rPr>
                <w:rFonts w:asciiTheme="minorHAnsi" w:hAnsiTheme="minorHAnsi" w:cstheme="minorHAnsi"/>
              </w:rPr>
              <w:t xml:space="preserve">. This will report into the new </w:t>
            </w:r>
            <w:r w:rsidR="00BF79C5">
              <w:rPr>
                <w:rFonts w:asciiTheme="minorHAnsi" w:hAnsiTheme="minorHAnsi" w:cstheme="minorHAnsi"/>
              </w:rPr>
              <w:lastRenderedPageBreak/>
              <w:t>Information Assurance Board meeting that is next held early August. New date 31</w:t>
            </w:r>
            <w:r w:rsidR="00BF79C5" w:rsidRPr="00BF79C5">
              <w:rPr>
                <w:rFonts w:asciiTheme="minorHAnsi" w:hAnsiTheme="minorHAnsi" w:cstheme="minorHAnsi"/>
                <w:vertAlign w:val="superscript"/>
              </w:rPr>
              <w:t>st</w:t>
            </w:r>
            <w:r w:rsidR="00BF79C5">
              <w:rPr>
                <w:rFonts w:asciiTheme="minorHAnsi" w:hAnsiTheme="minorHAnsi" w:cstheme="minorHAnsi"/>
              </w:rPr>
              <w:t xml:space="preserve"> Aug 2026</w:t>
            </w:r>
          </w:p>
        </w:tc>
        <w:tc>
          <w:tcPr>
            <w:tcW w:w="1699" w:type="dxa"/>
          </w:tcPr>
          <w:p w14:paraId="51680B9B" w14:textId="273509BA" w:rsidR="00FA2BC7" w:rsidRDefault="00916C62" w:rsidP="00A449C0">
            <w:pPr>
              <w:pStyle w:val="Default"/>
              <w:rPr>
                <w:color w:val="000000" w:themeColor="text1"/>
                <w:sz w:val="22"/>
                <w:szCs w:val="22"/>
              </w:rPr>
            </w:pPr>
            <w:r>
              <w:rPr>
                <w:color w:val="000000" w:themeColor="text1"/>
                <w:sz w:val="22"/>
                <w:szCs w:val="22"/>
              </w:rPr>
              <w:lastRenderedPageBreak/>
              <w:t>Sarah Crampton</w:t>
            </w:r>
            <w:r w:rsidR="00AA1240">
              <w:rPr>
                <w:color w:val="000000" w:themeColor="text1"/>
                <w:sz w:val="22"/>
                <w:szCs w:val="22"/>
              </w:rPr>
              <w:t xml:space="preserve"> </w:t>
            </w:r>
            <w:r w:rsidR="00AA1240" w:rsidRPr="00AA1240">
              <w:rPr>
                <w:color w:val="000000" w:themeColor="text1"/>
                <w:sz w:val="22"/>
                <w:szCs w:val="22"/>
              </w:rPr>
              <w:t>Head of Performance &amp; Business Intelligence</w:t>
            </w:r>
          </w:p>
          <w:p w14:paraId="45E37D36" w14:textId="77777777" w:rsidR="00916C62" w:rsidRDefault="00916C62" w:rsidP="00A449C0">
            <w:pPr>
              <w:pStyle w:val="Default"/>
              <w:rPr>
                <w:color w:val="000000" w:themeColor="text1"/>
                <w:sz w:val="22"/>
                <w:szCs w:val="22"/>
              </w:rPr>
            </w:pPr>
          </w:p>
          <w:p w14:paraId="3B191724" w14:textId="77777777" w:rsidR="004A55F3" w:rsidRDefault="004A55F3" w:rsidP="00A449C0">
            <w:pPr>
              <w:pStyle w:val="Default"/>
              <w:rPr>
                <w:color w:val="000000" w:themeColor="text1"/>
                <w:sz w:val="22"/>
                <w:szCs w:val="22"/>
              </w:rPr>
            </w:pPr>
          </w:p>
          <w:p w14:paraId="39067CD3" w14:textId="77777777" w:rsidR="004A55F3" w:rsidRDefault="004A55F3" w:rsidP="00A449C0">
            <w:pPr>
              <w:pStyle w:val="Default"/>
              <w:rPr>
                <w:color w:val="000000" w:themeColor="text1"/>
                <w:sz w:val="22"/>
                <w:szCs w:val="22"/>
              </w:rPr>
            </w:pPr>
          </w:p>
          <w:p w14:paraId="252B44EF" w14:textId="77777777" w:rsidR="004A55F3" w:rsidRDefault="004A55F3" w:rsidP="00A449C0">
            <w:pPr>
              <w:pStyle w:val="Default"/>
              <w:rPr>
                <w:color w:val="000000" w:themeColor="text1"/>
                <w:sz w:val="22"/>
                <w:szCs w:val="22"/>
              </w:rPr>
            </w:pPr>
          </w:p>
          <w:p w14:paraId="0E3FD3D5" w14:textId="77777777" w:rsidR="004A55F3" w:rsidRDefault="004A55F3" w:rsidP="00A449C0">
            <w:pPr>
              <w:pStyle w:val="Default"/>
              <w:rPr>
                <w:color w:val="000000" w:themeColor="text1"/>
                <w:sz w:val="22"/>
                <w:szCs w:val="22"/>
              </w:rPr>
            </w:pPr>
          </w:p>
          <w:p w14:paraId="640AACFB" w14:textId="08004ABC" w:rsidR="00916C62" w:rsidRDefault="00916C62" w:rsidP="00A449C0">
            <w:pPr>
              <w:pStyle w:val="Default"/>
              <w:rPr>
                <w:color w:val="000000" w:themeColor="text1"/>
                <w:sz w:val="22"/>
                <w:szCs w:val="22"/>
              </w:rPr>
            </w:pPr>
            <w:r>
              <w:rPr>
                <w:color w:val="000000" w:themeColor="text1"/>
                <w:sz w:val="22"/>
                <w:szCs w:val="22"/>
              </w:rPr>
              <w:t>Due date</w:t>
            </w:r>
          </w:p>
          <w:p w14:paraId="1E36781B" w14:textId="77777777" w:rsidR="00916C62" w:rsidRDefault="00916C62" w:rsidP="00A449C0">
            <w:pPr>
              <w:pStyle w:val="Default"/>
              <w:rPr>
                <w:color w:val="000000" w:themeColor="text1"/>
                <w:sz w:val="22"/>
                <w:szCs w:val="22"/>
              </w:rPr>
            </w:pPr>
            <w:r>
              <w:rPr>
                <w:color w:val="000000" w:themeColor="text1"/>
                <w:sz w:val="22"/>
                <w:szCs w:val="22"/>
              </w:rPr>
              <w:t>30</w:t>
            </w:r>
            <w:r w:rsidRPr="00916C62">
              <w:rPr>
                <w:color w:val="000000" w:themeColor="text1"/>
                <w:sz w:val="22"/>
                <w:szCs w:val="22"/>
                <w:vertAlign w:val="superscript"/>
              </w:rPr>
              <w:t>th</w:t>
            </w:r>
            <w:r>
              <w:rPr>
                <w:color w:val="000000" w:themeColor="text1"/>
                <w:sz w:val="22"/>
                <w:szCs w:val="22"/>
              </w:rPr>
              <w:t xml:space="preserve"> Sept 2026</w:t>
            </w:r>
          </w:p>
          <w:p w14:paraId="64257A37" w14:textId="77777777" w:rsidR="004A55F3" w:rsidRDefault="004A55F3" w:rsidP="00A449C0">
            <w:pPr>
              <w:pStyle w:val="Default"/>
              <w:rPr>
                <w:color w:val="000000" w:themeColor="text1"/>
                <w:sz w:val="22"/>
                <w:szCs w:val="22"/>
              </w:rPr>
            </w:pPr>
          </w:p>
          <w:p w14:paraId="68B82CB0" w14:textId="77777777" w:rsidR="004A55F3" w:rsidRDefault="004A55F3" w:rsidP="00A449C0">
            <w:pPr>
              <w:pStyle w:val="Default"/>
              <w:rPr>
                <w:color w:val="000000" w:themeColor="text1"/>
                <w:sz w:val="22"/>
                <w:szCs w:val="22"/>
              </w:rPr>
            </w:pPr>
          </w:p>
          <w:p w14:paraId="52F6626F" w14:textId="77777777" w:rsidR="004A55F3" w:rsidRDefault="004A55F3" w:rsidP="00A449C0">
            <w:pPr>
              <w:pStyle w:val="Default"/>
              <w:rPr>
                <w:color w:val="000000" w:themeColor="text1"/>
                <w:sz w:val="22"/>
                <w:szCs w:val="22"/>
              </w:rPr>
            </w:pPr>
          </w:p>
          <w:p w14:paraId="7EC4467E" w14:textId="77777777" w:rsidR="004A55F3" w:rsidRDefault="004A55F3" w:rsidP="00A449C0">
            <w:pPr>
              <w:pStyle w:val="Default"/>
              <w:rPr>
                <w:color w:val="000000" w:themeColor="text1"/>
                <w:sz w:val="22"/>
                <w:szCs w:val="22"/>
              </w:rPr>
            </w:pPr>
          </w:p>
          <w:p w14:paraId="5B0CFA88" w14:textId="77777777" w:rsidR="004A55F3" w:rsidRDefault="004A55F3" w:rsidP="00A449C0">
            <w:pPr>
              <w:pStyle w:val="Default"/>
              <w:rPr>
                <w:color w:val="000000" w:themeColor="text1"/>
                <w:sz w:val="22"/>
                <w:szCs w:val="22"/>
              </w:rPr>
            </w:pPr>
          </w:p>
          <w:p w14:paraId="7E7606FE" w14:textId="77777777" w:rsidR="004A55F3" w:rsidRDefault="004A55F3" w:rsidP="00A449C0">
            <w:pPr>
              <w:pStyle w:val="Default"/>
              <w:rPr>
                <w:color w:val="000000" w:themeColor="text1"/>
                <w:sz w:val="22"/>
                <w:szCs w:val="22"/>
              </w:rPr>
            </w:pPr>
          </w:p>
          <w:p w14:paraId="779D8611" w14:textId="77777777" w:rsidR="004A55F3" w:rsidRDefault="004A55F3" w:rsidP="00A449C0">
            <w:pPr>
              <w:pStyle w:val="Default"/>
              <w:rPr>
                <w:color w:val="000000" w:themeColor="text1"/>
                <w:sz w:val="22"/>
                <w:szCs w:val="22"/>
              </w:rPr>
            </w:pPr>
          </w:p>
          <w:p w14:paraId="6F5C0A9A" w14:textId="77777777" w:rsidR="004A55F3" w:rsidRDefault="004A55F3" w:rsidP="00A449C0">
            <w:pPr>
              <w:pStyle w:val="Default"/>
              <w:rPr>
                <w:color w:val="000000" w:themeColor="text1"/>
                <w:sz w:val="22"/>
                <w:szCs w:val="22"/>
              </w:rPr>
            </w:pPr>
          </w:p>
          <w:p w14:paraId="26D7CF13" w14:textId="77777777" w:rsidR="004A55F3" w:rsidRDefault="004A55F3" w:rsidP="00A449C0">
            <w:pPr>
              <w:pStyle w:val="Default"/>
              <w:rPr>
                <w:color w:val="000000" w:themeColor="text1"/>
                <w:sz w:val="22"/>
                <w:szCs w:val="22"/>
              </w:rPr>
            </w:pPr>
          </w:p>
          <w:p w14:paraId="1194EF3B" w14:textId="77777777" w:rsidR="00F33325" w:rsidRDefault="00F33325" w:rsidP="00A449C0">
            <w:pPr>
              <w:pStyle w:val="Default"/>
              <w:rPr>
                <w:color w:val="000000" w:themeColor="text1"/>
                <w:sz w:val="22"/>
                <w:szCs w:val="22"/>
              </w:rPr>
            </w:pPr>
          </w:p>
          <w:p w14:paraId="3AE3E2A8" w14:textId="77777777" w:rsidR="00F33325" w:rsidRDefault="00F33325" w:rsidP="00A449C0">
            <w:pPr>
              <w:pStyle w:val="Default"/>
              <w:rPr>
                <w:color w:val="000000" w:themeColor="text1"/>
                <w:sz w:val="22"/>
                <w:szCs w:val="22"/>
              </w:rPr>
            </w:pPr>
          </w:p>
          <w:p w14:paraId="36CE0F7E" w14:textId="77777777" w:rsidR="00F33325" w:rsidRDefault="00F33325" w:rsidP="00A449C0">
            <w:pPr>
              <w:pStyle w:val="Default"/>
              <w:rPr>
                <w:color w:val="000000" w:themeColor="text1"/>
                <w:sz w:val="22"/>
                <w:szCs w:val="22"/>
              </w:rPr>
            </w:pPr>
          </w:p>
          <w:p w14:paraId="05780CA4" w14:textId="77777777" w:rsidR="00F33325" w:rsidRDefault="00F33325" w:rsidP="00A449C0">
            <w:pPr>
              <w:pStyle w:val="Default"/>
              <w:rPr>
                <w:color w:val="000000" w:themeColor="text1"/>
                <w:sz w:val="22"/>
                <w:szCs w:val="22"/>
              </w:rPr>
            </w:pPr>
          </w:p>
          <w:p w14:paraId="61CDCFE9" w14:textId="77777777" w:rsidR="00F33325" w:rsidRDefault="00F33325" w:rsidP="00A449C0">
            <w:pPr>
              <w:pStyle w:val="Default"/>
              <w:rPr>
                <w:color w:val="000000" w:themeColor="text1"/>
                <w:sz w:val="22"/>
                <w:szCs w:val="22"/>
              </w:rPr>
            </w:pPr>
          </w:p>
          <w:p w14:paraId="40ED96DB" w14:textId="77777777" w:rsidR="00F33325" w:rsidRDefault="00F33325" w:rsidP="00A449C0">
            <w:pPr>
              <w:pStyle w:val="Default"/>
              <w:rPr>
                <w:color w:val="000000" w:themeColor="text1"/>
                <w:sz w:val="22"/>
                <w:szCs w:val="22"/>
              </w:rPr>
            </w:pPr>
          </w:p>
          <w:p w14:paraId="0E2A420F" w14:textId="77777777" w:rsidR="00F33325" w:rsidRDefault="00F33325" w:rsidP="00A449C0">
            <w:pPr>
              <w:pStyle w:val="Default"/>
              <w:rPr>
                <w:color w:val="000000" w:themeColor="text1"/>
                <w:sz w:val="22"/>
                <w:szCs w:val="22"/>
              </w:rPr>
            </w:pPr>
          </w:p>
          <w:p w14:paraId="5ACD17A4" w14:textId="77777777" w:rsidR="00EB4298" w:rsidRDefault="00EB4298" w:rsidP="00A449C0">
            <w:pPr>
              <w:pStyle w:val="Default"/>
              <w:rPr>
                <w:color w:val="000000" w:themeColor="text1"/>
                <w:sz w:val="22"/>
                <w:szCs w:val="22"/>
              </w:rPr>
            </w:pPr>
          </w:p>
          <w:p w14:paraId="2B9D0DDE" w14:textId="151335B3" w:rsidR="004A55F3" w:rsidRPr="00D05F06" w:rsidRDefault="004A55F3" w:rsidP="00A449C0">
            <w:pPr>
              <w:pStyle w:val="Default"/>
              <w:rPr>
                <w:color w:val="000000" w:themeColor="text1"/>
                <w:sz w:val="22"/>
                <w:szCs w:val="22"/>
              </w:rPr>
            </w:pPr>
          </w:p>
        </w:tc>
        <w:tc>
          <w:tcPr>
            <w:tcW w:w="848" w:type="dxa"/>
            <w:shd w:val="clear" w:color="auto" w:fill="FFFF00"/>
          </w:tcPr>
          <w:p w14:paraId="4329DA1C" w14:textId="77777777" w:rsidR="00FA2BC7" w:rsidRPr="005F5142" w:rsidRDefault="00FA2BC7" w:rsidP="00A449C0">
            <w:pPr>
              <w:spacing w:line="276" w:lineRule="auto"/>
              <w:rPr>
                <w:rFonts w:asciiTheme="minorHAnsi" w:hAnsiTheme="minorHAnsi" w:cstheme="minorHAnsi"/>
                <w:b/>
                <w:color w:val="FF0000"/>
              </w:rPr>
            </w:pPr>
          </w:p>
        </w:tc>
      </w:tr>
    </w:tbl>
    <w:p w14:paraId="5E8F9D49" w14:textId="77777777" w:rsidR="0080239C" w:rsidRDefault="0080239C" w:rsidP="00FB30A6">
      <w:pPr>
        <w:spacing w:after="200" w:line="276" w:lineRule="auto"/>
        <w:rPr>
          <w:rFonts w:cstheme="minorHAnsi"/>
          <w:b/>
          <w:bCs/>
          <w:color w:val="000000"/>
        </w:rPr>
      </w:pPr>
    </w:p>
    <w:p w14:paraId="4691E365" w14:textId="77777777" w:rsidR="0080239C" w:rsidRDefault="0080239C" w:rsidP="0080239C">
      <w:pPr>
        <w:spacing w:after="200" w:line="276" w:lineRule="auto"/>
        <w:rPr>
          <w:rFonts w:cstheme="minorHAnsi"/>
          <w:b/>
          <w:bCs/>
          <w:color w:val="000000"/>
        </w:rPr>
      </w:pPr>
      <w:r>
        <w:rPr>
          <w:rFonts w:cstheme="minorHAnsi"/>
          <w:b/>
          <w:bCs/>
          <w:color w:val="000000"/>
        </w:rPr>
        <w:t>Data Quality Management – November 2025</w:t>
      </w:r>
    </w:p>
    <w:tbl>
      <w:tblPr>
        <w:tblStyle w:val="TableGrid1"/>
        <w:tblW w:w="15309" w:type="dxa"/>
        <w:tblInd w:w="-572" w:type="dxa"/>
        <w:tblLook w:val="04A0" w:firstRow="1" w:lastRow="0" w:firstColumn="1" w:lastColumn="0" w:noHBand="0" w:noVBand="1"/>
      </w:tblPr>
      <w:tblGrid>
        <w:gridCol w:w="390"/>
        <w:gridCol w:w="4713"/>
        <w:gridCol w:w="2410"/>
        <w:gridCol w:w="992"/>
        <w:gridCol w:w="4253"/>
        <w:gridCol w:w="1702"/>
        <w:gridCol w:w="849"/>
      </w:tblGrid>
      <w:tr w:rsidR="00FA2BC7" w:rsidRPr="00291B4B" w14:paraId="130A335E" w14:textId="77777777" w:rsidTr="0097576A">
        <w:tc>
          <w:tcPr>
            <w:tcW w:w="390" w:type="dxa"/>
            <w:shd w:val="clear" w:color="auto" w:fill="632E9E"/>
          </w:tcPr>
          <w:p w14:paraId="1D3CEE8A" w14:textId="77777777" w:rsidR="00FA2BC7" w:rsidRPr="00291B4B" w:rsidRDefault="00FA2BC7" w:rsidP="00A449C0">
            <w:pPr>
              <w:spacing w:line="276" w:lineRule="auto"/>
              <w:rPr>
                <w:b/>
                <w:color w:val="FFFFFF" w:themeColor="background1"/>
                <w:sz w:val="16"/>
                <w:szCs w:val="16"/>
              </w:rPr>
            </w:pPr>
            <w:bookmarkStart w:id="18" w:name="_Hlk231993910"/>
            <w:r>
              <w:rPr>
                <w:b/>
                <w:color w:val="FFFFFF" w:themeColor="background1"/>
                <w:sz w:val="16"/>
                <w:szCs w:val="16"/>
              </w:rPr>
              <w:t xml:space="preserve">   </w:t>
            </w:r>
          </w:p>
        </w:tc>
        <w:tc>
          <w:tcPr>
            <w:tcW w:w="4713" w:type="dxa"/>
            <w:shd w:val="clear" w:color="auto" w:fill="632E9E"/>
          </w:tcPr>
          <w:p w14:paraId="4597E59F"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Observation/Risk</w:t>
            </w:r>
          </w:p>
        </w:tc>
        <w:tc>
          <w:tcPr>
            <w:tcW w:w="2410" w:type="dxa"/>
            <w:shd w:val="clear" w:color="auto" w:fill="632E9E"/>
          </w:tcPr>
          <w:p w14:paraId="6F50D528"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0B0E5BEA"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Priority</w:t>
            </w:r>
          </w:p>
        </w:tc>
        <w:tc>
          <w:tcPr>
            <w:tcW w:w="4253" w:type="dxa"/>
            <w:shd w:val="clear" w:color="auto" w:fill="632E9E"/>
          </w:tcPr>
          <w:p w14:paraId="40E8E791"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Agreed Actions</w:t>
            </w:r>
          </w:p>
        </w:tc>
        <w:tc>
          <w:tcPr>
            <w:tcW w:w="1702" w:type="dxa"/>
            <w:shd w:val="clear" w:color="auto" w:fill="632E9E"/>
          </w:tcPr>
          <w:p w14:paraId="42086B0F"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57FFFFEE"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Status</w:t>
            </w:r>
          </w:p>
        </w:tc>
      </w:tr>
      <w:tr w:rsidR="00FA2BC7" w:rsidRPr="005F5142" w14:paraId="4E68D0AB" w14:textId="77777777" w:rsidTr="0097576A">
        <w:trPr>
          <w:trHeight w:val="844"/>
        </w:trPr>
        <w:tc>
          <w:tcPr>
            <w:tcW w:w="390" w:type="dxa"/>
            <w:tcMar>
              <w:left w:w="57" w:type="dxa"/>
              <w:right w:w="57" w:type="dxa"/>
            </w:tcMar>
          </w:tcPr>
          <w:p w14:paraId="096151D4" w14:textId="2BE13B99" w:rsidR="00FA2BC7" w:rsidRPr="005F5142" w:rsidRDefault="00FA2BC7" w:rsidP="00A449C0">
            <w:pPr>
              <w:rPr>
                <w:rFonts w:asciiTheme="minorHAnsi" w:hAnsiTheme="minorHAnsi" w:cstheme="minorHAnsi"/>
                <w:b/>
              </w:rPr>
            </w:pPr>
            <w:r>
              <w:rPr>
                <w:rFonts w:asciiTheme="minorHAnsi" w:hAnsiTheme="minorHAnsi" w:cstheme="minorHAnsi"/>
                <w:b/>
              </w:rPr>
              <w:t>2</w:t>
            </w:r>
          </w:p>
        </w:tc>
        <w:tc>
          <w:tcPr>
            <w:tcW w:w="4713" w:type="dxa"/>
          </w:tcPr>
          <w:p w14:paraId="2C00F221" w14:textId="77777777" w:rsidR="0080239C" w:rsidRDefault="0080239C" w:rsidP="00A449C0">
            <w:pPr>
              <w:pStyle w:val="Default"/>
              <w:rPr>
                <w:sz w:val="22"/>
                <w:szCs w:val="22"/>
              </w:rPr>
            </w:pPr>
            <w:r w:rsidRPr="0080239C">
              <w:rPr>
                <w:b/>
                <w:bCs/>
                <w:sz w:val="22"/>
                <w:szCs w:val="22"/>
              </w:rPr>
              <w:t>Identifying information asset owners and data activities.</w:t>
            </w:r>
            <w:r>
              <w:t xml:space="preserve"> </w:t>
            </w:r>
            <w:r w:rsidRPr="0080239C">
              <w:rPr>
                <w:sz w:val="22"/>
                <w:szCs w:val="22"/>
              </w:rPr>
              <w:t xml:space="preserve">Roles and responsibilities for ensuring data quality within the Service should be clearly defined and communicated. The Service has introduced the Fire Reporting Environment Database (FRED) as an interim reporting solution to improve structure, consistency and data quality. FRED acts as a central repository for various data inputs across the Service used to provide management information, including incident, prevention and protection data. However, the Service has not yet formally identified Information Asset Owners responsible for the integrity and accuracy of each dataset, nor completed a data mapping exercise to understand the sources and activities feeding into FRED. Management advised that these activities are planned, and once data owners have been identified, they will be provided with formal training and guidance on data quality roles and responsibilities. </w:t>
            </w:r>
          </w:p>
          <w:p w14:paraId="758CD9BA" w14:textId="5F0A5F90" w:rsidR="00FA2BC7" w:rsidRPr="0080239C" w:rsidRDefault="0080239C" w:rsidP="00A449C0">
            <w:pPr>
              <w:pStyle w:val="Default"/>
              <w:rPr>
                <w:b/>
                <w:bCs/>
                <w:color w:val="auto"/>
                <w:sz w:val="22"/>
                <w:szCs w:val="22"/>
              </w:rPr>
            </w:pPr>
            <w:r w:rsidRPr="0080239C">
              <w:rPr>
                <w:b/>
                <w:bCs/>
                <w:sz w:val="22"/>
                <w:szCs w:val="22"/>
              </w:rPr>
              <w:t>Risk and Impact</w:t>
            </w:r>
            <w:r w:rsidRPr="0080239C">
              <w:rPr>
                <w:sz w:val="22"/>
                <w:szCs w:val="22"/>
              </w:rPr>
              <w:t xml:space="preserve">: A lack of clearly defined and communicated data owners increases the risk of inconsistent data management, oversight and quality. Without a comprehensive understanding of data sources and activities, the Service increases the risk of poor data quality, accuracy </w:t>
            </w:r>
            <w:r w:rsidRPr="0080239C">
              <w:rPr>
                <w:sz w:val="22"/>
                <w:szCs w:val="22"/>
              </w:rPr>
              <w:lastRenderedPageBreak/>
              <w:t>and completeness, undermining the reliability of management information.</w:t>
            </w:r>
          </w:p>
        </w:tc>
        <w:tc>
          <w:tcPr>
            <w:tcW w:w="2410" w:type="dxa"/>
          </w:tcPr>
          <w:p w14:paraId="26569176" w14:textId="3B70BF6C" w:rsidR="00AA4806" w:rsidRDefault="00AA4806" w:rsidP="00A449C0">
            <w:pPr>
              <w:autoSpaceDE w:val="0"/>
              <w:autoSpaceDN w:val="0"/>
              <w:adjustRightInd w:val="0"/>
              <w:rPr>
                <w:rFonts w:ascii="Calibri" w:hAnsi="Calibri" w:cs="Calibri"/>
              </w:rPr>
            </w:pPr>
            <w:r>
              <w:rPr>
                <w:rFonts w:ascii="Calibri" w:hAnsi="Calibri" w:cs="Calibri"/>
              </w:rPr>
              <w:lastRenderedPageBreak/>
              <w:t xml:space="preserve">1. </w:t>
            </w:r>
            <w:r w:rsidRPr="00AA4806">
              <w:rPr>
                <w:rFonts w:ascii="Calibri" w:hAnsi="Calibri" w:cs="Calibri"/>
              </w:rPr>
              <w:t xml:space="preserve">Formally identify Information Asset Owners for each key dataset across the Service and provide training and guidance to effectively monitor data quality. </w:t>
            </w:r>
          </w:p>
          <w:p w14:paraId="378998C0" w14:textId="380B58B3" w:rsidR="00FA2BC7" w:rsidRPr="002A6AEB" w:rsidRDefault="00AA4806" w:rsidP="00A449C0">
            <w:pPr>
              <w:autoSpaceDE w:val="0"/>
              <w:autoSpaceDN w:val="0"/>
              <w:adjustRightInd w:val="0"/>
              <w:rPr>
                <w:rFonts w:ascii="Calibri" w:hAnsi="Calibri" w:cs="Calibri"/>
              </w:rPr>
            </w:pPr>
            <w:r w:rsidRPr="00AA4806">
              <w:rPr>
                <w:rFonts w:ascii="Calibri" w:hAnsi="Calibri" w:cs="Calibri"/>
              </w:rPr>
              <w:t>2. Complete a data mapping exercise to understand its data sources, types and activities.</w:t>
            </w:r>
          </w:p>
        </w:tc>
        <w:tc>
          <w:tcPr>
            <w:tcW w:w="992" w:type="dxa"/>
            <w:shd w:val="clear" w:color="auto" w:fill="FFC000"/>
          </w:tcPr>
          <w:p w14:paraId="34B5D20C" w14:textId="6B57C0B6" w:rsidR="00FA2BC7" w:rsidRPr="008C0410" w:rsidRDefault="0012211B" w:rsidP="00A449C0">
            <w:pPr>
              <w:jc w:val="center"/>
              <w:rPr>
                <w:rFonts w:ascii="Calibri" w:hAnsi="Calibri" w:cs="Calibri"/>
                <w:b/>
              </w:rPr>
            </w:pPr>
            <w:r>
              <w:rPr>
                <w:rFonts w:ascii="Calibri" w:hAnsi="Calibri" w:cs="Calibri"/>
                <w:b/>
              </w:rPr>
              <w:t>Medium</w:t>
            </w:r>
          </w:p>
        </w:tc>
        <w:tc>
          <w:tcPr>
            <w:tcW w:w="4253" w:type="dxa"/>
          </w:tcPr>
          <w:p w14:paraId="3705693B" w14:textId="77777777" w:rsidR="00FA2BC7" w:rsidRDefault="0012211B" w:rsidP="00A449C0">
            <w:pPr>
              <w:autoSpaceDE w:val="0"/>
              <w:autoSpaceDN w:val="0"/>
              <w:adjustRightInd w:val="0"/>
              <w:rPr>
                <w:rFonts w:asciiTheme="minorHAnsi" w:hAnsiTheme="minorHAnsi" w:cstheme="minorHAnsi"/>
              </w:rPr>
            </w:pPr>
            <w:r w:rsidRPr="0012211B">
              <w:rPr>
                <w:rFonts w:asciiTheme="minorHAnsi" w:hAnsiTheme="minorHAnsi" w:cstheme="minorHAnsi"/>
              </w:rPr>
              <w:t xml:space="preserve">We accept this recommendation and wish to highlight that a managed Record of Processing Activities (ROPA) is already in place across the Service, ensuring that Information Asset Owners (IAOs) are formally identified for all key datasets. In addition to existing guidance materials, we have recently procured tailored training from our system supplier, </w:t>
            </w:r>
            <w:proofErr w:type="spellStart"/>
            <w:r w:rsidRPr="0012211B">
              <w:rPr>
                <w:rFonts w:asciiTheme="minorHAnsi" w:hAnsiTheme="minorHAnsi" w:cstheme="minorHAnsi"/>
              </w:rPr>
              <w:t>Metacompliance</w:t>
            </w:r>
            <w:proofErr w:type="spellEnd"/>
            <w:r w:rsidRPr="0012211B">
              <w:rPr>
                <w:rFonts w:asciiTheme="minorHAnsi" w:hAnsiTheme="minorHAnsi" w:cstheme="minorHAnsi"/>
              </w:rPr>
              <w:t>, which is recognised as the gold standard in the field. This enhanced training will be utilised organisation-wide to further support IAOs in their responsibilities and strengthen our data quality monitoring practices.</w:t>
            </w:r>
          </w:p>
          <w:p w14:paraId="2D39C962" w14:textId="77777777" w:rsidR="005F4F49" w:rsidRDefault="005F4F49" w:rsidP="00A449C0">
            <w:pPr>
              <w:autoSpaceDE w:val="0"/>
              <w:autoSpaceDN w:val="0"/>
              <w:adjustRightInd w:val="0"/>
              <w:rPr>
                <w:rFonts w:asciiTheme="minorHAnsi" w:hAnsiTheme="minorHAnsi" w:cstheme="minorHAnsi"/>
              </w:rPr>
            </w:pPr>
            <w:r w:rsidRPr="005F4F49">
              <w:rPr>
                <w:rFonts w:asciiTheme="minorHAnsi" w:hAnsiTheme="minorHAnsi" w:cstheme="minorHAnsi"/>
                <w:b/>
                <w:bCs/>
              </w:rPr>
              <w:t>May update</w:t>
            </w:r>
            <w:r w:rsidRPr="005F4F49">
              <w:rPr>
                <w:rFonts w:asciiTheme="minorHAnsi" w:hAnsiTheme="minorHAnsi" w:cstheme="minorHAnsi"/>
              </w:rPr>
              <w:t xml:space="preserve">: Confirm and document the list of information asset owners for fire, ensuring all systems are captured, with input from Roy and relevant stakeholders. Once a list of systems </w:t>
            </w:r>
            <w:proofErr w:type="gramStart"/>
            <w:r w:rsidRPr="005F4F49">
              <w:rPr>
                <w:rFonts w:asciiTheme="minorHAnsi" w:hAnsiTheme="minorHAnsi" w:cstheme="minorHAnsi"/>
              </w:rPr>
              <w:t>are</w:t>
            </w:r>
            <w:proofErr w:type="gramEnd"/>
            <w:r w:rsidRPr="005F4F49">
              <w:rPr>
                <w:rFonts w:asciiTheme="minorHAnsi" w:hAnsiTheme="minorHAnsi" w:cstheme="minorHAnsi"/>
              </w:rPr>
              <w:t xml:space="preserve"> available, to share with Paul and Jim and then first draft of IAOs can be completed</w:t>
            </w:r>
            <w:r>
              <w:rPr>
                <w:rFonts w:asciiTheme="minorHAnsi" w:hAnsiTheme="minorHAnsi" w:cstheme="minorHAnsi"/>
              </w:rPr>
              <w:t>.</w:t>
            </w:r>
          </w:p>
          <w:p w14:paraId="3E47D719" w14:textId="77BC9B76" w:rsidR="00747F60" w:rsidRPr="0012211B" w:rsidRDefault="00747F60" w:rsidP="00A449C0">
            <w:pPr>
              <w:autoSpaceDE w:val="0"/>
              <w:autoSpaceDN w:val="0"/>
              <w:adjustRightInd w:val="0"/>
              <w:rPr>
                <w:rFonts w:asciiTheme="minorHAnsi" w:hAnsiTheme="minorHAnsi" w:cstheme="minorHAnsi"/>
                <w:color w:val="464B4B"/>
              </w:rPr>
            </w:pPr>
            <w:r w:rsidRPr="00747F60">
              <w:rPr>
                <w:rFonts w:asciiTheme="minorHAnsi" w:hAnsiTheme="minorHAnsi" w:cstheme="minorHAnsi"/>
                <w:b/>
                <w:bCs/>
              </w:rPr>
              <w:t>9.6.26</w:t>
            </w:r>
            <w:r>
              <w:rPr>
                <w:rFonts w:asciiTheme="minorHAnsi" w:hAnsiTheme="minorHAnsi" w:cstheme="minorHAnsi"/>
              </w:rPr>
              <w:t xml:space="preserve"> JP update. These actions are within scope of the new Records Management Improvement and Implementation project to start this month. Owner to change to Jim Powell as SRO and project timeline will be </w:t>
            </w:r>
            <w:r>
              <w:rPr>
                <w:rFonts w:asciiTheme="minorHAnsi" w:hAnsiTheme="minorHAnsi" w:cstheme="minorHAnsi"/>
              </w:rPr>
              <w:lastRenderedPageBreak/>
              <w:t>reviewed once the new project manager starts in service.</w:t>
            </w:r>
          </w:p>
        </w:tc>
        <w:tc>
          <w:tcPr>
            <w:tcW w:w="1702" w:type="dxa"/>
          </w:tcPr>
          <w:p w14:paraId="70DED544" w14:textId="74F83BCF" w:rsidR="00747F60" w:rsidRDefault="008061D2" w:rsidP="00A449C0">
            <w:pPr>
              <w:pStyle w:val="Default"/>
              <w:rPr>
                <w:sz w:val="22"/>
                <w:szCs w:val="22"/>
              </w:rPr>
            </w:pPr>
            <w:r w:rsidRPr="008061D2">
              <w:rPr>
                <w:sz w:val="22"/>
                <w:szCs w:val="22"/>
              </w:rPr>
              <w:lastRenderedPageBreak/>
              <w:t xml:space="preserve">Trina </w:t>
            </w:r>
            <w:proofErr w:type="spellStart"/>
            <w:r w:rsidRPr="008061D2">
              <w:rPr>
                <w:sz w:val="22"/>
                <w:szCs w:val="22"/>
              </w:rPr>
              <w:t>Kightley</w:t>
            </w:r>
            <w:proofErr w:type="spellEnd"/>
            <w:r w:rsidRPr="008061D2">
              <w:rPr>
                <w:sz w:val="22"/>
                <w:szCs w:val="22"/>
              </w:rPr>
              <w:t>- Jones, Head of Information Assurance</w:t>
            </w:r>
          </w:p>
          <w:p w14:paraId="1E8D505D" w14:textId="77777777" w:rsidR="00747F60" w:rsidRDefault="00747F60" w:rsidP="00A449C0">
            <w:pPr>
              <w:pStyle w:val="Default"/>
              <w:rPr>
                <w:sz w:val="22"/>
                <w:szCs w:val="22"/>
              </w:rPr>
            </w:pPr>
          </w:p>
          <w:p w14:paraId="3E61188F" w14:textId="703AA2AE" w:rsidR="008061D2" w:rsidRDefault="008061D2" w:rsidP="00A449C0">
            <w:pPr>
              <w:pStyle w:val="Default"/>
              <w:rPr>
                <w:sz w:val="22"/>
                <w:szCs w:val="22"/>
              </w:rPr>
            </w:pPr>
            <w:r>
              <w:rPr>
                <w:sz w:val="22"/>
                <w:szCs w:val="22"/>
              </w:rPr>
              <w:t>Due date</w:t>
            </w:r>
          </w:p>
          <w:p w14:paraId="24D62057" w14:textId="31E5B0A0" w:rsidR="008061D2" w:rsidRDefault="008061D2" w:rsidP="00A449C0">
            <w:pPr>
              <w:pStyle w:val="Default"/>
              <w:rPr>
                <w:sz w:val="22"/>
                <w:szCs w:val="22"/>
              </w:rPr>
            </w:pPr>
            <w:r w:rsidRPr="008061D2">
              <w:rPr>
                <w:sz w:val="22"/>
                <w:szCs w:val="22"/>
              </w:rPr>
              <w:t>31 May 2026</w:t>
            </w:r>
          </w:p>
          <w:p w14:paraId="69449FA6" w14:textId="77777777" w:rsidR="00747F60" w:rsidRDefault="00747F60" w:rsidP="00A449C0">
            <w:pPr>
              <w:pStyle w:val="Default"/>
              <w:rPr>
                <w:sz w:val="22"/>
                <w:szCs w:val="22"/>
              </w:rPr>
            </w:pPr>
          </w:p>
          <w:p w14:paraId="1F022A18" w14:textId="77777777" w:rsidR="00BF0664" w:rsidRDefault="00BF0664" w:rsidP="00A449C0">
            <w:pPr>
              <w:pStyle w:val="Default"/>
              <w:rPr>
                <w:sz w:val="22"/>
                <w:szCs w:val="22"/>
              </w:rPr>
            </w:pPr>
          </w:p>
          <w:p w14:paraId="244776F7" w14:textId="77777777" w:rsidR="00BF0664" w:rsidRDefault="00BF0664" w:rsidP="00A449C0">
            <w:pPr>
              <w:pStyle w:val="Default"/>
              <w:rPr>
                <w:sz w:val="22"/>
                <w:szCs w:val="22"/>
              </w:rPr>
            </w:pPr>
          </w:p>
          <w:p w14:paraId="292E19E6" w14:textId="77777777" w:rsidR="00BF0664" w:rsidRDefault="00BF0664" w:rsidP="00A449C0">
            <w:pPr>
              <w:pStyle w:val="Default"/>
              <w:rPr>
                <w:sz w:val="22"/>
                <w:szCs w:val="22"/>
              </w:rPr>
            </w:pPr>
          </w:p>
          <w:p w14:paraId="00A95F8A" w14:textId="77777777" w:rsidR="00BF0664" w:rsidRDefault="00BF0664" w:rsidP="00A449C0">
            <w:pPr>
              <w:pStyle w:val="Default"/>
              <w:rPr>
                <w:sz w:val="22"/>
                <w:szCs w:val="22"/>
              </w:rPr>
            </w:pPr>
          </w:p>
          <w:p w14:paraId="1F277D02" w14:textId="77777777" w:rsidR="00677499" w:rsidRDefault="00677499" w:rsidP="00677499">
            <w:pPr>
              <w:pStyle w:val="Default"/>
              <w:rPr>
                <w:sz w:val="22"/>
                <w:szCs w:val="22"/>
              </w:rPr>
            </w:pPr>
          </w:p>
          <w:p w14:paraId="422DE6FA" w14:textId="77777777" w:rsidR="00677499" w:rsidRDefault="00677499" w:rsidP="00677499">
            <w:pPr>
              <w:pStyle w:val="Default"/>
              <w:rPr>
                <w:sz w:val="22"/>
                <w:szCs w:val="22"/>
              </w:rPr>
            </w:pPr>
          </w:p>
          <w:p w14:paraId="6904D577" w14:textId="77777777" w:rsidR="00677499" w:rsidRDefault="00677499" w:rsidP="00677499">
            <w:pPr>
              <w:pStyle w:val="Default"/>
              <w:rPr>
                <w:sz w:val="22"/>
                <w:szCs w:val="22"/>
              </w:rPr>
            </w:pPr>
          </w:p>
          <w:p w14:paraId="7A45CEA1" w14:textId="77777777" w:rsidR="00677499" w:rsidRDefault="00677499" w:rsidP="00677499">
            <w:pPr>
              <w:pStyle w:val="Default"/>
              <w:rPr>
                <w:sz w:val="22"/>
                <w:szCs w:val="22"/>
              </w:rPr>
            </w:pPr>
          </w:p>
          <w:p w14:paraId="3768291E" w14:textId="77777777" w:rsidR="00677499" w:rsidRDefault="00677499" w:rsidP="00677499">
            <w:pPr>
              <w:pStyle w:val="Default"/>
              <w:rPr>
                <w:sz w:val="22"/>
                <w:szCs w:val="22"/>
              </w:rPr>
            </w:pPr>
          </w:p>
          <w:p w14:paraId="7E491339" w14:textId="77777777" w:rsidR="00677499" w:rsidRDefault="00677499" w:rsidP="00677499">
            <w:pPr>
              <w:pStyle w:val="Default"/>
              <w:rPr>
                <w:sz w:val="22"/>
                <w:szCs w:val="22"/>
              </w:rPr>
            </w:pPr>
          </w:p>
          <w:p w14:paraId="68CF4CE1" w14:textId="77777777" w:rsidR="00677499" w:rsidRDefault="00677499" w:rsidP="00677499">
            <w:pPr>
              <w:pStyle w:val="Default"/>
              <w:rPr>
                <w:sz w:val="22"/>
                <w:szCs w:val="22"/>
              </w:rPr>
            </w:pPr>
          </w:p>
          <w:p w14:paraId="717D5563" w14:textId="77777777" w:rsidR="00677499" w:rsidRDefault="00677499" w:rsidP="00677499">
            <w:pPr>
              <w:pStyle w:val="Default"/>
              <w:rPr>
                <w:sz w:val="22"/>
                <w:szCs w:val="22"/>
              </w:rPr>
            </w:pPr>
          </w:p>
          <w:p w14:paraId="50E981D7" w14:textId="73C541E1" w:rsidR="00677499" w:rsidRDefault="00677499" w:rsidP="00677499">
            <w:pPr>
              <w:pStyle w:val="Default"/>
              <w:rPr>
                <w:sz w:val="22"/>
                <w:szCs w:val="22"/>
              </w:rPr>
            </w:pPr>
            <w:r>
              <w:rPr>
                <w:sz w:val="22"/>
                <w:szCs w:val="22"/>
              </w:rPr>
              <w:t xml:space="preserve">June 2026 new owner </w:t>
            </w:r>
          </w:p>
          <w:p w14:paraId="2926E462" w14:textId="77777777" w:rsidR="00677499" w:rsidRDefault="00677499" w:rsidP="00677499">
            <w:pPr>
              <w:pStyle w:val="Default"/>
              <w:rPr>
                <w:sz w:val="22"/>
                <w:szCs w:val="22"/>
              </w:rPr>
            </w:pPr>
            <w:r>
              <w:rPr>
                <w:sz w:val="22"/>
                <w:szCs w:val="22"/>
              </w:rPr>
              <w:t>Jim Powell, Asst CFO support services</w:t>
            </w:r>
          </w:p>
          <w:p w14:paraId="54143DD2" w14:textId="77777777" w:rsidR="00677499" w:rsidRDefault="00677499" w:rsidP="00677499">
            <w:pPr>
              <w:pStyle w:val="Default"/>
              <w:rPr>
                <w:sz w:val="22"/>
                <w:szCs w:val="22"/>
              </w:rPr>
            </w:pPr>
          </w:p>
          <w:p w14:paraId="2794804D" w14:textId="77777777" w:rsidR="00677499" w:rsidRDefault="00677499" w:rsidP="00677499">
            <w:pPr>
              <w:pStyle w:val="Default"/>
              <w:rPr>
                <w:sz w:val="22"/>
                <w:szCs w:val="22"/>
              </w:rPr>
            </w:pPr>
            <w:r>
              <w:rPr>
                <w:sz w:val="22"/>
                <w:szCs w:val="22"/>
              </w:rPr>
              <w:t xml:space="preserve">Due date </w:t>
            </w:r>
          </w:p>
          <w:p w14:paraId="070AC9BE" w14:textId="77777777" w:rsidR="00677499" w:rsidRDefault="00677499" w:rsidP="00677499">
            <w:pPr>
              <w:pStyle w:val="Default"/>
              <w:rPr>
                <w:sz w:val="22"/>
                <w:szCs w:val="22"/>
              </w:rPr>
            </w:pPr>
            <w:r>
              <w:rPr>
                <w:sz w:val="22"/>
                <w:szCs w:val="22"/>
              </w:rPr>
              <w:lastRenderedPageBreak/>
              <w:t>31</w:t>
            </w:r>
            <w:r w:rsidRPr="00E02F5A">
              <w:rPr>
                <w:sz w:val="22"/>
                <w:szCs w:val="22"/>
                <w:vertAlign w:val="superscript"/>
              </w:rPr>
              <w:t>st</w:t>
            </w:r>
            <w:r>
              <w:rPr>
                <w:sz w:val="22"/>
                <w:szCs w:val="22"/>
              </w:rPr>
              <w:t xml:space="preserve"> Dec 2027</w:t>
            </w:r>
          </w:p>
          <w:p w14:paraId="6513B185" w14:textId="6FD9F366" w:rsidR="00747F60" w:rsidRPr="008061D2" w:rsidRDefault="00747F60" w:rsidP="00677499">
            <w:pPr>
              <w:pStyle w:val="Default"/>
              <w:rPr>
                <w:color w:val="000000" w:themeColor="text1"/>
                <w:sz w:val="22"/>
                <w:szCs w:val="22"/>
              </w:rPr>
            </w:pPr>
          </w:p>
        </w:tc>
        <w:tc>
          <w:tcPr>
            <w:tcW w:w="849" w:type="dxa"/>
            <w:shd w:val="clear" w:color="auto" w:fill="FFC000"/>
          </w:tcPr>
          <w:p w14:paraId="3F8E3A8C" w14:textId="77777777" w:rsidR="00FA2BC7" w:rsidRPr="005F5142" w:rsidRDefault="00FA2BC7" w:rsidP="00A449C0">
            <w:pPr>
              <w:spacing w:line="276" w:lineRule="auto"/>
              <w:rPr>
                <w:rFonts w:asciiTheme="minorHAnsi" w:hAnsiTheme="minorHAnsi" w:cstheme="minorHAnsi"/>
                <w:b/>
                <w:color w:val="FF0000"/>
              </w:rPr>
            </w:pPr>
          </w:p>
        </w:tc>
      </w:tr>
      <w:bookmarkEnd w:id="18"/>
    </w:tbl>
    <w:p w14:paraId="52333A90" w14:textId="77777777" w:rsidR="00FA2BC7" w:rsidRDefault="00FA2BC7" w:rsidP="00FB30A6">
      <w:pPr>
        <w:spacing w:after="200" w:line="276" w:lineRule="auto"/>
        <w:rPr>
          <w:rFonts w:cstheme="minorHAnsi"/>
          <w:b/>
          <w:bCs/>
          <w:color w:val="000000"/>
        </w:rPr>
      </w:pPr>
    </w:p>
    <w:p w14:paraId="30257564" w14:textId="77777777" w:rsidR="00AA1240" w:rsidRDefault="00AA1240" w:rsidP="00AA1240">
      <w:pPr>
        <w:spacing w:after="200" w:line="276" w:lineRule="auto"/>
        <w:rPr>
          <w:rFonts w:cstheme="minorHAnsi"/>
          <w:b/>
          <w:bCs/>
          <w:color w:val="000000"/>
        </w:rPr>
      </w:pPr>
      <w:r>
        <w:rPr>
          <w:rFonts w:cstheme="minorHAnsi"/>
          <w:b/>
          <w:bCs/>
          <w:color w:val="000000"/>
        </w:rPr>
        <w:t>Data Quality Management – November 2025</w:t>
      </w:r>
    </w:p>
    <w:tbl>
      <w:tblPr>
        <w:tblStyle w:val="TableGrid1"/>
        <w:tblW w:w="15309" w:type="dxa"/>
        <w:tblInd w:w="-572" w:type="dxa"/>
        <w:tblLook w:val="04A0" w:firstRow="1" w:lastRow="0" w:firstColumn="1" w:lastColumn="0" w:noHBand="0" w:noVBand="1"/>
      </w:tblPr>
      <w:tblGrid>
        <w:gridCol w:w="390"/>
        <w:gridCol w:w="4997"/>
        <w:gridCol w:w="2361"/>
        <w:gridCol w:w="899"/>
        <w:gridCol w:w="3827"/>
        <w:gridCol w:w="1986"/>
        <w:gridCol w:w="849"/>
      </w:tblGrid>
      <w:tr w:rsidR="00FA2BC7" w:rsidRPr="00291B4B" w14:paraId="3A35499D" w14:textId="77777777" w:rsidTr="00D775DD">
        <w:tc>
          <w:tcPr>
            <w:tcW w:w="390" w:type="dxa"/>
            <w:shd w:val="clear" w:color="auto" w:fill="632E9E"/>
          </w:tcPr>
          <w:p w14:paraId="191E263B"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 xml:space="preserve">   </w:t>
            </w:r>
          </w:p>
        </w:tc>
        <w:tc>
          <w:tcPr>
            <w:tcW w:w="4997" w:type="dxa"/>
            <w:shd w:val="clear" w:color="auto" w:fill="632E9E"/>
          </w:tcPr>
          <w:p w14:paraId="34AD5251"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Observation/Risk</w:t>
            </w:r>
          </w:p>
        </w:tc>
        <w:tc>
          <w:tcPr>
            <w:tcW w:w="2361" w:type="dxa"/>
            <w:shd w:val="clear" w:color="auto" w:fill="632E9E"/>
          </w:tcPr>
          <w:p w14:paraId="783BBFB2"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Recommendation</w:t>
            </w:r>
          </w:p>
        </w:tc>
        <w:tc>
          <w:tcPr>
            <w:tcW w:w="899" w:type="dxa"/>
            <w:shd w:val="clear" w:color="auto" w:fill="632E9E"/>
          </w:tcPr>
          <w:p w14:paraId="2735FA70"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Priority</w:t>
            </w:r>
          </w:p>
        </w:tc>
        <w:tc>
          <w:tcPr>
            <w:tcW w:w="3827" w:type="dxa"/>
            <w:shd w:val="clear" w:color="auto" w:fill="632E9E"/>
          </w:tcPr>
          <w:p w14:paraId="5CD56E62"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Agreed Actions</w:t>
            </w:r>
          </w:p>
        </w:tc>
        <w:tc>
          <w:tcPr>
            <w:tcW w:w="1986" w:type="dxa"/>
            <w:shd w:val="clear" w:color="auto" w:fill="632E9E"/>
          </w:tcPr>
          <w:p w14:paraId="02F87B53"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119FCAD7"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Status</w:t>
            </w:r>
          </w:p>
        </w:tc>
      </w:tr>
      <w:tr w:rsidR="00FA2BC7" w:rsidRPr="005F5142" w14:paraId="7F66F31B" w14:textId="77777777" w:rsidTr="00D775DD">
        <w:trPr>
          <w:trHeight w:val="844"/>
        </w:trPr>
        <w:tc>
          <w:tcPr>
            <w:tcW w:w="390" w:type="dxa"/>
            <w:tcMar>
              <w:left w:w="57" w:type="dxa"/>
              <w:right w:w="57" w:type="dxa"/>
            </w:tcMar>
          </w:tcPr>
          <w:p w14:paraId="2955DCA9" w14:textId="0599FB1A" w:rsidR="00FA2BC7" w:rsidRPr="005F5142" w:rsidRDefault="00FA2BC7" w:rsidP="00A449C0">
            <w:pPr>
              <w:rPr>
                <w:rFonts w:asciiTheme="minorHAnsi" w:hAnsiTheme="minorHAnsi" w:cstheme="minorHAnsi"/>
                <w:b/>
              </w:rPr>
            </w:pPr>
            <w:r>
              <w:rPr>
                <w:rFonts w:asciiTheme="minorHAnsi" w:hAnsiTheme="minorHAnsi" w:cstheme="minorHAnsi"/>
                <w:b/>
              </w:rPr>
              <w:t>3</w:t>
            </w:r>
          </w:p>
        </w:tc>
        <w:tc>
          <w:tcPr>
            <w:tcW w:w="4997" w:type="dxa"/>
          </w:tcPr>
          <w:p w14:paraId="1B7D8C18" w14:textId="77777777" w:rsidR="00B14F5A" w:rsidRPr="00B14F5A" w:rsidRDefault="00B14F5A" w:rsidP="00A449C0">
            <w:pPr>
              <w:pStyle w:val="Default"/>
              <w:rPr>
                <w:sz w:val="22"/>
                <w:szCs w:val="22"/>
              </w:rPr>
            </w:pPr>
            <w:r w:rsidRPr="00B14F5A">
              <w:rPr>
                <w:b/>
                <w:bCs/>
                <w:sz w:val="22"/>
                <w:szCs w:val="22"/>
              </w:rPr>
              <w:t>Delivery plans to implement the data quality strategies.</w:t>
            </w:r>
            <w:r>
              <w:t xml:space="preserve"> </w:t>
            </w:r>
            <w:r w:rsidRPr="00B14F5A">
              <w:rPr>
                <w:sz w:val="22"/>
                <w:szCs w:val="22"/>
              </w:rPr>
              <w:t xml:space="preserve">The Service had recently introduced two new strategies, the Data and Analytics Strategy, and Data Quality Strategy. Both strategies set out the Service’s objectives, principles and governance arrangements in relation to data quality. To support effective implementation of these strategies, it is important that the Service has a delivery plan to track all activities and work required to achieve strategic objectives and targets. Progress against the delivery plan should be regularly monitored and reported to the appropriate governance structure, such as the Joint Data Quality Working Group, to ensure accountability for the delivery of agreed actions. </w:t>
            </w:r>
          </w:p>
          <w:p w14:paraId="5DFF03F4" w14:textId="4CA2C572" w:rsidR="00FA2BC7" w:rsidRPr="00B14F5A" w:rsidRDefault="00B14F5A" w:rsidP="00A449C0">
            <w:pPr>
              <w:pStyle w:val="Default"/>
              <w:rPr>
                <w:b/>
                <w:bCs/>
                <w:color w:val="auto"/>
                <w:sz w:val="22"/>
                <w:szCs w:val="22"/>
              </w:rPr>
            </w:pPr>
            <w:r w:rsidRPr="00B14F5A">
              <w:rPr>
                <w:b/>
                <w:bCs/>
                <w:sz w:val="22"/>
                <w:szCs w:val="22"/>
              </w:rPr>
              <w:t>Risk and Impact</w:t>
            </w:r>
            <w:r w:rsidRPr="00B14F5A">
              <w:rPr>
                <w:sz w:val="22"/>
                <w:szCs w:val="22"/>
              </w:rPr>
              <w:t>: The Service has not defined a delivery plan to achieve its data quality strategies, leading to a lack of accountability and ownership of actions, and failure to achieve strategic objectives.</w:t>
            </w:r>
          </w:p>
        </w:tc>
        <w:tc>
          <w:tcPr>
            <w:tcW w:w="2361" w:type="dxa"/>
          </w:tcPr>
          <w:p w14:paraId="6B493C39" w14:textId="77777777" w:rsidR="00323CA4" w:rsidRDefault="00323CA4" w:rsidP="00A449C0">
            <w:pPr>
              <w:autoSpaceDE w:val="0"/>
              <w:autoSpaceDN w:val="0"/>
              <w:adjustRightInd w:val="0"/>
              <w:rPr>
                <w:rFonts w:ascii="Calibri" w:hAnsi="Calibri" w:cs="Calibri"/>
              </w:rPr>
            </w:pPr>
            <w:r>
              <w:rPr>
                <w:rFonts w:ascii="Calibri" w:hAnsi="Calibri" w:cs="Calibri"/>
              </w:rPr>
              <w:t xml:space="preserve">1. </w:t>
            </w:r>
            <w:r w:rsidRPr="00323CA4">
              <w:rPr>
                <w:rFonts w:ascii="Calibri" w:hAnsi="Calibri" w:cs="Calibri"/>
              </w:rPr>
              <w:t xml:space="preserve">Develop delivery plans to support implementation of the Data and Analytics Strategy and Data Quality Strategy. These plans should include SMART actions, responsible owners and defined timescales for completion. </w:t>
            </w:r>
          </w:p>
          <w:p w14:paraId="1B478933" w14:textId="7CA544B1" w:rsidR="00FA2BC7" w:rsidRPr="002A6AEB" w:rsidRDefault="00323CA4" w:rsidP="00A449C0">
            <w:pPr>
              <w:autoSpaceDE w:val="0"/>
              <w:autoSpaceDN w:val="0"/>
              <w:adjustRightInd w:val="0"/>
              <w:rPr>
                <w:rFonts w:ascii="Calibri" w:hAnsi="Calibri" w:cs="Calibri"/>
              </w:rPr>
            </w:pPr>
            <w:r w:rsidRPr="00323CA4">
              <w:rPr>
                <w:rFonts w:ascii="Calibri" w:hAnsi="Calibri" w:cs="Calibri"/>
              </w:rPr>
              <w:t>2. Establish and implement robust governance, monitoring and reporting processes for the delivery plans.</w:t>
            </w:r>
          </w:p>
        </w:tc>
        <w:tc>
          <w:tcPr>
            <w:tcW w:w="899" w:type="dxa"/>
            <w:shd w:val="clear" w:color="auto" w:fill="92D050"/>
          </w:tcPr>
          <w:p w14:paraId="22673009" w14:textId="41693A1C" w:rsidR="00FA2BC7" w:rsidRPr="008C0410" w:rsidRDefault="00323CA4" w:rsidP="00A449C0">
            <w:pPr>
              <w:jc w:val="center"/>
              <w:rPr>
                <w:rFonts w:ascii="Calibri" w:hAnsi="Calibri" w:cs="Calibri"/>
                <w:b/>
              </w:rPr>
            </w:pPr>
            <w:r>
              <w:rPr>
                <w:rFonts w:ascii="Calibri" w:hAnsi="Calibri" w:cs="Calibri"/>
                <w:b/>
              </w:rPr>
              <w:t>Low</w:t>
            </w:r>
          </w:p>
        </w:tc>
        <w:tc>
          <w:tcPr>
            <w:tcW w:w="3827" w:type="dxa"/>
          </w:tcPr>
          <w:p w14:paraId="7FA368E6" w14:textId="77777777" w:rsidR="00FA2BC7" w:rsidRDefault="00323CA4" w:rsidP="00A449C0">
            <w:pPr>
              <w:autoSpaceDE w:val="0"/>
              <w:autoSpaceDN w:val="0"/>
              <w:adjustRightInd w:val="0"/>
              <w:rPr>
                <w:rFonts w:ascii="Calibri" w:hAnsi="Calibri" w:cs="Calibri"/>
              </w:rPr>
            </w:pPr>
            <w:r w:rsidRPr="00323CA4">
              <w:rPr>
                <w:rFonts w:ascii="Calibri" w:hAnsi="Calibri" w:cs="Calibri"/>
              </w:rPr>
              <w:t xml:space="preserve">We accept this recommendation and are developing delivery plans with SMART actions, clear ownership, and defined timelines to support the Data and Analytics Strategy and Data Quality Strategy. Governance, monitoring, and reporting for these plans will be led by the </w:t>
            </w:r>
            <w:proofErr w:type="spellStart"/>
            <w:r w:rsidRPr="00323CA4">
              <w:rPr>
                <w:rFonts w:ascii="Calibri" w:hAnsi="Calibri" w:cs="Calibri"/>
              </w:rPr>
              <w:t>DDaT</w:t>
            </w:r>
            <w:proofErr w:type="spellEnd"/>
            <w:r w:rsidRPr="00323CA4">
              <w:rPr>
                <w:rFonts w:ascii="Calibri" w:hAnsi="Calibri" w:cs="Calibri"/>
              </w:rPr>
              <w:t xml:space="preserve"> Strategy Performance and Governance team, who will ensure progress to agreed timelines and coordinate with wider DDAT risk, audit, and accountability frameworks to avoid duplication and maintain effective delivery.</w:t>
            </w:r>
          </w:p>
          <w:p w14:paraId="4B9CBF1A" w14:textId="77777777" w:rsidR="005F4F49" w:rsidRDefault="005F4F49" w:rsidP="00A449C0">
            <w:pPr>
              <w:autoSpaceDE w:val="0"/>
              <w:autoSpaceDN w:val="0"/>
              <w:adjustRightInd w:val="0"/>
              <w:rPr>
                <w:rFonts w:ascii="Calibri" w:hAnsi="Calibri" w:cs="Calibri"/>
              </w:rPr>
            </w:pPr>
            <w:r w:rsidRPr="005F4F49">
              <w:rPr>
                <w:rFonts w:ascii="Calibri" w:hAnsi="Calibri" w:cs="Calibri"/>
                <w:b/>
                <w:bCs/>
              </w:rPr>
              <w:t>May update</w:t>
            </w:r>
            <w:r w:rsidRPr="005F4F49">
              <w:rPr>
                <w:rFonts w:ascii="Calibri" w:hAnsi="Calibri" w:cs="Calibri"/>
              </w:rPr>
              <w:t>:  On track for 31</w:t>
            </w:r>
            <w:r w:rsidRPr="005F4F49">
              <w:rPr>
                <w:rFonts w:ascii="Calibri" w:hAnsi="Calibri" w:cs="Calibri"/>
                <w:vertAlign w:val="superscript"/>
              </w:rPr>
              <w:t>st</w:t>
            </w:r>
            <w:r w:rsidRPr="005F4F49">
              <w:rPr>
                <w:rFonts w:ascii="Calibri" w:hAnsi="Calibri" w:cs="Calibri"/>
              </w:rPr>
              <w:t xml:space="preserve"> October - policy will be published in the next couple of weeks.</w:t>
            </w:r>
          </w:p>
          <w:p w14:paraId="6BAAA02F" w14:textId="297206F9" w:rsidR="00692A08" w:rsidRPr="00323CA4" w:rsidRDefault="00692A08" w:rsidP="00A449C0">
            <w:pPr>
              <w:autoSpaceDE w:val="0"/>
              <w:autoSpaceDN w:val="0"/>
              <w:adjustRightInd w:val="0"/>
              <w:rPr>
                <w:rFonts w:ascii="Calibri" w:hAnsi="Calibri" w:cs="Calibri"/>
                <w:color w:val="464B4B"/>
              </w:rPr>
            </w:pPr>
            <w:r w:rsidRPr="00692A08">
              <w:rPr>
                <w:rFonts w:ascii="Calibri" w:hAnsi="Calibri" w:cs="Calibri"/>
                <w:b/>
                <w:bCs/>
              </w:rPr>
              <w:t>10.6.26</w:t>
            </w:r>
            <w:r>
              <w:rPr>
                <w:rFonts w:ascii="Calibri" w:hAnsi="Calibri" w:cs="Calibri"/>
              </w:rPr>
              <w:t xml:space="preserve"> update, Policy published.</w:t>
            </w:r>
          </w:p>
        </w:tc>
        <w:tc>
          <w:tcPr>
            <w:tcW w:w="1986" w:type="dxa"/>
          </w:tcPr>
          <w:p w14:paraId="2B3AD0E7" w14:textId="77777777" w:rsidR="00323CA4" w:rsidRDefault="00323CA4" w:rsidP="00A449C0">
            <w:pPr>
              <w:pStyle w:val="Default"/>
              <w:rPr>
                <w:sz w:val="22"/>
                <w:szCs w:val="22"/>
              </w:rPr>
            </w:pPr>
            <w:r w:rsidRPr="00323CA4">
              <w:rPr>
                <w:sz w:val="22"/>
                <w:szCs w:val="22"/>
              </w:rPr>
              <w:t>1 – Sarah Crampton, Head of Performance &amp; Business Intelligence</w:t>
            </w:r>
          </w:p>
          <w:p w14:paraId="4A3AA1F8" w14:textId="77777777" w:rsidR="00FA2BC7" w:rsidRDefault="00323CA4" w:rsidP="00A449C0">
            <w:pPr>
              <w:pStyle w:val="Default"/>
              <w:rPr>
                <w:sz w:val="22"/>
                <w:szCs w:val="22"/>
              </w:rPr>
            </w:pPr>
            <w:r w:rsidRPr="00323CA4">
              <w:rPr>
                <w:sz w:val="22"/>
                <w:szCs w:val="22"/>
              </w:rPr>
              <w:t xml:space="preserve">2 – Yemi Holman, Head of </w:t>
            </w:r>
            <w:proofErr w:type="spellStart"/>
            <w:r w:rsidRPr="00323CA4">
              <w:rPr>
                <w:sz w:val="22"/>
                <w:szCs w:val="22"/>
              </w:rPr>
              <w:t>DDaT</w:t>
            </w:r>
            <w:proofErr w:type="spellEnd"/>
            <w:r w:rsidRPr="00323CA4">
              <w:rPr>
                <w:sz w:val="22"/>
                <w:szCs w:val="22"/>
              </w:rPr>
              <w:t xml:space="preserve"> Strategy, Performance, and Governance</w:t>
            </w:r>
          </w:p>
          <w:p w14:paraId="16E73731" w14:textId="77777777" w:rsidR="00323CA4" w:rsidRDefault="00323CA4" w:rsidP="00A449C0">
            <w:pPr>
              <w:pStyle w:val="Default"/>
              <w:rPr>
                <w:sz w:val="22"/>
                <w:szCs w:val="22"/>
              </w:rPr>
            </w:pPr>
          </w:p>
          <w:p w14:paraId="022A4215" w14:textId="77777777" w:rsidR="0075428F" w:rsidRDefault="0075428F" w:rsidP="00A449C0">
            <w:pPr>
              <w:pStyle w:val="Default"/>
              <w:rPr>
                <w:sz w:val="22"/>
                <w:szCs w:val="22"/>
              </w:rPr>
            </w:pPr>
          </w:p>
          <w:p w14:paraId="1EC4CCD7" w14:textId="77777777" w:rsidR="00692A08" w:rsidRDefault="00692A08" w:rsidP="00A449C0">
            <w:pPr>
              <w:pStyle w:val="Default"/>
              <w:rPr>
                <w:sz w:val="22"/>
                <w:szCs w:val="22"/>
              </w:rPr>
            </w:pPr>
          </w:p>
          <w:p w14:paraId="4D9BE39C" w14:textId="77777777" w:rsidR="00692A08" w:rsidRDefault="00692A08" w:rsidP="00A449C0">
            <w:pPr>
              <w:pStyle w:val="Default"/>
              <w:rPr>
                <w:sz w:val="22"/>
                <w:szCs w:val="22"/>
              </w:rPr>
            </w:pPr>
          </w:p>
          <w:p w14:paraId="1D7DDA06" w14:textId="7EF30F38" w:rsidR="00323CA4" w:rsidRDefault="00323CA4" w:rsidP="00A449C0">
            <w:pPr>
              <w:pStyle w:val="Default"/>
              <w:rPr>
                <w:sz w:val="22"/>
                <w:szCs w:val="22"/>
              </w:rPr>
            </w:pPr>
            <w:r>
              <w:rPr>
                <w:sz w:val="22"/>
                <w:szCs w:val="22"/>
              </w:rPr>
              <w:t>Due date</w:t>
            </w:r>
          </w:p>
          <w:p w14:paraId="0BD01FE4" w14:textId="02DD3A45" w:rsidR="00323CA4" w:rsidRPr="00323CA4" w:rsidRDefault="00323CA4" w:rsidP="00A449C0">
            <w:pPr>
              <w:pStyle w:val="Default"/>
              <w:rPr>
                <w:color w:val="000000" w:themeColor="text1"/>
                <w:sz w:val="22"/>
                <w:szCs w:val="22"/>
              </w:rPr>
            </w:pPr>
            <w:r w:rsidRPr="00323CA4">
              <w:rPr>
                <w:color w:val="000000" w:themeColor="text1"/>
                <w:sz w:val="22"/>
                <w:szCs w:val="22"/>
              </w:rPr>
              <w:t>31 October 2026</w:t>
            </w:r>
          </w:p>
        </w:tc>
        <w:tc>
          <w:tcPr>
            <w:tcW w:w="849" w:type="dxa"/>
            <w:shd w:val="clear" w:color="auto" w:fill="FFFF00"/>
          </w:tcPr>
          <w:p w14:paraId="4A642832" w14:textId="77777777" w:rsidR="00FA2BC7" w:rsidRPr="005F5142" w:rsidRDefault="00FA2BC7" w:rsidP="00A449C0">
            <w:pPr>
              <w:spacing w:line="276" w:lineRule="auto"/>
              <w:rPr>
                <w:rFonts w:asciiTheme="minorHAnsi" w:hAnsiTheme="minorHAnsi" w:cstheme="minorHAnsi"/>
                <w:b/>
                <w:color w:val="FF0000"/>
              </w:rPr>
            </w:pPr>
          </w:p>
        </w:tc>
      </w:tr>
    </w:tbl>
    <w:p w14:paraId="33F3555A" w14:textId="77777777" w:rsidR="00FA2BC7" w:rsidRDefault="00FA2BC7" w:rsidP="00FB30A6">
      <w:pPr>
        <w:spacing w:after="200" w:line="276" w:lineRule="auto"/>
        <w:rPr>
          <w:rFonts w:cstheme="minorHAnsi"/>
          <w:b/>
          <w:bCs/>
          <w:color w:val="000000"/>
        </w:rPr>
      </w:pPr>
    </w:p>
    <w:p w14:paraId="71E60B64" w14:textId="77777777" w:rsidR="002A2E4F" w:rsidRDefault="002A2E4F" w:rsidP="00FB30A6">
      <w:pPr>
        <w:spacing w:after="200" w:line="276" w:lineRule="auto"/>
        <w:rPr>
          <w:rFonts w:cstheme="minorHAnsi"/>
          <w:b/>
          <w:bCs/>
          <w:color w:val="000000"/>
        </w:rPr>
      </w:pPr>
    </w:p>
    <w:p w14:paraId="154BD854" w14:textId="77777777" w:rsidR="002A2E4F" w:rsidRDefault="002A2E4F" w:rsidP="00FB30A6">
      <w:pPr>
        <w:spacing w:after="200" w:line="276" w:lineRule="auto"/>
        <w:rPr>
          <w:rFonts w:cstheme="minorHAnsi"/>
          <w:b/>
          <w:bCs/>
          <w:color w:val="000000"/>
        </w:rPr>
      </w:pPr>
    </w:p>
    <w:p w14:paraId="13459E8F" w14:textId="77777777" w:rsidR="002A2E4F" w:rsidRDefault="002A2E4F" w:rsidP="00FB30A6">
      <w:pPr>
        <w:spacing w:after="200" w:line="276" w:lineRule="auto"/>
        <w:rPr>
          <w:rFonts w:cstheme="minorHAnsi"/>
          <w:b/>
          <w:bCs/>
          <w:color w:val="000000"/>
        </w:rPr>
      </w:pPr>
    </w:p>
    <w:p w14:paraId="51F12ABA" w14:textId="77777777" w:rsidR="007E3454" w:rsidRDefault="007E3454" w:rsidP="007E3454">
      <w:pPr>
        <w:spacing w:after="200" w:line="276" w:lineRule="auto"/>
        <w:rPr>
          <w:rFonts w:cstheme="minorHAnsi"/>
          <w:b/>
          <w:bCs/>
          <w:color w:val="000000"/>
        </w:rPr>
      </w:pPr>
      <w:r>
        <w:rPr>
          <w:rFonts w:cstheme="minorHAnsi"/>
          <w:b/>
          <w:bCs/>
          <w:color w:val="000000"/>
        </w:rPr>
        <w:lastRenderedPageBreak/>
        <w:t>Data Quality Management – November 2025</w:t>
      </w:r>
    </w:p>
    <w:tbl>
      <w:tblPr>
        <w:tblStyle w:val="TableGrid1"/>
        <w:tblW w:w="15309" w:type="dxa"/>
        <w:tblInd w:w="-572" w:type="dxa"/>
        <w:tblLook w:val="04A0" w:firstRow="1" w:lastRow="0" w:firstColumn="1" w:lastColumn="0" w:noHBand="0" w:noVBand="1"/>
      </w:tblPr>
      <w:tblGrid>
        <w:gridCol w:w="389"/>
        <w:gridCol w:w="4289"/>
        <w:gridCol w:w="2547"/>
        <w:gridCol w:w="889"/>
        <w:gridCol w:w="4644"/>
        <w:gridCol w:w="1702"/>
        <w:gridCol w:w="849"/>
      </w:tblGrid>
      <w:tr w:rsidR="00F10194" w:rsidRPr="00291B4B" w14:paraId="5D59F632" w14:textId="77777777" w:rsidTr="00C718CD">
        <w:tc>
          <w:tcPr>
            <w:tcW w:w="389" w:type="dxa"/>
            <w:shd w:val="clear" w:color="auto" w:fill="632E9E"/>
          </w:tcPr>
          <w:p w14:paraId="7EF10746"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 xml:space="preserve">   </w:t>
            </w:r>
          </w:p>
        </w:tc>
        <w:tc>
          <w:tcPr>
            <w:tcW w:w="4289" w:type="dxa"/>
            <w:shd w:val="clear" w:color="auto" w:fill="632E9E"/>
          </w:tcPr>
          <w:p w14:paraId="7FB0F718"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Observation/Risk</w:t>
            </w:r>
          </w:p>
        </w:tc>
        <w:tc>
          <w:tcPr>
            <w:tcW w:w="2547" w:type="dxa"/>
            <w:shd w:val="clear" w:color="auto" w:fill="632E9E"/>
          </w:tcPr>
          <w:p w14:paraId="43045EDC"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Recommendation</w:t>
            </w:r>
          </w:p>
        </w:tc>
        <w:tc>
          <w:tcPr>
            <w:tcW w:w="889" w:type="dxa"/>
            <w:shd w:val="clear" w:color="auto" w:fill="632E9E"/>
          </w:tcPr>
          <w:p w14:paraId="19B8039A"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Priority</w:t>
            </w:r>
          </w:p>
        </w:tc>
        <w:tc>
          <w:tcPr>
            <w:tcW w:w="4644" w:type="dxa"/>
            <w:shd w:val="clear" w:color="auto" w:fill="632E9E"/>
          </w:tcPr>
          <w:p w14:paraId="436EF114"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Agreed Actions</w:t>
            </w:r>
          </w:p>
        </w:tc>
        <w:tc>
          <w:tcPr>
            <w:tcW w:w="1702" w:type="dxa"/>
            <w:shd w:val="clear" w:color="auto" w:fill="632E9E"/>
          </w:tcPr>
          <w:p w14:paraId="122366B5" w14:textId="77777777" w:rsidR="00FA2BC7" w:rsidRPr="00291B4B" w:rsidRDefault="00FA2BC7" w:rsidP="00A449C0">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7327EA71" w14:textId="77777777" w:rsidR="00FA2BC7" w:rsidRPr="00291B4B" w:rsidRDefault="00FA2BC7" w:rsidP="00A449C0">
            <w:pPr>
              <w:spacing w:line="276" w:lineRule="auto"/>
              <w:rPr>
                <w:b/>
                <w:color w:val="FFFFFF" w:themeColor="background1"/>
                <w:sz w:val="16"/>
                <w:szCs w:val="16"/>
              </w:rPr>
            </w:pPr>
            <w:r w:rsidRPr="00291B4B">
              <w:rPr>
                <w:b/>
                <w:color w:val="FFFFFF" w:themeColor="background1"/>
                <w:sz w:val="16"/>
                <w:szCs w:val="16"/>
              </w:rPr>
              <w:t>Status</w:t>
            </w:r>
          </w:p>
        </w:tc>
      </w:tr>
      <w:tr w:rsidR="00FA2BC7" w:rsidRPr="005F5142" w14:paraId="58C658E0" w14:textId="77777777" w:rsidTr="0018746A">
        <w:trPr>
          <w:trHeight w:val="844"/>
        </w:trPr>
        <w:tc>
          <w:tcPr>
            <w:tcW w:w="389" w:type="dxa"/>
            <w:tcMar>
              <w:left w:w="57" w:type="dxa"/>
              <w:right w:w="57" w:type="dxa"/>
            </w:tcMar>
          </w:tcPr>
          <w:p w14:paraId="5F46D3D3" w14:textId="42525F82" w:rsidR="00FA2BC7" w:rsidRPr="005F5142" w:rsidRDefault="00FA2BC7" w:rsidP="00A449C0">
            <w:pPr>
              <w:rPr>
                <w:rFonts w:asciiTheme="minorHAnsi" w:hAnsiTheme="minorHAnsi" w:cstheme="minorHAnsi"/>
                <w:b/>
              </w:rPr>
            </w:pPr>
            <w:r>
              <w:rPr>
                <w:rFonts w:asciiTheme="minorHAnsi" w:hAnsiTheme="minorHAnsi" w:cstheme="minorHAnsi"/>
                <w:b/>
              </w:rPr>
              <w:t>4</w:t>
            </w:r>
          </w:p>
        </w:tc>
        <w:tc>
          <w:tcPr>
            <w:tcW w:w="4289" w:type="dxa"/>
          </w:tcPr>
          <w:p w14:paraId="1E8B2A09" w14:textId="77777777" w:rsidR="00D72DC0" w:rsidRDefault="00D72DC0" w:rsidP="00A449C0">
            <w:pPr>
              <w:pStyle w:val="Default"/>
              <w:rPr>
                <w:sz w:val="22"/>
                <w:szCs w:val="22"/>
              </w:rPr>
            </w:pPr>
            <w:r w:rsidRPr="00D72DC0">
              <w:rPr>
                <w:b/>
                <w:bCs/>
                <w:sz w:val="22"/>
                <w:szCs w:val="22"/>
              </w:rPr>
              <w:t>Lack of benchmarking of data and data quality practices.</w:t>
            </w:r>
            <w:r>
              <w:rPr>
                <w:b/>
                <w:bCs/>
                <w:sz w:val="22"/>
                <w:szCs w:val="22"/>
              </w:rPr>
              <w:t xml:space="preserve"> </w:t>
            </w:r>
            <w:r w:rsidRPr="00D72DC0">
              <w:rPr>
                <w:sz w:val="22"/>
                <w:szCs w:val="22"/>
              </w:rPr>
              <w:t xml:space="preserve">Reviewing data and data quality practices against other services and national benchmarking standards allows the Service to identify trends and opportunities for improvement in data quality. Currently, Service does not benchmark its data, such as incident and prevention data, against other fire and rescue services. Additionally, data quality processes are not benchmarked to identify best practice. However, the NFRS Data Quality Strategy (2025) outlines the intentions to participate in initiatives such as the National Data Quality Methodology, and the Fire and Rescue Data Platform to compare and improve performance. </w:t>
            </w:r>
          </w:p>
          <w:p w14:paraId="3B392290" w14:textId="49676499" w:rsidR="00FA2BC7" w:rsidRPr="00D72DC0" w:rsidRDefault="00D72DC0" w:rsidP="00A449C0">
            <w:pPr>
              <w:pStyle w:val="Default"/>
              <w:rPr>
                <w:b/>
                <w:bCs/>
                <w:color w:val="auto"/>
                <w:sz w:val="22"/>
                <w:szCs w:val="22"/>
              </w:rPr>
            </w:pPr>
            <w:r w:rsidRPr="00D72DC0">
              <w:rPr>
                <w:b/>
                <w:bCs/>
                <w:sz w:val="22"/>
                <w:szCs w:val="22"/>
              </w:rPr>
              <w:t>Risk and Impact</w:t>
            </w:r>
            <w:r w:rsidRPr="00D72DC0">
              <w:rPr>
                <w:sz w:val="22"/>
                <w:szCs w:val="22"/>
              </w:rPr>
              <w:t>: Lack of benchmarking leads to missed opportunities to identify areas of improvement and adopt best practice.</w:t>
            </w:r>
          </w:p>
        </w:tc>
        <w:tc>
          <w:tcPr>
            <w:tcW w:w="2547" w:type="dxa"/>
          </w:tcPr>
          <w:p w14:paraId="663CBCF3" w14:textId="4329991C" w:rsidR="00F10194" w:rsidRDefault="00F10194" w:rsidP="00A449C0">
            <w:pPr>
              <w:autoSpaceDE w:val="0"/>
              <w:autoSpaceDN w:val="0"/>
              <w:adjustRightInd w:val="0"/>
              <w:rPr>
                <w:rFonts w:asciiTheme="minorHAnsi" w:hAnsiTheme="minorHAnsi" w:cstheme="minorHAnsi"/>
              </w:rPr>
            </w:pPr>
            <w:r>
              <w:rPr>
                <w:rFonts w:asciiTheme="minorHAnsi" w:hAnsiTheme="minorHAnsi" w:cstheme="minorHAnsi"/>
              </w:rPr>
              <w:t xml:space="preserve">1. </w:t>
            </w:r>
            <w:r w:rsidRPr="00F10194">
              <w:rPr>
                <w:rFonts w:asciiTheme="minorHAnsi" w:hAnsiTheme="minorHAnsi" w:cstheme="minorHAnsi"/>
              </w:rPr>
              <w:t xml:space="preserve">Consider benchmarking key data, such as incident and prevention data, against other fire and rescue services to identify trends and gaps. </w:t>
            </w:r>
          </w:p>
          <w:p w14:paraId="19EFD125" w14:textId="70040B91" w:rsidR="00FA2BC7" w:rsidRPr="00F10194" w:rsidRDefault="00F10194" w:rsidP="00A449C0">
            <w:pPr>
              <w:autoSpaceDE w:val="0"/>
              <w:autoSpaceDN w:val="0"/>
              <w:adjustRightInd w:val="0"/>
              <w:rPr>
                <w:rFonts w:asciiTheme="minorHAnsi" w:hAnsiTheme="minorHAnsi" w:cstheme="minorHAnsi"/>
              </w:rPr>
            </w:pPr>
            <w:r w:rsidRPr="00F10194">
              <w:rPr>
                <w:rFonts w:asciiTheme="minorHAnsi" w:hAnsiTheme="minorHAnsi" w:cstheme="minorHAnsi"/>
              </w:rPr>
              <w:t>2. Benchmarking data quality processes against national standards and sector best practice to support continuous improvement, with oversight to ensure corresponding actions in the NFRS Data Quality Strategy are achieved.</w:t>
            </w:r>
          </w:p>
        </w:tc>
        <w:tc>
          <w:tcPr>
            <w:tcW w:w="889" w:type="dxa"/>
            <w:shd w:val="clear" w:color="auto" w:fill="92D050"/>
          </w:tcPr>
          <w:p w14:paraId="20374253" w14:textId="667EDEC4" w:rsidR="00FA2BC7" w:rsidRPr="008C0410" w:rsidRDefault="00F10194" w:rsidP="00A449C0">
            <w:pPr>
              <w:jc w:val="center"/>
              <w:rPr>
                <w:rFonts w:ascii="Calibri" w:hAnsi="Calibri" w:cs="Calibri"/>
                <w:b/>
              </w:rPr>
            </w:pPr>
            <w:r>
              <w:rPr>
                <w:rFonts w:ascii="Calibri" w:hAnsi="Calibri" w:cs="Calibri"/>
                <w:b/>
              </w:rPr>
              <w:t>Low</w:t>
            </w:r>
          </w:p>
        </w:tc>
        <w:tc>
          <w:tcPr>
            <w:tcW w:w="4644" w:type="dxa"/>
          </w:tcPr>
          <w:p w14:paraId="6648FAAB" w14:textId="77777777" w:rsidR="00FA2BC7" w:rsidRDefault="00F10194" w:rsidP="00A449C0">
            <w:pPr>
              <w:autoSpaceDE w:val="0"/>
              <w:autoSpaceDN w:val="0"/>
              <w:adjustRightInd w:val="0"/>
              <w:rPr>
                <w:rFonts w:asciiTheme="minorHAnsi" w:hAnsiTheme="minorHAnsi" w:cstheme="minorHAnsi"/>
              </w:rPr>
            </w:pPr>
            <w:r w:rsidRPr="00F10194">
              <w:rPr>
                <w:rFonts w:asciiTheme="minorHAnsi" w:hAnsiTheme="minorHAnsi" w:cstheme="minorHAnsi"/>
              </w:rPr>
              <w:t xml:space="preserve">Although there are no nationally defined fire response rate standards, NFRS recognises the value of benchmarking data to identify trends and opportunities for improvement. To address this recommendation, NFRS will benchmark against comparable datasets such as Home Office returns, NFCC data quality metrics, and peer services of similar scale and risk profile. The NFRS Data Quality Strategy incorporates benchmarking to measure data completeness, consistency, and accuracy, rather than focusing solely on direct response times. This process will be underpinned by robust data quality standards and a defined data quality methodology, ensuring that benchmarking aligns with national expectations and sector best practice. Insights gained will be used to inform local performance discussions and strengthen assurance within the </w:t>
            </w:r>
            <w:proofErr w:type="spellStart"/>
            <w:r w:rsidRPr="00F10194">
              <w:rPr>
                <w:rFonts w:asciiTheme="minorHAnsi" w:hAnsiTheme="minorHAnsi" w:cstheme="minorHAnsi"/>
              </w:rPr>
              <w:t>DDaT</w:t>
            </w:r>
            <w:proofErr w:type="spellEnd"/>
            <w:r w:rsidRPr="00F10194">
              <w:rPr>
                <w:rFonts w:asciiTheme="minorHAnsi" w:hAnsiTheme="minorHAnsi" w:cstheme="minorHAnsi"/>
              </w:rPr>
              <w:t xml:space="preserve"> and Service Performance Boards.</w:t>
            </w:r>
          </w:p>
          <w:p w14:paraId="02F82161" w14:textId="50D5273B" w:rsidR="009065BA" w:rsidRPr="009065BA" w:rsidRDefault="009065BA" w:rsidP="00A449C0">
            <w:pPr>
              <w:autoSpaceDE w:val="0"/>
              <w:autoSpaceDN w:val="0"/>
              <w:adjustRightInd w:val="0"/>
              <w:rPr>
                <w:rFonts w:asciiTheme="minorHAnsi" w:hAnsiTheme="minorHAnsi" w:cstheme="minorHAnsi"/>
              </w:rPr>
            </w:pPr>
            <w:r w:rsidRPr="009065BA">
              <w:rPr>
                <w:rFonts w:asciiTheme="minorHAnsi" w:hAnsiTheme="minorHAnsi" w:cstheme="minorHAnsi"/>
                <w:b/>
                <w:bCs/>
              </w:rPr>
              <w:t>May update</w:t>
            </w:r>
            <w:r w:rsidRPr="009065BA">
              <w:rPr>
                <w:rFonts w:asciiTheme="minorHAnsi" w:hAnsiTheme="minorHAnsi" w:cstheme="minorHAnsi"/>
              </w:rPr>
              <w:t xml:space="preserve">: Benchmarking work progressing, data sharing with neighbouring services in place. </w:t>
            </w:r>
            <w:r w:rsidR="0018746A">
              <w:rPr>
                <w:rFonts w:asciiTheme="minorHAnsi" w:hAnsiTheme="minorHAnsi" w:cstheme="minorHAnsi"/>
              </w:rPr>
              <w:t>Still a</w:t>
            </w:r>
            <w:r w:rsidRPr="009065BA">
              <w:rPr>
                <w:rFonts w:asciiTheme="minorHAnsi" w:hAnsiTheme="minorHAnsi" w:cstheme="minorHAnsi"/>
              </w:rPr>
              <w:t>waiting direction from NFCC on data quality measurements. This is monitored in the Information Assurance Board</w:t>
            </w:r>
            <w:r w:rsidR="0018746A">
              <w:rPr>
                <w:rFonts w:asciiTheme="minorHAnsi" w:hAnsiTheme="minorHAnsi" w:cstheme="minorHAnsi"/>
              </w:rPr>
              <w:t>. Can be closed</w:t>
            </w:r>
          </w:p>
        </w:tc>
        <w:tc>
          <w:tcPr>
            <w:tcW w:w="1702" w:type="dxa"/>
          </w:tcPr>
          <w:p w14:paraId="647058E6" w14:textId="77777777" w:rsidR="00FA2BC7" w:rsidRDefault="008044C4" w:rsidP="00A449C0">
            <w:pPr>
              <w:pStyle w:val="Default"/>
              <w:rPr>
                <w:sz w:val="22"/>
                <w:szCs w:val="22"/>
              </w:rPr>
            </w:pPr>
            <w:r w:rsidRPr="008044C4">
              <w:rPr>
                <w:sz w:val="22"/>
                <w:szCs w:val="22"/>
              </w:rPr>
              <w:t>Sarah Crampton, Head of Performance &amp; Business Intelligence</w:t>
            </w:r>
          </w:p>
          <w:p w14:paraId="7B3C82C9" w14:textId="77777777" w:rsidR="008044C4" w:rsidRDefault="008044C4" w:rsidP="00A449C0">
            <w:pPr>
              <w:pStyle w:val="Default"/>
              <w:rPr>
                <w:sz w:val="22"/>
                <w:szCs w:val="22"/>
              </w:rPr>
            </w:pPr>
          </w:p>
          <w:p w14:paraId="64C7528A" w14:textId="77777777" w:rsidR="008044C4" w:rsidRDefault="008044C4" w:rsidP="00A449C0">
            <w:pPr>
              <w:pStyle w:val="Default"/>
              <w:rPr>
                <w:sz w:val="22"/>
                <w:szCs w:val="22"/>
              </w:rPr>
            </w:pPr>
            <w:r>
              <w:rPr>
                <w:sz w:val="22"/>
                <w:szCs w:val="22"/>
              </w:rPr>
              <w:t>Due date</w:t>
            </w:r>
          </w:p>
          <w:p w14:paraId="6EDFA941" w14:textId="77777777" w:rsidR="008044C4" w:rsidRDefault="008044C4" w:rsidP="00A449C0">
            <w:pPr>
              <w:pStyle w:val="Default"/>
              <w:rPr>
                <w:sz w:val="22"/>
                <w:szCs w:val="22"/>
              </w:rPr>
            </w:pPr>
            <w:r>
              <w:rPr>
                <w:sz w:val="22"/>
                <w:szCs w:val="22"/>
              </w:rPr>
              <w:t>30</w:t>
            </w:r>
            <w:r w:rsidRPr="008044C4">
              <w:rPr>
                <w:sz w:val="22"/>
                <w:szCs w:val="22"/>
                <w:vertAlign w:val="superscript"/>
              </w:rPr>
              <w:t>th</w:t>
            </w:r>
            <w:r>
              <w:rPr>
                <w:sz w:val="22"/>
                <w:szCs w:val="22"/>
              </w:rPr>
              <w:t xml:space="preserve"> June 2026</w:t>
            </w:r>
          </w:p>
          <w:p w14:paraId="153CB081" w14:textId="77777777" w:rsidR="009065BA" w:rsidRDefault="009065BA" w:rsidP="00A449C0">
            <w:pPr>
              <w:pStyle w:val="Default"/>
              <w:rPr>
                <w:sz w:val="22"/>
                <w:szCs w:val="22"/>
              </w:rPr>
            </w:pPr>
          </w:p>
          <w:p w14:paraId="01189811" w14:textId="77777777" w:rsidR="009065BA" w:rsidRDefault="009065BA" w:rsidP="00A449C0">
            <w:pPr>
              <w:pStyle w:val="Default"/>
              <w:rPr>
                <w:sz w:val="22"/>
                <w:szCs w:val="22"/>
              </w:rPr>
            </w:pPr>
          </w:p>
          <w:p w14:paraId="1F5A75CD" w14:textId="77777777" w:rsidR="009065BA" w:rsidRDefault="009065BA" w:rsidP="00A449C0">
            <w:pPr>
              <w:pStyle w:val="Default"/>
              <w:rPr>
                <w:sz w:val="22"/>
                <w:szCs w:val="22"/>
              </w:rPr>
            </w:pPr>
          </w:p>
          <w:p w14:paraId="1F245229" w14:textId="77777777" w:rsidR="009065BA" w:rsidRDefault="009065BA" w:rsidP="00A449C0">
            <w:pPr>
              <w:pStyle w:val="Default"/>
              <w:rPr>
                <w:sz w:val="22"/>
                <w:szCs w:val="22"/>
              </w:rPr>
            </w:pPr>
          </w:p>
          <w:p w14:paraId="3150CE52" w14:textId="77777777" w:rsidR="009065BA" w:rsidRDefault="009065BA" w:rsidP="00A449C0">
            <w:pPr>
              <w:pStyle w:val="Default"/>
              <w:rPr>
                <w:sz w:val="22"/>
                <w:szCs w:val="22"/>
              </w:rPr>
            </w:pPr>
          </w:p>
          <w:p w14:paraId="3E264802" w14:textId="77777777" w:rsidR="009065BA" w:rsidRDefault="009065BA" w:rsidP="00A449C0">
            <w:pPr>
              <w:pStyle w:val="Default"/>
              <w:rPr>
                <w:sz w:val="22"/>
                <w:szCs w:val="22"/>
              </w:rPr>
            </w:pPr>
          </w:p>
          <w:p w14:paraId="2B56503E" w14:textId="77777777" w:rsidR="009065BA" w:rsidRDefault="009065BA" w:rsidP="00A449C0">
            <w:pPr>
              <w:pStyle w:val="Default"/>
              <w:rPr>
                <w:sz w:val="22"/>
                <w:szCs w:val="22"/>
              </w:rPr>
            </w:pPr>
          </w:p>
          <w:p w14:paraId="2B07E8D2" w14:textId="77777777" w:rsidR="009065BA" w:rsidRDefault="009065BA" w:rsidP="00A449C0">
            <w:pPr>
              <w:pStyle w:val="Default"/>
              <w:rPr>
                <w:sz w:val="22"/>
                <w:szCs w:val="22"/>
              </w:rPr>
            </w:pPr>
          </w:p>
          <w:p w14:paraId="4492C425" w14:textId="77777777" w:rsidR="009065BA" w:rsidRDefault="009065BA" w:rsidP="00A449C0">
            <w:pPr>
              <w:pStyle w:val="Default"/>
              <w:rPr>
                <w:sz w:val="22"/>
                <w:szCs w:val="22"/>
              </w:rPr>
            </w:pPr>
          </w:p>
          <w:p w14:paraId="19D0EF8A" w14:textId="77777777" w:rsidR="009065BA" w:rsidRDefault="009065BA" w:rsidP="00A449C0">
            <w:pPr>
              <w:pStyle w:val="Default"/>
              <w:rPr>
                <w:sz w:val="22"/>
                <w:szCs w:val="22"/>
              </w:rPr>
            </w:pPr>
          </w:p>
          <w:p w14:paraId="40AA9C09" w14:textId="77777777" w:rsidR="009065BA" w:rsidRDefault="009065BA" w:rsidP="00A449C0">
            <w:pPr>
              <w:pStyle w:val="Default"/>
              <w:rPr>
                <w:sz w:val="22"/>
                <w:szCs w:val="22"/>
              </w:rPr>
            </w:pPr>
          </w:p>
          <w:p w14:paraId="1EC7F1FA" w14:textId="77777777" w:rsidR="009065BA" w:rsidRDefault="009065BA" w:rsidP="00A449C0">
            <w:pPr>
              <w:pStyle w:val="Default"/>
              <w:rPr>
                <w:sz w:val="22"/>
                <w:szCs w:val="22"/>
              </w:rPr>
            </w:pPr>
            <w:r>
              <w:rPr>
                <w:sz w:val="22"/>
                <w:szCs w:val="22"/>
              </w:rPr>
              <w:t>Due date</w:t>
            </w:r>
          </w:p>
          <w:p w14:paraId="1956B03E" w14:textId="77777777" w:rsidR="009065BA" w:rsidRDefault="009065BA" w:rsidP="00A449C0">
            <w:pPr>
              <w:pStyle w:val="Default"/>
              <w:rPr>
                <w:color w:val="000000" w:themeColor="text1"/>
                <w:sz w:val="22"/>
                <w:szCs w:val="22"/>
              </w:rPr>
            </w:pPr>
            <w:r>
              <w:rPr>
                <w:color w:val="000000" w:themeColor="text1"/>
                <w:sz w:val="22"/>
                <w:szCs w:val="22"/>
              </w:rPr>
              <w:t>30</w:t>
            </w:r>
            <w:r w:rsidRPr="009065BA">
              <w:rPr>
                <w:color w:val="000000" w:themeColor="text1"/>
                <w:sz w:val="22"/>
                <w:szCs w:val="22"/>
                <w:vertAlign w:val="superscript"/>
              </w:rPr>
              <w:t>th</w:t>
            </w:r>
            <w:r>
              <w:rPr>
                <w:color w:val="000000" w:themeColor="text1"/>
                <w:sz w:val="22"/>
                <w:szCs w:val="22"/>
              </w:rPr>
              <w:t xml:space="preserve"> Sept 2026</w:t>
            </w:r>
          </w:p>
          <w:p w14:paraId="6A8A89FF" w14:textId="77777777" w:rsidR="0018746A" w:rsidRDefault="0018746A" w:rsidP="00A449C0">
            <w:pPr>
              <w:pStyle w:val="Default"/>
              <w:rPr>
                <w:color w:val="000000" w:themeColor="text1"/>
                <w:sz w:val="22"/>
                <w:szCs w:val="22"/>
              </w:rPr>
            </w:pPr>
          </w:p>
          <w:p w14:paraId="042534B3" w14:textId="7809F6ED" w:rsidR="0018746A" w:rsidRPr="0018746A" w:rsidRDefault="0018746A" w:rsidP="00A449C0">
            <w:pPr>
              <w:pStyle w:val="Default"/>
              <w:rPr>
                <w:b/>
                <w:bCs/>
                <w:color w:val="000000" w:themeColor="text1"/>
                <w:sz w:val="22"/>
                <w:szCs w:val="22"/>
              </w:rPr>
            </w:pPr>
            <w:r w:rsidRPr="0018746A">
              <w:rPr>
                <w:b/>
                <w:bCs/>
                <w:color w:val="000000" w:themeColor="text1"/>
                <w:sz w:val="22"/>
                <w:szCs w:val="22"/>
              </w:rPr>
              <w:t>Completed</w:t>
            </w:r>
          </w:p>
        </w:tc>
        <w:tc>
          <w:tcPr>
            <w:tcW w:w="849" w:type="dxa"/>
            <w:shd w:val="clear" w:color="auto" w:fill="00B050"/>
          </w:tcPr>
          <w:p w14:paraId="22635BD2" w14:textId="77777777" w:rsidR="00FA2BC7" w:rsidRPr="005F5142" w:rsidRDefault="00FA2BC7" w:rsidP="00A449C0">
            <w:pPr>
              <w:spacing w:line="276" w:lineRule="auto"/>
              <w:rPr>
                <w:rFonts w:asciiTheme="minorHAnsi" w:hAnsiTheme="minorHAnsi" w:cstheme="minorHAnsi"/>
                <w:b/>
                <w:color w:val="FF0000"/>
              </w:rPr>
            </w:pPr>
          </w:p>
        </w:tc>
      </w:tr>
    </w:tbl>
    <w:p w14:paraId="525C05C1" w14:textId="77777777" w:rsidR="0018746A" w:rsidRDefault="0018746A" w:rsidP="00FB30A6">
      <w:pPr>
        <w:spacing w:after="200" w:line="276" w:lineRule="auto"/>
        <w:rPr>
          <w:rFonts w:cstheme="minorHAnsi"/>
          <w:b/>
          <w:bCs/>
          <w:color w:val="000000"/>
        </w:rPr>
      </w:pPr>
    </w:p>
    <w:p w14:paraId="748C662B" w14:textId="77777777" w:rsidR="002A2E4F" w:rsidRDefault="002A2E4F" w:rsidP="00FB30A6">
      <w:pPr>
        <w:spacing w:after="200" w:line="276" w:lineRule="auto"/>
        <w:rPr>
          <w:rFonts w:cstheme="minorHAnsi"/>
          <w:b/>
          <w:bCs/>
          <w:color w:val="000000"/>
        </w:rPr>
      </w:pPr>
    </w:p>
    <w:p w14:paraId="13DDBDD2" w14:textId="77777777" w:rsidR="002A2E4F" w:rsidRDefault="002A2E4F" w:rsidP="00FB30A6">
      <w:pPr>
        <w:spacing w:after="200" w:line="276" w:lineRule="auto"/>
        <w:rPr>
          <w:rFonts w:cstheme="minorHAnsi"/>
          <w:b/>
          <w:bCs/>
          <w:color w:val="000000"/>
        </w:rPr>
      </w:pPr>
    </w:p>
    <w:p w14:paraId="5B8D3A1A" w14:textId="77777777" w:rsidR="002A2E4F" w:rsidRDefault="002A2E4F" w:rsidP="00FB30A6">
      <w:pPr>
        <w:spacing w:after="200" w:line="276" w:lineRule="auto"/>
        <w:rPr>
          <w:rFonts w:cstheme="minorHAnsi"/>
          <w:b/>
          <w:bCs/>
          <w:color w:val="000000"/>
        </w:rPr>
      </w:pPr>
    </w:p>
    <w:p w14:paraId="7891094E" w14:textId="3CC7E447" w:rsidR="00472FCB" w:rsidRDefault="00472FCB" w:rsidP="00FB30A6">
      <w:pPr>
        <w:spacing w:after="200" w:line="276" w:lineRule="auto"/>
        <w:rPr>
          <w:rFonts w:cstheme="minorHAnsi"/>
          <w:b/>
          <w:bCs/>
          <w:color w:val="000000"/>
        </w:rPr>
      </w:pPr>
      <w:r>
        <w:rPr>
          <w:rFonts w:cstheme="minorHAnsi"/>
          <w:b/>
          <w:bCs/>
          <w:color w:val="000000"/>
        </w:rPr>
        <w:lastRenderedPageBreak/>
        <w:t>Prevention April 2026</w:t>
      </w:r>
    </w:p>
    <w:tbl>
      <w:tblPr>
        <w:tblStyle w:val="TableGrid1"/>
        <w:tblW w:w="15309" w:type="dxa"/>
        <w:tblInd w:w="-572" w:type="dxa"/>
        <w:tblLook w:val="04A0" w:firstRow="1" w:lastRow="0" w:firstColumn="1" w:lastColumn="0" w:noHBand="0" w:noVBand="1"/>
      </w:tblPr>
      <w:tblGrid>
        <w:gridCol w:w="378"/>
        <w:gridCol w:w="5081"/>
        <w:gridCol w:w="3231"/>
        <w:gridCol w:w="989"/>
        <w:gridCol w:w="3227"/>
        <w:gridCol w:w="1558"/>
        <w:gridCol w:w="845"/>
      </w:tblGrid>
      <w:tr w:rsidR="008A7B8D" w:rsidRPr="00291B4B" w14:paraId="632EE6A8" w14:textId="77777777" w:rsidTr="00EB4298">
        <w:tc>
          <w:tcPr>
            <w:tcW w:w="381" w:type="dxa"/>
            <w:shd w:val="clear" w:color="auto" w:fill="632E9E"/>
          </w:tcPr>
          <w:p w14:paraId="3060E2B5"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 xml:space="preserve">   </w:t>
            </w:r>
          </w:p>
        </w:tc>
        <w:tc>
          <w:tcPr>
            <w:tcW w:w="5148" w:type="dxa"/>
            <w:shd w:val="clear" w:color="auto" w:fill="632E9E"/>
          </w:tcPr>
          <w:p w14:paraId="0FE60E0D"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Observation/Risk</w:t>
            </w:r>
          </w:p>
        </w:tc>
        <w:tc>
          <w:tcPr>
            <w:tcW w:w="3260" w:type="dxa"/>
            <w:shd w:val="clear" w:color="auto" w:fill="632E9E"/>
          </w:tcPr>
          <w:p w14:paraId="07B5C977"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Recommendation</w:t>
            </w:r>
          </w:p>
        </w:tc>
        <w:tc>
          <w:tcPr>
            <w:tcW w:w="850" w:type="dxa"/>
            <w:shd w:val="clear" w:color="auto" w:fill="632E9E"/>
          </w:tcPr>
          <w:p w14:paraId="63FE8B4E"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Priority</w:t>
            </w:r>
          </w:p>
        </w:tc>
        <w:tc>
          <w:tcPr>
            <w:tcW w:w="3264" w:type="dxa"/>
            <w:shd w:val="clear" w:color="auto" w:fill="632E9E"/>
          </w:tcPr>
          <w:p w14:paraId="37332E91"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Agreed Actions</w:t>
            </w:r>
          </w:p>
        </w:tc>
        <w:tc>
          <w:tcPr>
            <w:tcW w:w="1560" w:type="dxa"/>
            <w:shd w:val="clear" w:color="auto" w:fill="632E9E"/>
          </w:tcPr>
          <w:p w14:paraId="418E347C"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Timescale/ Responsibility</w:t>
            </w:r>
          </w:p>
        </w:tc>
        <w:tc>
          <w:tcPr>
            <w:tcW w:w="846" w:type="dxa"/>
            <w:shd w:val="clear" w:color="auto" w:fill="632E9E"/>
          </w:tcPr>
          <w:p w14:paraId="078061A7"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Status</w:t>
            </w:r>
          </w:p>
        </w:tc>
      </w:tr>
      <w:tr w:rsidR="008A7B8D" w:rsidRPr="005F5142" w14:paraId="6393023F" w14:textId="77777777" w:rsidTr="00EB4298">
        <w:trPr>
          <w:trHeight w:val="844"/>
        </w:trPr>
        <w:tc>
          <w:tcPr>
            <w:tcW w:w="381" w:type="dxa"/>
            <w:tcMar>
              <w:left w:w="57" w:type="dxa"/>
              <w:right w:w="57" w:type="dxa"/>
            </w:tcMar>
          </w:tcPr>
          <w:p w14:paraId="1953B491" w14:textId="10824F1C" w:rsidR="00472FCB" w:rsidRPr="005F5142" w:rsidRDefault="00472FCB" w:rsidP="00532596">
            <w:pPr>
              <w:rPr>
                <w:rFonts w:asciiTheme="minorHAnsi" w:hAnsiTheme="minorHAnsi" w:cstheme="minorHAnsi"/>
                <w:b/>
              </w:rPr>
            </w:pPr>
            <w:r>
              <w:rPr>
                <w:rFonts w:asciiTheme="minorHAnsi" w:hAnsiTheme="minorHAnsi" w:cstheme="minorHAnsi"/>
                <w:b/>
              </w:rPr>
              <w:t>1</w:t>
            </w:r>
          </w:p>
        </w:tc>
        <w:tc>
          <w:tcPr>
            <w:tcW w:w="5148" w:type="dxa"/>
          </w:tcPr>
          <w:p w14:paraId="087AC102" w14:textId="77777777" w:rsidR="00472FCB" w:rsidRPr="008A7B8D" w:rsidRDefault="008A7B8D" w:rsidP="00532596">
            <w:pPr>
              <w:pStyle w:val="Default"/>
              <w:rPr>
                <w:b/>
                <w:bCs/>
                <w:sz w:val="22"/>
                <w:szCs w:val="22"/>
              </w:rPr>
            </w:pPr>
            <w:r w:rsidRPr="008A7B8D">
              <w:rPr>
                <w:b/>
                <w:bCs/>
                <w:sz w:val="22"/>
                <w:szCs w:val="22"/>
              </w:rPr>
              <w:t>Lack of assurance over accuracy of HFSV eLearning training records.</w:t>
            </w:r>
          </w:p>
          <w:p w14:paraId="3BD3F263" w14:textId="77777777" w:rsidR="008A7B8D" w:rsidRDefault="008A7B8D" w:rsidP="00532596">
            <w:pPr>
              <w:pStyle w:val="Default"/>
              <w:rPr>
                <w:sz w:val="22"/>
                <w:szCs w:val="22"/>
              </w:rPr>
            </w:pPr>
            <w:r w:rsidRPr="008A7B8D">
              <w:rPr>
                <w:sz w:val="22"/>
                <w:szCs w:val="22"/>
              </w:rPr>
              <w:t xml:space="preserve">In its 2024 HMICFRS inspection, NCFRA received a finding that “station-based staff should have a better understanding of the prevention strategy,” as operational staff advised the Inspectorate that they had “limited training or confidence” to complete HFSV activities. It is therefore important that a regular HFSV-specific training regime is in place and that systems enable accurate and valid recording of training access and completion, particularly for eLearning training. In March 2025, NCFRA rolled out person-centred HFSV eLearning training to be completed by firefighters, crew managers, watch managers, and relevant prevention staff every two years. Our data analytics of this training data found a compliance rate of approximately 92%. However, NCFRA currently uses two separate systems: Moodle (to access and complete the eLearning training) and </w:t>
            </w:r>
            <w:proofErr w:type="spellStart"/>
            <w:r w:rsidRPr="008A7B8D">
              <w:rPr>
                <w:sz w:val="22"/>
                <w:szCs w:val="22"/>
              </w:rPr>
              <w:t>RedKite</w:t>
            </w:r>
            <w:proofErr w:type="spellEnd"/>
            <w:r w:rsidRPr="008A7B8D">
              <w:rPr>
                <w:sz w:val="22"/>
                <w:szCs w:val="22"/>
              </w:rPr>
              <w:t xml:space="preserve"> (to record completion). As these systems are not integrated, there is a risk that individuals may record completion in </w:t>
            </w:r>
            <w:proofErr w:type="spellStart"/>
            <w:r w:rsidRPr="008A7B8D">
              <w:rPr>
                <w:sz w:val="22"/>
                <w:szCs w:val="22"/>
              </w:rPr>
              <w:t>RedKite</w:t>
            </w:r>
            <w:proofErr w:type="spellEnd"/>
            <w:r w:rsidRPr="008A7B8D">
              <w:rPr>
                <w:sz w:val="22"/>
                <w:szCs w:val="22"/>
              </w:rPr>
              <w:t xml:space="preserve"> without </w:t>
            </w:r>
            <w:proofErr w:type="gramStart"/>
            <w:r w:rsidRPr="008A7B8D">
              <w:rPr>
                <w:sz w:val="22"/>
                <w:szCs w:val="22"/>
              </w:rPr>
              <w:t>actually accessing</w:t>
            </w:r>
            <w:proofErr w:type="gramEnd"/>
            <w:r w:rsidRPr="008A7B8D">
              <w:rPr>
                <w:sz w:val="22"/>
                <w:szCs w:val="22"/>
              </w:rPr>
              <w:t xml:space="preserve"> and completing the training in Moodle. To assess this risk, we reviewed a sample of 14 individuals recorded as having completed the training and noted the following: </w:t>
            </w:r>
          </w:p>
          <w:p w14:paraId="0F393D2D" w14:textId="77777777" w:rsidR="008A7B8D" w:rsidRDefault="008A7B8D" w:rsidP="00532596">
            <w:pPr>
              <w:pStyle w:val="Default"/>
              <w:rPr>
                <w:sz w:val="22"/>
                <w:szCs w:val="22"/>
              </w:rPr>
            </w:pPr>
            <w:r w:rsidRPr="008A7B8D">
              <w:rPr>
                <w:sz w:val="22"/>
                <w:szCs w:val="22"/>
              </w:rPr>
              <w:t xml:space="preserve">• Four instances (three firefighters and one watch manager) where tracking data showed access times significantly below the minimum expected duration of 60 minutes (range: 18–41 minutes; average: 28.25 minutes). </w:t>
            </w:r>
          </w:p>
          <w:p w14:paraId="10B3D785" w14:textId="77777777" w:rsidR="008A7B8D" w:rsidRDefault="008A7B8D" w:rsidP="00532596">
            <w:pPr>
              <w:pStyle w:val="Default"/>
              <w:rPr>
                <w:sz w:val="22"/>
                <w:szCs w:val="22"/>
              </w:rPr>
            </w:pPr>
            <w:r w:rsidRPr="008A7B8D">
              <w:rPr>
                <w:sz w:val="22"/>
                <w:szCs w:val="22"/>
              </w:rPr>
              <w:lastRenderedPageBreak/>
              <w:t xml:space="preserve">• Nine instances where the Moodle score was below 100%, despite staff having individually accessed and recorded training as complete. </w:t>
            </w:r>
          </w:p>
          <w:p w14:paraId="1C55CCD7" w14:textId="77777777" w:rsidR="008A7B8D" w:rsidRDefault="008A7B8D" w:rsidP="00532596">
            <w:pPr>
              <w:pStyle w:val="Default"/>
              <w:rPr>
                <w:sz w:val="22"/>
                <w:szCs w:val="22"/>
              </w:rPr>
            </w:pPr>
            <w:r w:rsidRPr="008A7B8D">
              <w:rPr>
                <w:sz w:val="22"/>
                <w:szCs w:val="22"/>
              </w:rPr>
              <w:t xml:space="preserve">• Six instances where Moodle tracking data showed the eLearning status as incomplete, despite staff having individually accessed and recorded completion. </w:t>
            </w:r>
          </w:p>
          <w:p w14:paraId="11170AB8" w14:textId="5E5FCD5A" w:rsidR="008A7B8D" w:rsidRPr="008A7B8D" w:rsidRDefault="008A7B8D" w:rsidP="00532596">
            <w:pPr>
              <w:pStyle w:val="Default"/>
              <w:rPr>
                <w:b/>
                <w:bCs/>
                <w:color w:val="auto"/>
                <w:sz w:val="22"/>
                <w:szCs w:val="22"/>
              </w:rPr>
            </w:pPr>
            <w:r w:rsidRPr="008A7B8D">
              <w:rPr>
                <w:sz w:val="22"/>
                <w:szCs w:val="22"/>
              </w:rPr>
              <w:t xml:space="preserve">• Five instances where Moodle records indicated the individual had never accessed the eLearning directly, yet </w:t>
            </w:r>
            <w:proofErr w:type="spellStart"/>
            <w:r w:rsidRPr="008A7B8D">
              <w:rPr>
                <w:sz w:val="22"/>
                <w:szCs w:val="22"/>
              </w:rPr>
              <w:t>RedKite</w:t>
            </w:r>
            <w:proofErr w:type="spellEnd"/>
            <w:r w:rsidRPr="008A7B8D">
              <w:rPr>
                <w:sz w:val="22"/>
                <w:szCs w:val="22"/>
              </w:rPr>
              <w:t xml:space="preserve"> recorded completion. Management advised this was likely due to group-based training delivered by watch managers at stations, which was supported by Moodle access records for the respective watch managers. The Prevention, Safeguarding and Partnerships Manager advised that as budget approval has been obtained, NCFRA intends to begin procurement activities for a single learning management system, with market engagement beginning in early 2026. </w:t>
            </w:r>
            <w:r w:rsidRPr="008A7B8D">
              <w:rPr>
                <w:b/>
                <w:bCs/>
                <w:sz w:val="22"/>
                <w:szCs w:val="22"/>
              </w:rPr>
              <w:t>Risk and Impact:</w:t>
            </w:r>
            <w:r w:rsidRPr="008A7B8D">
              <w:rPr>
                <w:sz w:val="22"/>
                <w:szCs w:val="22"/>
              </w:rPr>
              <w:t xml:space="preserve"> The lack of system integration and reliance on separate platforms to access and manually record training completion reduces the validity of training compliance data, leading to reduced assurance over whether staff have completed mandatory training and limiting confidence in workforce competence for HFSV activities.</w:t>
            </w:r>
          </w:p>
        </w:tc>
        <w:tc>
          <w:tcPr>
            <w:tcW w:w="3260" w:type="dxa"/>
          </w:tcPr>
          <w:p w14:paraId="169B2472" w14:textId="77777777" w:rsidR="00C832EB" w:rsidRDefault="00C832EB" w:rsidP="00532596">
            <w:pPr>
              <w:autoSpaceDE w:val="0"/>
              <w:autoSpaceDN w:val="0"/>
              <w:adjustRightInd w:val="0"/>
              <w:rPr>
                <w:rFonts w:asciiTheme="minorHAnsi" w:hAnsiTheme="minorHAnsi" w:cstheme="minorHAnsi"/>
              </w:rPr>
            </w:pPr>
            <w:r w:rsidRPr="00C832EB">
              <w:rPr>
                <w:rFonts w:asciiTheme="minorHAnsi" w:hAnsiTheme="minorHAnsi" w:cstheme="minorHAnsi"/>
              </w:rPr>
              <w:lastRenderedPageBreak/>
              <w:t xml:space="preserve">NCFRA should: </w:t>
            </w:r>
          </w:p>
          <w:p w14:paraId="081F10F7" w14:textId="77777777" w:rsidR="00C832EB" w:rsidRDefault="00C832EB" w:rsidP="00532596">
            <w:pPr>
              <w:autoSpaceDE w:val="0"/>
              <w:autoSpaceDN w:val="0"/>
              <w:adjustRightInd w:val="0"/>
              <w:rPr>
                <w:rFonts w:asciiTheme="minorHAnsi" w:hAnsiTheme="minorHAnsi" w:cstheme="minorHAnsi"/>
              </w:rPr>
            </w:pPr>
            <w:r w:rsidRPr="00C832EB">
              <w:rPr>
                <w:rFonts w:asciiTheme="minorHAnsi" w:hAnsiTheme="minorHAnsi" w:cstheme="minorHAnsi"/>
              </w:rPr>
              <w:t xml:space="preserve">1. Explore options for an integrated Learning Management System (LMS) that includes system controls to ensure training can only be marked as complete once accessed in its entirety. This should be included as part of the LMS procurement process in 2026. </w:t>
            </w:r>
          </w:p>
          <w:p w14:paraId="1F05B0F6" w14:textId="77777777" w:rsidR="00C832EB" w:rsidRDefault="00C832EB" w:rsidP="00532596">
            <w:pPr>
              <w:autoSpaceDE w:val="0"/>
              <w:autoSpaceDN w:val="0"/>
              <w:adjustRightInd w:val="0"/>
              <w:rPr>
                <w:rFonts w:asciiTheme="minorHAnsi" w:hAnsiTheme="minorHAnsi" w:cstheme="minorHAnsi"/>
              </w:rPr>
            </w:pPr>
            <w:r w:rsidRPr="00C832EB">
              <w:rPr>
                <w:rFonts w:asciiTheme="minorHAnsi" w:hAnsiTheme="minorHAnsi" w:cstheme="minorHAnsi"/>
              </w:rPr>
              <w:t xml:space="preserve">2. Introduce periodic dip sampling for completed HFSV training data to validate accuracy and adherence. </w:t>
            </w:r>
          </w:p>
          <w:p w14:paraId="3588750E" w14:textId="77777777" w:rsidR="00C832EB" w:rsidRDefault="00C832EB" w:rsidP="00532596">
            <w:pPr>
              <w:autoSpaceDE w:val="0"/>
              <w:autoSpaceDN w:val="0"/>
              <w:adjustRightInd w:val="0"/>
              <w:rPr>
                <w:rFonts w:asciiTheme="minorHAnsi" w:hAnsiTheme="minorHAnsi" w:cstheme="minorHAnsi"/>
              </w:rPr>
            </w:pPr>
            <w:r w:rsidRPr="00C832EB">
              <w:rPr>
                <w:rFonts w:asciiTheme="minorHAnsi" w:hAnsiTheme="minorHAnsi" w:cstheme="minorHAnsi"/>
              </w:rPr>
              <w:t xml:space="preserve">3. Investigate the four instances where tracking showed training was completed below the minimum expected duration of 60 minutes. </w:t>
            </w:r>
          </w:p>
          <w:p w14:paraId="3976981D" w14:textId="77777777" w:rsidR="00C832EB" w:rsidRDefault="00C832EB" w:rsidP="00532596">
            <w:pPr>
              <w:autoSpaceDE w:val="0"/>
              <w:autoSpaceDN w:val="0"/>
              <w:adjustRightInd w:val="0"/>
              <w:rPr>
                <w:rFonts w:asciiTheme="minorHAnsi" w:hAnsiTheme="minorHAnsi" w:cstheme="minorHAnsi"/>
              </w:rPr>
            </w:pPr>
            <w:r w:rsidRPr="00C832EB">
              <w:rPr>
                <w:rFonts w:asciiTheme="minorHAnsi" w:hAnsiTheme="minorHAnsi" w:cstheme="minorHAnsi"/>
              </w:rPr>
              <w:t xml:space="preserve">4. Work with the suppliers of Moodle and </w:t>
            </w:r>
            <w:proofErr w:type="spellStart"/>
            <w:r w:rsidRPr="00C832EB">
              <w:rPr>
                <w:rFonts w:asciiTheme="minorHAnsi" w:hAnsiTheme="minorHAnsi" w:cstheme="minorHAnsi"/>
              </w:rPr>
              <w:t>RedKite</w:t>
            </w:r>
            <w:proofErr w:type="spellEnd"/>
            <w:r w:rsidRPr="00C832EB">
              <w:rPr>
                <w:rFonts w:asciiTheme="minorHAnsi" w:hAnsiTheme="minorHAnsi" w:cstheme="minorHAnsi"/>
              </w:rPr>
              <w:t xml:space="preserve"> to investigate the system issues around access and completion recording. </w:t>
            </w:r>
          </w:p>
          <w:p w14:paraId="559A6ED7" w14:textId="4EFF769F" w:rsidR="00472FCB" w:rsidRPr="00F10194" w:rsidRDefault="00C832EB" w:rsidP="00532596">
            <w:pPr>
              <w:autoSpaceDE w:val="0"/>
              <w:autoSpaceDN w:val="0"/>
              <w:adjustRightInd w:val="0"/>
              <w:rPr>
                <w:rFonts w:asciiTheme="minorHAnsi" w:hAnsiTheme="minorHAnsi" w:cstheme="minorHAnsi"/>
              </w:rPr>
            </w:pPr>
            <w:r w:rsidRPr="00C832EB">
              <w:rPr>
                <w:rFonts w:asciiTheme="minorHAnsi" w:hAnsiTheme="minorHAnsi" w:cstheme="minorHAnsi"/>
              </w:rPr>
              <w:t>5. Formalise and communicate procedures for recording group-based eLearning training to ensure consistency and transparency.</w:t>
            </w:r>
          </w:p>
        </w:tc>
        <w:tc>
          <w:tcPr>
            <w:tcW w:w="850" w:type="dxa"/>
            <w:shd w:val="clear" w:color="auto" w:fill="FFC000"/>
          </w:tcPr>
          <w:p w14:paraId="209B18E1" w14:textId="2B0DF03F" w:rsidR="00472FCB" w:rsidRPr="008C0410" w:rsidRDefault="00472FCB" w:rsidP="00532596">
            <w:pPr>
              <w:jc w:val="center"/>
              <w:rPr>
                <w:rFonts w:ascii="Calibri" w:hAnsi="Calibri" w:cs="Calibri"/>
                <w:b/>
              </w:rPr>
            </w:pPr>
            <w:r>
              <w:rPr>
                <w:rFonts w:ascii="Calibri" w:hAnsi="Calibri" w:cs="Calibri"/>
                <w:b/>
              </w:rPr>
              <w:t>Medium</w:t>
            </w:r>
          </w:p>
        </w:tc>
        <w:tc>
          <w:tcPr>
            <w:tcW w:w="3264" w:type="dxa"/>
          </w:tcPr>
          <w:p w14:paraId="7916435B" w14:textId="26B96EB3" w:rsidR="00472FCB" w:rsidRPr="00F10194" w:rsidRDefault="00FE588A" w:rsidP="00532596">
            <w:pPr>
              <w:autoSpaceDE w:val="0"/>
              <w:autoSpaceDN w:val="0"/>
              <w:adjustRightInd w:val="0"/>
              <w:rPr>
                <w:rFonts w:asciiTheme="minorHAnsi" w:hAnsiTheme="minorHAnsi" w:cstheme="minorHAnsi"/>
                <w:color w:val="464B4B"/>
              </w:rPr>
            </w:pPr>
            <w:r w:rsidRPr="00200E83">
              <w:rPr>
                <w:rFonts w:asciiTheme="minorHAnsi" w:hAnsiTheme="minorHAnsi" w:cstheme="minorHAnsi"/>
              </w:rPr>
              <w:t xml:space="preserve">NFRS is aware of limitations in relation to the Moodle and </w:t>
            </w:r>
            <w:proofErr w:type="spellStart"/>
            <w:r w:rsidRPr="00200E83">
              <w:rPr>
                <w:rFonts w:asciiTheme="minorHAnsi" w:hAnsiTheme="minorHAnsi" w:cstheme="minorHAnsi"/>
              </w:rPr>
              <w:t>Redkite</w:t>
            </w:r>
            <w:proofErr w:type="spellEnd"/>
            <w:r w:rsidRPr="00200E83">
              <w:rPr>
                <w:rFonts w:asciiTheme="minorHAnsi" w:hAnsiTheme="minorHAnsi" w:cstheme="minorHAnsi"/>
              </w:rPr>
              <w:t xml:space="preserve"> platforms and these are informing the procurement process for a new LMS, this has commenced and is due to be in place by 1/10/2027. Dip sampling of training records will be facilitated in conjunction with the new Quality Assurance process for HFSVs which commenced in January 26.</w:t>
            </w:r>
          </w:p>
        </w:tc>
        <w:tc>
          <w:tcPr>
            <w:tcW w:w="1560" w:type="dxa"/>
          </w:tcPr>
          <w:p w14:paraId="3DEC3F94" w14:textId="4F123051" w:rsidR="00472FCB" w:rsidRDefault="00FE588A" w:rsidP="00532596">
            <w:pPr>
              <w:pStyle w:val="Default"/>
              <w:rPr>
                <w:color w:val="000000" w:themeColor="text1"/>
                <w:sz w:val="22"/>
                <w:szCs w:val="22"/>
              </w:rPr>
            </w:pPr>
            <w:r>
              <w:rPr>
                <w:color w:val="000000" w:themeColor="text1"/>
                <w:sz w:val="22"/>
                <w:szCs w:val="22"/>
              </w:rPr>
              <w:t>Neil Sadle</w:t>
            </w:r>
            <w:r w:rsidR="00200E83">
              <w:rPr>
                <w:color w:val="000000" w:themeColor="text1"/>
                <w:sz w:val="22"/>
                <w:szCs w:val="22"/>
              </w:rPr>
              <w:t>r</w:t>
            </w:r>
          </w:p>
          <w:p w14:paraId="17C182CB" w14:textId="6E676467" w:rsidR="00FE588A" w:rsidRPr="008044C4" w:rsidRDefault="00FE588A" w:rsidP="00532596">
            <w:pPr>
              <w:pStyle w:val="Default"/>
              <w:rPr>
                <w:color w:val="000000" w:themeColor="text1"/>
                <w:sz w:val="22"/>
                <w:szCs w:val="22"/>
              </w:rPr>
            </w:pPr>
            <w:r>
              <w:rPr>
                <w:color w:val="000000" w:themeColor="text1"/>
                <w:sz w:val="22"/>
                <w:szCs w:val="22"/>
              </w:rPr>
              <w:t>1</w:t>
            </w:r>
            <w:r w:rsidRPr="00FE588A">
              <w:rPr>
                <w:color w:val="000000" w:themeColor="text1"/>
                <w:sz w:val="22"/>
                <w:szCs w:val="22"/>
                <w:vertAlign w:val="superscript"/>
              </w:rPr>
              <w:t>st</w:t>
            </w:r>
            <w:r>
              <w:rPr>
                <w:color w:val="000000" w:themeColor="text1"/>
                <w:sz w:val="22"/>
                <w:szCs w:val="22"/>
              </w:rPr>
              <w:t xml:space="preserve"> Oct 2027</w:t>
            </w:r>
          </w:p>
        </w:tc>
        <w:tc>
          <w:tcPr>
            <w:tcW w:w="846" w:type="dxa"/>
            <w:shd w:val="clear" w:color="auto" w:fill="FFFF00"/>
          </w:tcPr>
          <w:p w14:paraId="75C361FC" w14:textId="77777777" w:rsidR="00472FCB" w:rsidRPr="005F5142" w:rsidRDefault="00472FCB" w:rsidP="00532596">
            <w:pPr>
              <w:spacing w:line="276" w:lineRule="auto"/>
              <w:rPr>
                <w:rFonts w:asciiTheme="minorHAnsi" w:hAnsiTheme="minorHAnsi" w:cstheme="minorHAnsi"/>
                <w:b/>
                <w:color w:val="FF0000"/>
              </w:rPr>
            </w:pPr>
          </w:p>
        </w:tc>
      </w:tr>
    </w:tbl>
    <w:p w14:paraId="08EE1323" w14:textId="7F7BF374" w:rsidR="00472FCB" w:rsidRDefault="00472FCB" w:rsidP="00FB30A6">
      <w:pPr>
        <w:spacing w:after="200" w:line="276" w:lineRule="auto"/>
        <w:rPr>
          <w:rFonts w:cstheme="minorHAnsi"/>
          <w:b/>
          <w:bCs/>
          <w:color w:val="000000"/>
        </w:rPr>
      </w:pPr>
    </w:p>
    <w:p w14:paraId="737BA86B" w14:textId="77777777" w:rsidR="00D0369A" w:rsidRDefault="00D0369A" w:rsidP="00FB30A6">
      <w:pPr>
        <w:spacing w:after="200" w:line="276" w:lineRule="auto"/>
        <w:rPr>
          <w:rFonts w:cstheme="minorHAnsi"/>
          <w:b/>
          <w:bCs/>
          <w:color w:val="000000"/>
        </w:rPr>
      </w:pPr>
    </w:p>
    <w:p w14:paraId="55760360" w14:textId="77777777" w:rsidR="00D0369A" w:rsidRDefault="00D0369A" w:rsidP="00FB30A6">
      <w:pPr>
        <w:spacing w:after="200" w:line="276" w:lineRule="auto"/>
        <w:rPr>
          <w:rFonts w:cstheme="minorHAnsi"/>
          <w:b/>
          <w:bCs/>
          <w:color w:val="000000"/>
        </w:rPr>
      </w:pPr>
    </w:p>
    <w:p w14:paraId="796F1BA3" w14:textId="77777777" w:rsidR="00D0369A" w:rsidRDefault="00D0369A" w:rsidP="00FB30A6">
      <w:pPr>
        <w:spacing w:after="200" w:line="276" w:lineRule="auto"/>
        <w:rPr>
          <w:rFonts w:cstheme="minorHAnsi"/>
          <w:b/>
          <w:bCs/>
          <w:color w:val="000000"/>
        </w:rPr>
      </w:pPr>
    </w:p>
    <w:p w14:paraId="0737676B" w14:textId="77777777" w:rsidR="00D0369A" w:rsidRDefault="00D0369A" w:rsidP="00FB30A6">
      <w:pPr>
        <w:spacing w:after="200" w:line="276" w:lineRule="auto"/>
        <w:rPr>
          <w:rFonts w:cstheme="minorHAnsi"/>
          <w:b/>
          <w:bCs/>
          <w:color w:val="000000"/>
        </w:rPr>
      </w:pPr>
    </w:p>
    <w:p w14:paraId="64DF9CDD" w14:textId="77777777" w:rsidR="00472FCB" w:rsidRDefault="00472FCB" w:rsidP="00472FCB">
      <w:pPr>
        <w:spacing w:after="200" w:line="276" w:lineRule="auto"/>
        <w:rPr>
          <w:rFonts w:cstheme="minorHAnsi"/>
          <w:b/>
          <w:bCs/>
          <w:color w:val="000000"/>
        </w:rPr>
      </w:pPr>
      <w:r>
        <w:rPr>
          <w:rFonts w:cstheme="minorHAnsi"/>
          <w:b/>
          <w:bCs/>
          <w:color w:val="000000"/>
        </w:rPr>
        <w:lastRenderedPageBreak/>
        <w:t>Prevention April 2026</w:t>
      </w:r>
    </w:p>
    <w:tbl>
      <w:tblPr>
        <w:tblStyle w:val="TableGrid1"/>
        <w:tblW w:w="15309" w:type="dxa"/>
        <w:tblInd w:w="-572" w:type="dxa"/>
        <w:tblLook w:val="04A0" w:firstRow="1" w:lastRow="0" w:firstColumn="1" w:lastColumn="0" w:noHBand="0" w:noVBand="1"/>
      </w:tblPr>
      <w:tblGrid>
        <w:gridCol w:w="382"/>
        <w:gridCol w:w="4013"/>
        <w:gridCol w:w="3876"/>
        <w:gridCol w:w="989"/>
        <w:gridCol w:w="3507"/>
        <w:gridCol w:w="1695"/>
        <w:gridCol w:w="847"/>
      </w:tblGrid>
      <w:tr w:rsidR="00472FCB" w:rsidRPr="00291B4B" w14:paraId="583FF389" w14:textId="77777777" w:rsidTr="00D0369A">
        <w:tc>
          <w:tcPr>
            <w:tcW w:w="382" w:type="dxa"/>
            <w:shd w:val="clear" w:color="auto" w:fill="632E9E"/>
          </w:tcPr>
          <w:p w14:paraId="41AF3DB9"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 xml:space="preserve">   </w:t>
            </w:r>
          </w:p>
        </w:tc>
        <w:tc>
          <w:tcPr>
            <w:tcW w:w="4013" w:type="dxa"/>
            <w:shd w:val="clear" w:color="auto" w:fill="632E9E"/>
          </w:tcPr>
          <w:p w14:paraId="7ADFAA23"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Observation/Risk</w:t>
            </w:r>
          </w:p>
        </w:tc>
        <w:tc>
          <w:tcPr>
            <w:tcW w:w="3876" w:type="dxa"/>
            <w:shd w:val="clear" w:color="auto" w:fill="632E9E"/>
          </w:tcPr>
          <w:p w14:paraId="718EE8F0"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Recommendation</w:t>
            </w:r>
          </w:p>
        </w:tc>
        <w:tc>
          <w:tcPr>
            <w:tcW w:w="989" w:type="dxa"/>
            <w:shd w:val="clear" w:color="auto" w:fill="632E9E"/>
          </w:tcPr>
          <w:p w14:paraId="128B3281"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Priority</w:t>
            </w:r>
          </w:p>
        </w:tc>
        <w:tc>
          <w:tcPr>
            <w:tcW w:w="3507" w:type="dxa"/>
            <w:shd w:val="clear" w:color="auto" w:fill="632E9E"/>
          </w:tcPr>
          <w:p w14:paraId="011D4753"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Agreed Actions</w:t>
            </w:r>
          </w:p>
        </w:tc>
        <w:tc>
          <w:tcPr>
            <w:tcW w:w="1695" w:type="dxa"/>
            <w:shd w:val="clear" w:color="auto" w:fill="632E9E"/>
          </w:tcPr>
          <w:p w14:paraId="5B45E111"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Timescale/ Responsibility</w:t>
            </w:r>
          </w:p>
        </w:tc>
        <w:tc>
          <w:tcPr>
            <w:tcW w:w="847" w:type="dxa"/>
            <w:shd w:val="clear" w:color="auto" w:fill="632E9E"/>
          </w:tcPr>
          <w:p w14:paraId="22D81F92"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Status</w:t>
            </w:r>
          </w:p>
        </w:tc>
      </w:tr>
      <w:tr w:rsidR="00472FCB" w:rsidRPr="005F5142" w14:paraId="4CA466D4" w14:textId="77777777" w:rsidTr="00D0369A">
        <w:trPr>
          <w:trHeight w:val="844"/>
        </w:trPr>
        <w:tc>
          <w:tcPr>
            <w:tcW w:w="382" w:type="dxa"/>
            <w:tcMar>
              <w:left w:w="57" w:type="dxa"/>
              <w:right w:w="57" w:type="dxa"/>
            </w:tcMar>
          </w:tcPr>
          <w:p w14:paraId="286EC442" w14:textId="31A9E072" w:rsidR="00472FCB" w:rsidRPr="005F5142" w:rsidRDefault="00472FCB" w:rsidP="00532596">
            <w:pPr>
              <w:rPr>
                <w:rFonts w:asciiTheme="minorHAnsi" w:hAnsiTheme="minorHAnsi" w:cstheme="minorHAnsi"/>
                <w:b/>
              </w:rPr>
            </w:pPr>
            <w:r>
              <w:rPr>
                <w:rFonts w:asciiTheme="minorHAnsi" w:hAnsiTheme="minorHAnsi" w:cstheme="minorHAnsi"/>
                <w:b/>
              </w:rPr>
              <w:t>2</w:t>
            </w:r>
          </w:p>
        </w:tc>
        <w:tc>
          <w:tcPr>
            <w:tcW w:w="4013" w:type="dxa"/>
          </w:tcPr>
          <w:p w14:paraId="3188331D" w14:textId="77777777" w:rsidR="00472FCB" w:rsidRDefault="00200E83" w:rsidP="00532596">
            <w:pPr>
              <w:pStyle w:val="Default"/>
              <w:rPr>
                <w:b/>
                <w:bCs/>
                <w:color w:val="auto"/>
                <w:sz w:val="22"/>
                <w:szCs w:val="22"/>
              </w:rPr>
            </w:pPr>
            <w:r w:rsidRPr="00200E83">
              <w:rPr>
                <w:b/>
                <w:bCs/>
                <w:color w:val="auto"/>
                <w:sz w:val="22"/>
                <w:szCs w:val="22"/>
              </w:rPr>
              <w:t>Data integrity issues with HFSV data.</w:t>
            </w:r>
          </w:p>
          <w:p w14:paraId="16073F97" w14:textId="77777777" w:rsidR="00200E83" w:rsidRDefault="00200E83" w:rsidP="00532596">
            <w:pPr>
              <w:pStyle w:val="Default"/>
              <w:rPr>
                <w:color w:val="auto"/>
                <w:sz w:val="22"/>
                <w:szCs w:val="22"/>
              </w:rPr>
            </w:pPr>
            <w:r w:rsidRPr="00200E83">
              <w:rPr>
                <w:color w:val="auto"/>
                <w:sz w:val="22"/>
                <w:szCs w:val="22"/>
              </w:rPr>
              <w:t xml:space="preserve">It is essential for organisations to maintain data that is complete, accurate, and formatted correctly, as this underpins reliable management reporting, supports informed decision-making, and enables identification of operational efficiencies. We reviewed the HFSV data (February 2025 – October 2025) and identified several data integrity issues (population 3439): </w:t>
            </w:r>
          </w:p>
          <w:p w14:paraId="5CEDBA4A" w14:textId="77777777" w:rsidR="00200E83" w:rsidRDefault="00200E83" w:rsidP="00532596">
            <w:pPr>
              <w:pStyle w:val="Default"/>
              <w:rPr>
                <w:color w:val="auto"/>
                <w:sz w:val="22"/>
                <w:szCs w:val="22"/>
              </w:rPr>
            </w:pPr>
            <w:r w:rsidRPr="00200E83">
              <w:rPr>
                <w:color w:val="auto"/>
                <w:sz w:val="22"/>
                <w:szCs w:val="22"/>
              </w:rPr>
              <w:t xml:space="preserve">• Blank mandatory fields which should be populated automatically. </w:t>
            </w:r>
          </w:p>
          <w:p w14:paraId="413FB030" w14:textId="77777777" w:rsidR="00200E83" w:rsidRDefault="00200E83" w:rsidP="00532596">
            <w:pPr>
              <w:pStyle w:val="Default"/>
              <w:rPr>
                <w:color w:val="auto"/>
                <w:sz w:val="22"/>
                <w:szCs w:val="22"/>
              </w:rPr>
            </w:pPr>
            <w:r w:rsidRPr="00200E83">
              <w:rPr>
                <w:color w:val="auto"/>
                <w:sz w:val="22"/>
                <w:szCs w:val="22"/>
              </w:rPr>
              <w:t xml:space="preserve">• Blank mandatory fields which should be populated manually. </w:t>
            </w:r>
          </w:p>
          <w:p w14:paraId="79CD71A7" w14:textId="77777777" w:rsidR="00200E83" w:rsidRDefault="00200E83" w:rsidP="00532596">
            <w:pPr>
              <w:pStyle w:val="Default"/>
              <w:rPr>
                <w:color w:val="auto"/>
                <w:sz w:val="22"/>
                <w:szCs w:val="22"/>
              </w:rPr>
            </w:pPr>
            <w:r w:rsidRPr="00200E83">
              <w:rPr>
                <w:color w:val="auto"/>
                <w:sz w:val="22"/>
                <w:szCs w:val="22"/>
              </w:rPr>
              <w:t xml:space="preserve">• Direct engagement jobs (116D) not completed automatically within 42 days as expected due to duplication of records. </w:t>
            </w:r>
          </w:p>
          <w:p w14:paraId="375C1B1D" w14:textId="4356F3A2" w:rsidR="00200E83" w:rsidRDefault="00200E83" w:rsidP="00532596">
            <w:pPr>
              <w:pStyle w:val="Default"/>
              <w:rPr>
                <w:color w:val="auto"/>
                <w:sz w:val="22"/>
                <w:szCs w:val="22"/>
              </w:rPr>
            </w:pPr>
            <w:r w:rsidRPr="00200E83">
              <w:rPr>
                <w:color w:val="auto"/>
                <w:sz w:val="22"/>
                <w:szCs w:val="22"/>
              </w:rPr>
              <w:t xml:space="preserve">• Incorrect responsibilities listed for first contact based on NCFRAs HFSV Risk Profile for high risk and very high-risk jobs. Specific details of these data integrity issues are provided in Appendix A1. </w:t>
            </w:r>
          </w:p>
          <w:p w14:paraId="3C6BEA9F" w14:textId="26416F6B" w:rsidR="00200E83" w:rsidRPr="00200E83" w:rsidRDefault="00200E83" w:rsidP="00532596">
            <w:pPr>
              <w:pStyle w:val="Default"/>
              <w:rPr>
                <w:color w:val="auto"/>
                <w:sz w:val="22"/>
                <w:szCs w:val="22"/>
              </w:rPr>
            </w:pPr>
            <w:r w:rsidRPr="00200E83">
              <w:rPr>
                <w:b/>
                <w:bCs/>
                <w:color w:val="auto"/>
                <w:sz w:val="22"/>
                <w:szCs w:val="22"/>
              </w:rPr>
              <w:t>Risk and Impact</w:t>
            </w:r>
            <w:r w:rsidRPr="00200E83">
              <w:rPr>
                <w:color w:val="auto"/>
                <w:sz w:val="22"/>
                <w:szCs w:val="22"/>
              </w:rPr>
              <w:t>: Incomplete or inaccurate HFSV data may compromise management information, leading to unreliable reporting and ineffective decision making.</w:t>
            </w:r>
          </w:p>
        </w:tc>
        <w:tc>
          <w:tcPr>
            <w:tcW w:w="3876" w:type="dxa"/>
          </w:tcPr>
          <w:p w14:paraId="5024DA3C"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NCFRA should: </w:t>
            </w:r>
          </w:p>
          <w:p w14:paraId="7B23FE40"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1. Investigate and resolve the system auto population failures. </w:t>
            </w:r>
          </w:p>
          <w:p w14:paraId="0EF5EECB"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2. Implement a regular gazetteer update and integration process. </w:t>
            </w:r>
          </w:p>
          <w:p w14:paraId="41B1A2AE"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3. Implement user permission restrictions so that only the Quick Screens system can be used to created HFSV jobs. </w:t>
            </w:r>
          </w:p>
          <w:p w14:paraId="58B4D566"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4. Advise all staff that HFSV jobs should be created in the Quick Screens system and not in the main database screen. </w:t>
            </w:r>
          </w:p>
          <w:p w14:paraId="35F73F9C"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5. Advise crews that all 116 Arson Task Force (ATF) jobs they complete should have an input in the referred by option. </w:t>
            </w:r>
          </w:p>
          <w:p w14:paraId="4294503C"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6. Advise crews that duplicate 116D direct engagement jobs should be raised with the Prevention Team to enable deletion. </w:t>
            </w:r>
          </w:p>
          <w:p w14:paraId="257E4A05" w14:textId="77777777" w:rsidR="00200E83"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 xml:space="preserve">7. Review and correct the allocation of responsibilities for high and very high-risk jobs and work with the supplier to assess the feasibility of implementing automated responsibility assignment based on expected risk. </w:t>
            </w:r>
          </w:p>
          <w:p w14:paraId="1314BD04" w14:textId="4ED6E78F" w:rsidR="00472FCB" w:rsidRPr="00F10194" w:rsidRDefault="00200E83" w:rsidP="00532596">
            <w:pPr>
              <w:autoSpaceDE w:val="0"/>
              <w:autoSpaceDN w:val="0"/>
              <w:adjustRightInd w:val="0"/>
              <w:rPr>
                <w:rFonts w:asciiTheme="minorHAnsi" w:hAnsiTheme="minorHAnsi" w:cstheme="minorHAnsi"/>
              </w:rPr>
            </w:pPr>
            <w:r w:rsidRPr="00200E83">
              <w:rPr>
                <w:rFonts w:asciiTheme="minorHAnsi" w:hAnsiTheme="minorHAnsi" w:cstheme="minorHAnsi"/>
              </w:rPr>
              <w:t>8. Introduce periodic data integrity checks to identify and correct data issues in a timely manner.</w:t>
            </w:r>
          </w:p>
        </w:tc>
        <w:tc>
          <w:tcPr>
            <w:tcW w:w="989" w:type="dxa"/>
            <w:shd w:val="clear" w:color="auto" w:fill="FFC000"/>
          </w:tcPr>
          <w:p w14:paraId="1DA40178" w14:textId="0D820CE8" w:rsidR="00472FCB" w:rsidRPr="008C0410" w:rsidRDefault="00472FCB" w:rsidP="00532596">
            <w:pPr>
              <w:jc w:val="center"/>
              <w:rPr>
                <w:rFonts w:ascii="Calibri" w:hAnsi="Calibri" w:cs="Calibri"/>
                <w:b/>
              </w:rPr>
            </w:pPr>
            <w:r>
              <w:rPr>
                <w:rFonts w:ascii="Calibri" w:hAnsi="Calibri" w:cs="Calibri"/>
                <w:b/>
              </w:rPr>
              <w:t>Medium</w:t>
            </w:r>
          </w:p>
        </w:tc>
        <w:tc>
          <w:tcPr>
            <w:tcW w:w="3507" w:type="dxa"/>
          </w:tcPr>
          <w:p w14:paraId="37D92938" w14:textId="289DBC42" w:rsidR="00472FCB" w:rsidRPr="00F10194" w:rsidRDefault="00200E83" w:rsidP="00532596">
            <w:pPr>
              <w:autoSpaceDE w:val="0"/>
              <w:autoSpaceDN w:val="0"/>
              <w:adjustRightInd w:val="0"/>
              <w:rPr>
                <w:rFonts w:asciiTheme="minorHAnsi" w:hAnsiTheme="minorHAnsi" w:cstheme="minorHAnsi"/>
                <w:color w:val="464B4B"/>
              </w:rPr>
            </w:pPr>
            <w:r w:rsidRPr="00200E83">
              <w:rPr>
                <w:rFonts w:asciiTheme="minorHAnsi" w:hAnsiTheme="minorHAnsi" w:cstheme="minorHAnsi"/>
              </w:rPr>
              <w:t xml:space="preserve">Changes to the CFRMIS data collection process and a review of permissions will form part of the CFRMIS Phase II Project Plan. Progress will be monitored by the Continuous Improvement Board. HFSV administration processes are reinforced within guidance and will be featured within the Cohort Training Days in 2026. The Risk Matrix will be reviewed </w:t>
            </w:r>
            <w:proofErr w:type="gramStart"/>
            <w:r w:rsidRPr="00200E83">
              <w:rPr>
                <w:rFonts w:asciiTheme="minorHAnsi" w:hAnsiTheme="minorHAnsi" w:cstheme="minorHAnsi"/>
              </w:rPr>
              <w:t>as a result of</w:t>
            </w:r>
            <w:proofErr w:type="gramEnd"/>
            <w:r w:rsidRPr="00200E83">
              <w:rPr>
                <w:rFonts w:asciiTheme="minorHAnsi" w:hAnsiTheme="minorHAnsi" w:cstheme="minorHAnsi"/>
              </w:rPr>
              <w:t xml:space="preserve"> internal audit and our case learning cycle.</w:t>
            </w:r>
          </w:p>
        </w:tc>
        <w:tc>
          <w:tcPr>
            <w:tcW w:w="1695" w:type="dxa"/>
          </w:tcPr>
          <w:p w14:paraId="5B1CFA54" w14:textId="77777777" w:rsidR="00472FCB" w:rsidRDefault="00200E83" w:rsidP="00532596">
            <w:pPr>
              <w:pStyle w:val="Default"/>
              <w:rPr>
                <w:color w:val="000000" w:themeColor="text1"/>
                <w:sz w:val="22"/>
                <w:szCs w:val="22"/>
              </w:rPr>
            </w:pPr>
            <w:r>
              <w:rPr>
                <w:color w:val="000000" w:themeColor="text1"/>
                <w:sz w:val="22"/>
                <w:szCs w:val="22"/>
              </w:rPr>
              <w:t>Lisa Bryan</w:t>
            </w:r>
          </w:p>
          <w:p w14:paraId="210F0DE8" w14:textId="75EF58A4" w:rsidR="00200E83" w:rsidRPr="008044C4" w:rsidRDefault="00200E83" w:rsidP="00532596">
            <w:pPr>
              <w:pStyle w:val="Default"/>
              <w:rPr>
                <w:color w:val="000000" w:themeColor="text1"/>
                <w:sz w:val="22"/>
                <w:szCs w:val="22"/>
              </w:rPr>
            </w:pPr>
            <w:r>
              <w:rPr>
                <w:color w:val="000000" w:themeColor="text1"/>
                <w:sz w:val="22"/>
                <w:szCs w:val="22"/>
              </w:rPr>
              <w:t>1</w:t>
            </w:r>
            <w:r w:rsidRPr="00200E83">
              <w:rPr>
                <w:color w:val="000000" w:themeColor="text1"/>
                <w:sz w:val="22"/>
                <w:szCs w:val="22"/>
                <w:vertAlign w:val="superscript"/>
              </w:rPr>
              <w:t>st</w:t>
            </w:r>
            <w:r>
              <w:rPr>
                <w:color w:val="000000" w:themeColor="text1"/>
                <w:sz w:val="22"/>
                <w:szCs w:val="22"/>
              </w:rPr>
              <w:t xml:space="preserve"> Oct 2026</w:t>
            </w:r>
          </w:p>
        </w:tc>
        <w:tc>
          <w:tcPr>
            <w:tcW w:w="847" w:type="dxa"/>
            <w:shd w:val="clear" w:color="auto" w:fill="FFFF00"/>
          </w:tcPr>
          <w:p w14:paraId="59953879" w14:textId="77777777" w:rsidR="00472FCB" w:rsidRPr="005F5142" w:rsidRDefault="00472FCB" w:rsidP="00532596">
            <w:pPr>
              <w:spacing w:line="276" w:lineRule="auto"/>
              <w:rPr>
                <w:rFonts w:asciiTheme="minorHAnsi" w:hAnsiTheme="minorHAnsi" w:cstheme="minorHAnsi"/>
                <w:b/>
                <w:color w:val="FF0000"/>
              </w:rPr>
            </w:pPr>
          </w:p>
        </w:tc>
      </w:tr>
    </w:tbl>
    <w:p w14:paraId="5DF957EE" w14:textId="77777777" w:rsidR="00472FCB" w:rsidRDefault="00472FCB" w:rsidP="00FB30A6">
      <w:pPr>
        <w:spacing w:after="200" w:line="276" w:lineRule="auto"/>
        <w:rPr>
          <w:rFonts w:cstheme="minorHAnsi"/>
          <w:b/>
          <w:bCs/>
          <w:color w:val="000000"/>
        </w:rPr>
      </w:pPr>
    </w:p>
    <w:p w14:paraId="6768DDBE" w14:textId="77777777" w:rsidR="00004890" w:rsidRDefault="00004890" w:rsidP="00FB30A6">
      <w:pPr>
        <w:spacing w:after="200" w:line="276" w:lineRule="auto"/>
        <w:rPr>
          <w:rFonts w:cstheme="minorHAnsi"/>
          <w:b/>
          <w:bCs/>
          <w:color w:val="000000"/>
        </w:rPr>
      </w:pPr>
    </w:p>
    <w:p w14:paraId="2CF3A02F" w14:textId="77777777" w:rsidR="00472FCB" w:rsidRDefault="00472FCB" w:rsidP="00472FCB">
      <w:pPr>
        <w:spacing w:after="200" w:line="276" w:lineRule="auto"/>
        <w:rPr>
          <w:rFonts w:cstheme="minorHAnsi"/>
          <w:b/>
          <w:bCs/>
          <w:color w:val="000000"/>
        </w:rPr>
      </w:pPr>
      <w:r>
        <w:rPr>
          <w:rFonts w:cstheme="minorHAnsi"/>
          <w:b/>
          <w:bCs/>
          <w:color w:val="000000"/>
        </w:rPr>
        <w:lastRenderedPageBreak/>
        <w:t>Prevention April 2026</w:t>
      </w:r>
    </w:p>
    <w:tbl>
      <w:tblPr>
        <w:tblStyle w:val="TableGrid1"/>
        <w:tblW w:w="15309" w:type="dxa"/>
        <w:tblInd w:w="-572" w:type="dxa"/>
        <w:tblLook w:val="04A0" w:firstRow="1" w:lastRow="0" w:firstColumn="1" w:lastColumn="0" w:noHBand="0" w:noVBand="1"/>
      </w:tblPr>
      <w:tblGrid>
        <w:gridCol w:w="386"/>
        <w:gridCol w:w="5143"/>
        <w:gridCol w:w="2976"/>
        <w:gridCol w:w="889"/>
        <w:gridCol w:w="3366"/>
        <w:gridCol w:w="1700"/>
        <w:gridCol w:w="849"/>
      </w:tblGrid>
      <w:tr w:rsidR="00472FCB" w:rsidRPr="00291B4B" w14:paraId="6C6C3CA1" w14:textId="77777777" w:rsidTr="00682A09">
        <w:tc>
          <w:tcPr>
            <w:tcW w:w="386" w:type="dxa"/>
            <w:shd w:val="clear" w:color="auto" w:fill="632E9E"/>
          </w:tcPr>
          <w:p w14:paraId="1525BB1A"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 xml:space="preserve">   </w:t>
            </w:r>
          </w:p>
        </w:tc>
        <w:tc>
          <w:tcPr>
            <w:tcW w:w="5143" w:type="dxa"/>
            <w:shd w:val="clear" w:color="auto" w:fill="632E9E"/>
          </w:tcPr>
          <w:p w14:paraId="63879E66"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Observation/Risk</w:t>
            </w:r>
          </w:p>
        </w:tc>
        <w:tc>
          <w:tcPr>
            <w:tcW w:w="2976" w:type="dxa"/>
            <w:shd w:val="clear" w:color="auto" w:fill="632E9E"/>
          </w:tcPr>
          <w:p w14:paraId="64D4939B"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Recommendation</w:t>
            </w:r>
          </w:p>
        </w:tc>
        <w:tc>
          <w:tcPr>
            <w:tcW w:w="889" w:type="dxa"/>
            <w:shd w:val="clear" w:color="auto" w:fill="632E9E"/>
          </w:tcPr>
          <w:p w14:paraId="4A2F985F"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Priority</w:t>
            </w:r>
          </w:p>
        </w:tc>
        <w:tc>
          <w:tcPr>
            <w:tcW w:w="3366" w:type="dxa"/>
            <w:shd w:val="clear" w:color="auto" w:fill="632E9E"/>
          </w:tcPr>
          <w:p w14:paraId="1EF5400B"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Agreed Actions</w:t>
            </w:r>
          </w:p>
        </w:tc>
        <w:tc>
          <w:tcPr>
            <w:tcW w:w="1700" w:type="dxa"/>
            <w:shd w:val="clear" w:color="auto" w:fill="632E9E"/>
          </w:tcPr>
          <w:p w14:paraId="41A69D12"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2FE4826C"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Status</w:t>
            </w:r>
          </w:p>
        </w:tc>
      </w:tr>
      <w:tr w:rsidR="00472FCB" w:rsidRPr="005F5142" w14:paraId="661EC8C2" w14:textId="77777777" w:rsidTr="00EB426B">
        <w:trPr>
          <w:trHeight w:val="844"/>
        </w:trPr>
        <w:tc>
          <w:tcPr>
            <w:tcW w:w="386" w:type="dxa"/>
            <w:tcMar>
              <w:left w:w="57" w:type="dxa"/>
              <w:right w:w="57" w:type="dxa"/>
            </w:tcMar>
          </w:tcPr>
          <w:p w14:paraId="0F5ECCB3" w14:textId="6B62CE20" w:rsidR="00472FCB" w:rsidRPr="005F5142" w:rsidRDefault="00472FCB" w:rsidP="00532596">
            <w:pPr>
              <w:rPr>
                <w:rFonts w:asciiTheme="minorHAnsi" w:hAnsiTheme="minorHAnsi" w:cstheme="minorHAnsi"/>
                <w:b/>
              </w:rPr>
            </w:pPr>
            <w:r>
              <w:rPr>
                <w:rFonts w:asciiTheme="minorHAnsi" w:hAnsiTheme="minorHAnsi" w:cstheme="minorHAnsi"/>
                <w:b/>
              </w:rPr>
              <w:t>3</w:t>
            </w:r>
          </w:p>
        </w:tc>
        <w:tc>
          <w:tcPr>
            <w:tcW w:w="5143" w:type="dxa"/>
          </w:tcPr>
          <w:p w14:paraId="01980870" w14:textId="77777777" w:rsidR="006117D4" w:rsidRDefault="006117D4" w:rsidP="00532596">
            <w:pPr>
              <w:pStyle w:val="Default"/>
              <w:rPr>
                <w:sz w:val="22"/>
                <w:szCs w:val="22"/>
              </w:rPr>
            </w:pPr>
            <w:r w:rsidRPr="006117D4">
              <w:rPr>
                <w:b/>
                <w:bCs/>
                <w:sz w:val="22"/>
                <w:szCs w:val="22"/>
              </w:rPr>
              <w:t>Gaps in KPI definition and monitoring for HFSVs.</w:t>
            </w:r>
            <w:r w:rsidRPr="006117D4">
              <w:rPr>
                <w:rFonts w:ascii="Verdana" w:hAnsi="Verdana" w:cstheme="minorBidi"/>
                <w:color w:val="auto"/>
                <w:sz w:val="22"/>
                <w:szCs w:val="22"/>
              </w:rPr>
              <w:t xml:space="preserve"> </w:t>
            </w:r>
            <w:r w:rsidRPr="006117D4">
              <w:rPr>
                <w:sz w:val="22"/>
                <w:szCs w:val="22"/>
              </w:rPr>
              <w:t xml:space="preserve">It is important that organisations have clearly defined, documented, measurable and relevant KPIs for HFSVs as they support risk-based targeting, ensure effective operational delivery, and drive continuous improvement through resource efficiencies and addressing identified service gaps. KPIs should be regularly reported and monitored through appropriate governance groups. NCFRA has a prescribed resolution target of 42-days for all HFSVs, and outlines expected first contact times, based on risk, within its HFSV Risk Profile. Through our review of meeting minutes and associated reports, we confirmed that NCFRA reports HFSV performance data—such as total visits completed in the last 12 months and last month, and the percentage of visits supporting vulnerable people—to the Performance, Assurance and Productivity Board (PAPB), six-weekly, and the Service Delivery Management Group (SDMG), bimonthly. However, NCFRA does not currently report whether HFSVs are completed within the 42-day resolution target or whether expected first contact times are being met. Including these metrics would represent a useful enhancement to performance reporting and align with practices observed among well-performing peers. It is important to note that our data analysis of HFSV resolution performance and HFSV first contact time performance found that NCFRA generally performs in accordance with its expectations (Appendix A2). Additionally, we noted that NCFRA has not documented in its Home Fire Safety Policy, (June 2025), the KPIs it reports on. </w:t>
            </w:r>
          </w:p>
          <w:p w14:paraId="42DFAB32" w14:textId="4801A15B" w:rsidR="00472FCB" w:rsidRPr="006117D4" w:rsidRDefault="006117D4" w:rsidP="00532596">
            <w:pPr>
              <w:pStyle w:val="Default"/>
              <w:rPr>
                <w:b/>
                <w:bCs/>
                <w:color w:val="auto"/>
                <w:sz w:val="22"/>
                <w:szCs w:val="22"/>
              </w:rPr>
            </w:pPr>
            <w:r w:rsidRPr="006117D4">
              <w:rPr>
                <w:b/>
                <w:bCs/>
                <w:sz w:val="22"/>
                <w:szCs w:val="22"/>
              </w:rPr>
              <w:lastRenderedPageBreak/>
              <w:t>Risk and Impact:</w:t>
            </w:r>
            <w:r w:rsidRPr="006117D4">
              <w:rPr>
                <w:sz w:val="22"/>
                <w:szCs w:val="22"/>
              </w:rPr>
              <w:t xml:space="preserve"> Failure to define and report on all relevant KPIs, including timeliness of HFSVs, may lead to gaps in performance monitoring, ineffective resource allocation, missed service targets and a reduced ability to improve outcomes for vulnerable people.</w:t>
            </w:r>
          </w:p>
        </w:tc>
        <w:tc>
          <w:tcPr>
            <w:tcW w:w="2976" w:type="dxa"/>
          </w:tcPr>
          <w:p w14:paraId="35849D94" w14:textId="77777777" w:rsidR="006117D4" w:rsidRDefault="006117D4" w:rsidP="00532596">
            <w:pPr>
              <w:autoSpaceDE w:val="0"/>
              <w:autoSpaceDN w:val="0"/>
              <w:adjustRightInd w:val="0"/>
              <w:rPr>
                <w:rFonts w:asciiTheme="minorHAnsi" w:hAnsiTheme="minorHAnsi" w:cstheme="minorHAnsi"/>
              </w:rPr>
            </w:pPr>
            <w:r w:rsidRPr="006117D4">
              <w:rPr>
                <w:rFonts w:asciiTheme="minorHAnsi" w:hAnsiTheme="minorHAnsi" w:cstheme="minorHAnsi"/>
              </w:rPr>
              <w:lastRenderedPageBreak/>
              <w:t xml:space="preserve">NCFRA should: </w:t>
            </w:r>
          </w:p>
          <w:p w14:paraId="366384D9" w14:textId="77777777" w:rsidR="006117D4" w:rsidRDefault="006117D4" w:rsidP="00532596">
            <w:pPr>
              <w:autoSpaceDE w:val="0"/>
              <w:autoSpaceDN w:val="0"/>
              <w:adjustRightInd w:val="0"/>
              <w:rPr>
                <w:rFonts w:asciiTheme="minorHAnsi" w:hAnsiTheme="minorHAnsi" w:cstheme="minorHAnsi"/>
              </w:rPr>
            </w:pPr>
            <w:r w:rsidRPr="006117D4">
              <w:rPr>
                <w:rFonts w:asciiTheme="minorHAnsi" w:hAnsiTheme="minorHAnsi" w:cstheme="minorHAnsi"/>
              </w:rPr>
              <w:t xml:space="preserve">1. Define and formally document in its HFSV Policy the specific KPIs it intends to measure, monitor and report. KPIs should include: </w:t>
            </w:r>
          </w:p>
          <w:p w14:paraId="5ECAA68D" w14:textId="77777777" w:rsidR="006117D4" w:rsidRDefault="006117D4" w:rsidP="00532596">
            <w:pPr>
              <w:autoSpaceDE w:val="0"/>
              <w:autoSpaceDN w:val="0"/>
              <w:adjustRightInd w:val="0"/>
              <w:rPr>
                <w:rFonts w:asciiTheme="minorHAnsi" w:hAnsiTheme="minorHAnsi" w:cstheme="minorHAnsi"/>
              </w:rPr>
            </w:pPr>
            <w:r w:rsidRPr="006117D4">
              <w:rPr>
                <w:rFonts w:asciiTheme="minorHAnsi" w:hAnsiTheme="minorHAnsi" w:cstheme="minorHAnsi"/>
              </w:rPr>
              <w:t xml:space="preserve">a. % of HFSVs completed within the 42-day prescribed resolution time. </w:t>
            </w:r>
          </w:p>
          <w:p w14:paraId="69029210" w14:textId="77777777" w:rsidR="006117D4" w:rsidRDefault="006117D4" w:rsidP="00532596">
            <w:pPr>
              <w:autoSpaceDE w:val="0"/>
              <w:autoSpaceDN w:val="0"/>
              <w:adjustRightInd w:val="0"/>
              <w:rPr>
                <w:rFonts w:asciiTheme="minorHAnsi" w:hAnsiTheme="minorHAnsi" w:cstheme="minorHAnsi"/>
              </w:rPr>
            </w:pPr>
            <w:r w:rsidRPr="006117D4">
              <w:rPr>
                <w:rFonts w:asciiTheme="minorHAnsi" w:hAnsiTheme="minorHAnsi" w:cstheme="minorHAnsi"/>
              </w:rPr>
              <w:t xml:space="preserve">b. % of HFSVs first contact times met in accordance with the Risk Profile. </w:t>
            </w:r>
          </w:p>
          <w:p w14:paraId="19B77189" w14:textId="1F6461A4" w:rsidR="00472FCB" w:rsidRPr="00F10194" w:rsidRDefault="006117D4" w:rsidP="00532596">
            <w:pPr>
              <w:autoSpaceDE w:val="0"/>
              <w:autoSpaceDN w:val="0"/>
              <w:adjustRightInd w:val="0"/>
              <w:rPr>
                <w:rFonts w:asciiTheme="minorHAnsi" w:hAnsiTheme="minorHAnsi" w:cstheme="minorHAnsi"/>
              </w:rPr>
            </w:pPr>
            <w:r w:rsidRPr="006117D4">
              <w:rPr>
                <w:rFonts w:asciiTheme="minorHAnsi" w:hAnsiTheme="minorHAnsi" w:cstheme="minorHAnsi"/>
              </w:rPr>
              <w:t xml:space="preserve">2. Continue to report on HFSV performance, including the </w:t>
            </w:r>
            <w:proofErr w:type="gramStart"/>
            <w:r w:rsidRPr="006117D4">
              <w:rPr>
                <w:rFonts w:asciiTheme="minorHAnsi" w:hAnsiTheme="minorHAnsi" w:cstheme="minorHAnsi"/>
              </w:rPr>
              <w:t>aforementioned KPIs</w:t>
            </w:r>
            <w:proofErr w:type="gramEnd"/>
            <w:r w:rsidRPr="006117D4">
              <w:rPr>
                <w:rFonts w:asciiTheme="minorHAnsi" w:hAnsiTheme="minorHAnsi" w:cstheme="minorHAnsi"/>
              </w:rPr>
              <w:t>, through existing governance groups.</w:t>
            </w:r>
          </w:p>
        </w:tc>
        <w:tc>
          <w:tcPr>
            <w:tcW w:w="889" w:type="dxa"/>
            <w:shd w:val="clear" w:color="auto" w:fill="92D050"/>
          </w:tcPr>
          <w:p w14:paraId="2D8B5C7A" w14:textId="77777777" w:rsidR="00472FCB" w:rsidRPr="008C0410" w:rsidRDefault="00472FCB" w:rsidP="00532596">
            <w:pPr>
              <w:jc w:val="center"/>
              <w:rPr>
                <w:rFonts w:ascii="Calibri" w:hAnsi="Calibri" w:cs="Calibri"/>
                <w:b/>
              </w:rPr>
            </w:pPr>
            <w:r>
              <w:rPr>
                <w:rFonts w:ascii="Calibri" w:hAnsi="Calibri" w:cs="Calibri"/>
                <w:b/>
              </w:rPr>
              <w:t>Low</w:t>
            </w:r>
          </w:p>
        </w:tc>
        <w:tc>
          <w:tcPr>
            <w:tcW w:w="3366" w:type="dxa"/>
          </w:tcPr>
          <w:p w14:paraId="5E396730" w14:textId="77777777" w:rsidR="00472FCB" w:rsidRPr="00AC36BF" w:rsidRDefault="006117D4" w:rsidP="00532596">
            <w:pPr>
              <w:autoSpaceDE w:val="0"/>
              <w:autoSpaceDN w:val="0"/>
              <w:adjustRightInd w:val="0"/>
              <w:rPr>
                <w:rFonts w:asciiTheme="minorHAnsi" w:hAnsiTheme="minorHAnsi" w:cstheme="minorHAnsi"/>
              </w:rPr>
            </w:pPr>
            <w:r w:rsidRPr="00AC36BF">
              <w:rPr>
                <w:rFonts w:asciiTheme="minorHAnsi" w:hAnsiTheme="minorHAnsi" w:cstheme="minorHAnsi"/>
              </w:rPr>
              <w:t xml:space="preserve">Draft KPIs and monitoring have now been </w:t>
            </w:r>
            <w:proofErr w:type="gramStart"/>
            <w:r w:rsidRPr="00AC36BF">
              <w:rPr>
                <w:rFonts w:asciiTheme="minorHAnsi" w:hAnsiTheme="minorHAnsi" w:cstheme="minorHAnsi"/>
              </w:rPr>
              <w:t>trialled</w:t>
            </w:r>
            <w:proofErr w:type="gramEnd"/>
            <w:r w:rsidRPr="00AC36BF">
              <w:rPr>
                <w:rFonts w:asciiTheme="minorHAnsi" w:hAnsiTheme="minorHAnsi" w:cstheme="minorHAnsi"/>
              </w:rPr>
              <w:t xml:space="preserve"> and this audit will be used to progress formalising of these within policy documents and the service KPI framework as recommended. Reporting on this will be manual until the CFRMIS Phase 2 project completes. Training around these KPIs will be cascaded through Cohort Training to all firefighters and teams.</w:t>
            </w:r>
          </w:p>
          <w:p w14:paraId="17F9595C" w14:textId="0D02C2FE" w:rsidR="003B7F0F" w:rsidRPr="00AC36BF" w:rsidRDefault="00EB4298" w:rsidP="00532596">
            <w:pPr>
              <w:autoSpaceDE w:val="0"/>
              <w:autoSpaceDN w:val="0"/>
              <w:adjustRightInd w:val="0"/>
              <w:rPr>
                <w:rFonts w:asciiTheme="minorHAnsi" w:hAnsiTheme="minorHAnsi" w:cstheme="minorHAnsi"/>
              </w:rPr>
            </w:pPr>
            <w:r w:rsidRPr="00AC36BF">
              <w:rPr>
                <w:rFonts w:asciiTheme="minorHAnsi" w:hAnsiTheme="minorHAnsi" w:cstheme="minorHAnsi"/>
                <w:b/>
                <w:bCs/>
              </w:rPr>
              <w:t>10.6.26</w:t>
            </w:r>
            <w:r w:rsidRPr="00AC36BF">
              <w:rPr>
                <w:rFonts w:asciiTheme="minorHAnsi" w:hAnsiTheme="minorHAnsi" w:cstheme="minorHAnsi"/>
              </w:rPr>
              <w:t xml:space="preserve"> LB update</w:t>
            </w:r>
            <w:r w:rsidR="009B050A" w:rsidRPr="00AC36BF">
              <w:rPr>
                <w:rFonts w:asciiTheme="minorHAnsi" w:hAnsiTheme="minorHAnsi" w:cstheme="minorHAnsi"/>
              </w:rPr>
              <w:t>. Policy updated</w:t>
            </w:r>
            <w:r w:rsidR="00682A09">
              <w:rPr>
                <w:rFonts w:asciiTheme="minorHAnsi" w:hAnsiTheme="minorHAnsi" w:cstheme="minorHAnsi"/>
              </w:rPr>
              <w:t xml:space="preserve"> with KPI’s</w:t>
            </w:r>
            <w:r w:rsidR="00E86378" w:rsidRPr="00AC36BF">
              <w:rPr>
                <w:rFonts w:asciiTheme="minorHAnsi" w:hAnsiTheme="minorHAnsi" w:cstheme="minorHAnsi"/>
              </w:rPr>
              <w:t xml:space="preserve"> </w:t>
            </w:r>
            <w:r w:rsidR="009B050A" w:rsidRPr="00AC36BF">
              <w:rPr>
                <w:rFonts w:asciiTheme="minorHAnsi" w:hAnsiTheme="minorHAnsi" w:cstheme="minorHAnsi"/>
              </w:rPr>
              <w:t xml:space="preserve">and published. </w:t>
            </w:r>
            <w:r w:rsidR="00D01DD6" w:rsidRPr="00AC36BF">
              <w:rPr>
                <w:rFonts w:asciiTheme="minorHAnsi" w:hAnsiTheme="minorHAnsi" w:cstheme="minorHAnsi"/>
              </w:rPr>
              <w:t xml:space="preserve">The </w:t>
            </w:r>
            <w:r w:rsidR="009B050A" w:rsidRPr="00AC36BF">
              <w:rPr>
                <w:rFonts w:asciiTheme="minorHAnsi" w:hAnsiTheme="minorHAnsi" w:cstheme="minorHAnsi"/>
              </w:rPr>
              <w:t>KPI</w:t>
            </w:r>
            <w:r w:rsidR="00682A09">
              <w:rPr>
                <w:rFonts w:asciiTheme="minorHAnsi" w:hAnsiTheme="minorHAnsi" w:cstheme="minorHAnsi"/>
              </w:rPr>
              <w:t>’s</w:t>
            </w:r>
            <w:r w:rsidR="00D01DD6" w:rsidRPr="00AC36BF">
              <w:rPr>
                <w:rFonts w:asciiTheme="minorHAnsi" w:hAnsiTheme="minorHAnsi" w:cstheme="minorHAnsi"/>
              </w:rPr>
              <w:t xml:space="preserve"> </w:t>
            </w:r>
            <w:r w:rsidR="00682A09">
              <w:rPr>
                <w:rFonts w:asciiTheme="minorHAnsi" w:hAnsiTheme="minorHAnsi" w:cstheme="minorHAnsi"/>
              </w:rPr>
              <w:t xml:space="preserve">are </w:t>
            </w:r>
            <w:r w:rsidR="009B050A" w:rsidRPr="00AC36BF">
              <w:rPr>
                <w:rFonts w:asciiTheme="minorHAnsi" w:hAnsiTheme="minorHAnsi" w:cstheme="minorHAnsi"/>
              </w:rPr>
              <w:t xml:space="preserve">being </w:t>
            </w:r>
            <w:r w:rsidR="00D01DD6" w:rsidRPr="00AC36BF">
              <w:rPr>
                <w:rFonts w:asciiTheme="minorHAnsi" w:hAnsiTheme="minorHAnsi" w:cstheme="minorHAnsi"/>
              </w:rPr>
              <w:t xml:space="preserve">shared with operational staff through various forums.  </w:t>
            </w:r>
          </w:p>
          <w:p w14:paraId="696002C2" w14:textId="77777777" w:rsidR="003B7F0F" w:rsidRPr="00AC36BF" w:rsidRDefault="003B7F0F" w:rsidP="00532596">
            <w:pPr>
              <w:autoSpaceDE w:val="0"/>
              <w:autoSpaceDN w:val="0"/>
              <w:adjustRightInd w:val="0"/>
              <w:rPr>
                <w:rFonts w:asciiTheme="minorHAnsi" w:hAnsiTheme="minorHAnsi" w:cstheme="minorHAnsi"/>
              </w:rPr>
            </w:pPr>
            <w:r w:rsidRPr="00AC36BF">
              <w:rPr>
                <w:rFonts w:asciiTheme="minorHAnsi" w:hAnsiTheme="minorHAnsi" w:cstheme="minorHAnsi"/>
              </w:rPr>
              <w:t xml:space="preserve">Crew HFSV’s are updating CFRMIS with first contact and required by dates &amp; </w:t>
            </w:r>
            <w:r w:rsidRPr="003B7F0F">
              <w:rPr>
                <w:rFonts w:asciiTheme="minorHAnsi" w:hAnsiTheme="minorHAnsi" w:cstheme="minorHAnsi"/>
              </w:rPr>
              <w:t>this will enable reporting through the Business Insights through the usual channels</w:t>
            </w:r>
            <w:r w:rsidRPr="00AC36BF">
              <w:rPr>
                <w:rFonts w:asciiTheme="minorHAnsi" w:hAnsiTheme="minorHAnsi" w:cstheme="minorHAnsi"/>
              </w:rPr>
              <w:t>.</w:t>
            </w:r>
          </w:p>
          <w:p w14:paraId="4B46EA6F" w14:textId="5296364D" w:rsidR="003B7F0F" w:rsidRDefault="00AC36BF" w:rsidP="003B7F0F">
            <w:pPr>
              <w:autoSpaceDE w:val="0"/>
              <w:autoSpaceDN w:val="0"/>
              <w:adjustRightInd w:val="0"/>
              <w:rPr>
                <w:rFonts w:asciiTheme="minorHAnsi" w:hAnsiTheme="minorHAnsi" w:cstheme="minorHAnsi"/>
              </w:rPr>
            </w:pPr>
            <w:r w:rsidRPr="00AC36BF">
              <w:rPr>
                <w:rFonts w:asciiTheme="minorHAnsi" w:hAnsiTheme="minorHAnsi" w:cstheme="minorHAnsi"/>
              </w:rPr>
              <w:t>The HST are monitoring th</w:t>
            </w:r>
            <w:r>
              <w:rPr>
                <w:rFonts w:asciiTheme="minorHAnsi" w:hAnsiTheme="minorHAnsi" w:cstheme="minorHAnsi"/>
              </w:rPr>
              <w:t>is data manually</w:t>
            </w:r>
            <w:r w:rsidRPr="00AC36BF">
              <w:rPr>
                <w:rFonts w:asciiTheme="minorHAnsi" w:hAnsiTheme="minorHAnsi" w:cstheme="minorHAnsi"/>
              </w:rPr>
              <w:t xml:space="preserve"> </w:t>
            </w:r>
            <w:r w:rsidR="00682A09">
              <w:rPr>
                <w:rFonts w:asciiTheme="minorHAnsi" w:hAnsiTheme="minorHAnsi" w:cstheme="minorHAnsi"/>
              </w:rPr>
              <w:t xml:space="preserve">on a job sheet </w:t>
            </w:r>
            <w:r>
              <w:rPr>
                <w:rFonts w:asciiTheme="minorHAnsi" w:hAnsiTheme="minorHAnsi" w:cstheme="minorHAnsi"/>
              </w:rPr>
              <w:t xml:space="preserve">until the </w:t>
            </w:r>
            <w:r w:rsidR="003B7F0F" w:rsidRPr="003B7F0F">
              <w:rPr>
                <w:rFonts w:asciiTheme="minorHAnsi" w:hAnsiTheme="minorHAnsi" w:cstheme="minorHAnsi"/>
              </w:rPr>
              <w:t xml:space="preserve">CFRMIS Phase 2 project plan </w:t>
            </w:r>
            <w:r w:rsidR="00682A09">
              <w:rPr>
                <w:rFonts w:asciiTheme="minorHAnsi" w:hAnsiTheme="minorHAnsi" w:cstheme="minorHAnsi"/>
              </w:rPr>
              <w:t xml:space="preserve">delivers the </w:t>
            </w:r>
            <w:r w:rsidR="003B7F0F" w:rsidRPr="003B7F0F">
              <w:rPr>
                <w:rFonts w:asciiTheme="minorHAnsi" w:hAnsiTheme="minorHAnsi" w:cstheme="minorHAnsi"/>
              </w:rPr>
              <w:t>HST dashboard that</w:t>
            </w:r>
            <w:r w:rsidR="00682A09">
              <w:rPr>
                <w:rFonts w:asciiTheme="minorHAnsi" w:hAnsiTheme="minorHAnsi" w:cstheme="minorHAnsi"/>
              </w:rPr>
              <w:t xml:space="preserve"> will</w:t>
            </w:r>
            <w:r w:rsidR="003B7F0F" w:rsidRPr="003B7F0F">
              <w:rPr>
                <w:rFonts w:asciiTheme="minorHAnsi" w:hAnsiTheme="minorHAnsi" w:cstheme="minorHAnsi"/>
              </w:rPr>
              <w:t xml:space="preserve"> link incoming and outgoing referral capture in VP module. This is progressing and the dashboard is in development in the Test version of CFRMIS but not yet fully implemented. Performance </w:t>
            </w:r>
            <w:r w:rsidR="003B7F0F" w:rsidRPr="003B7F0F">
              <w:rPr>
                <w:rFonts w:asciiTheme="minorHAnsi" w:hAnsiTheme="minorHAnsi" w:cstheme="minorHAnsi"/>
              </w:rPr>
              <w:lastRenderedPageBreak/>
              <w:t xml:space="preserve">monitoring is managed from the job sheet in the interim. </w:t>
            </w:r>
          </w:p>
          <w:p w14:paraId="1D7F0C96" w14:textId="0B5D7D43" w:rsidR="00682A09" w:rsidRPr="003B7F0F" w:rsidRDefault="00682A09" w:rsidP="003B7F0F">
            <w:pPr>
              <w:autoSpaceDE w:val="0"/>
              <w:autoSpaceDN w:val="0"/>
              <w:adjustRightInd w:val="0"/>
              <w:rPr>
                <w:rFonts w:asciiTheme="minorHAnsi" w:hAnsiTheme="minorHAnsi" w:cstheme="minorHAnsi"/>
              </w:rPr>
            </w:pPr>
            <w:r>
              <w:rPr>
                <w:rFonts w:asciiTheme="minorHAnsi" w:hAnsiTheme="minorHAnsi" w:cstheme="minorHAnsi"/>
              </w:rPr>
              <w:t>Workstream is documented &amp; managed within the project plan</w:t>
            </w:r>
            <w:r w:rsidR="00EB426B">
              <w:rPr>
                <w:rFonts w:asciiTheme="minorHAnsi" w:hAnsiTheme="minorHAnsi" w:cstheme="minorHAnsi"/>
              </w:rPr>
              <w:t>, action can be closed</w:t>
            </w:r>
          </w:p>
          <w:p w14:paraId="566787A4" w14:textId="7060825C" w:rsidR="009B050A" w:rsidRPr="00AC36BF" w:rsidRDefault="009B050A" w:rsidP="00970DAE">
            <w:pPr>
              <w:autoSpaceDE w:val="0"/>
              <w:autoSpaceDN w:val="0"/>
              <w:adjustRightInd w:val="0"/>
              <w:rPr>
                <w:rFonts w:asciiTheme="minorHAnsi" w:hAnsiTheme="minorHAnsi" w:cstheme="minorHAnsi"/>
                <w:color w:val="464B4B"/>
              </w:rPr>
            </w:pPr>
          </w:p>
        </w:tc>
        <w:tc>
          <w:tcPr>
            <w:tcW w:w="1700" w:type="dxa"/>
          </w:tcPr>
          <w:p w14:paraId="6ABFED73" w14:textId="77777777" w:rsidR="00472FCB" w:rsidRDefault="006117D4" w:rsidP="00532596">
            <w:pPr>
              <w:pStyle w:val="Default"/>
              <w:rPr>
                <w:color w:val="000000" w:themeColor="text1"/>
                <w:sz w:val="22"/>
                <w:szCs w:val="22"/>
              </w:rPr>
            </w:pPr>
            <w:r>
              <w:rPr>
                <w:color w:val="000000" w:themeColor="text1"/>
                <w:sz w:val="22"/>
                <w:szCs w:val="22"/>
              </w:rPr>
              <w:lastRenderedPageBreak/>
              <w:t>Lisa Bryan</w:t>
            </w:r>
          </w:p>
          <w:p w14:paraId="7D9E1AE0" w14:textId="77777777" w:rsidR="006117D4" w:rsidRDefault="006117D4" w:rsidP="00532596">
            <w:pPr>
              <w:pStyle w:val="Default"/>
              <w:rPr>
                <w:color w:val="000000" w:themeColor="text1"/>
                <w:sz w:val="22"/>
                <w:szCs w:val="22"/>
              </w:rPr>
            </w:pPr>
            <w:r>
              <w:rPr>
                <w:color w:val="000000" w:themeColor="text1"/>
                <w:sz w:val="22"/>
                <w:szCs w:val="22"/>
              </w:rPr>
              <w:t>1</w:t>
            </w:r>
            <w:r w:rsidRPr="006117D4">
              <w:rPr>
                <w:color w:val="000000" w:themeColor="text1"/>
                <w:sz w:val="22"/>
                <w:szCs w:val="22"/>
                <w:vertAlign w:val="superscript"/>
              </w:rPr>
              <w:t>st</w:t>
            </w:r>
            <w:r>
              <w:rPr>
                <w:color w:val="000000" w:themeColor="text1"/>
                <w:sz w:val="22"/>
                <w:szCs w:val="22"/>
              </w:rPr>
              <w:t xml:space="preserve"> Apr 2026</w:t>
            </w:r>
          </w:p>
          <w:p w14:paraId="2258B400" w14:textId="77777777" w:rsidR="00970DAE" w:rsidRDefault="00970DAE" w:rsidP="00532596">
            <w:pPr>
              <w:pStyle w:val="Default"/>
              <w:rPr>
                <w:color w:val="000000" w:themeColor="text1"/>
                <w:sz w:val="22"/>
                <w:szCs w:val="22"/>
              </w:rPr>
            </w:pPr>
          </w:p>
          <w:p w14:paraId="15A5E927" w14:textId="77777777" w:rsidR="00970DAE" w:rsidRDefault="00970DAE" w:rsidP="00532596">
            <w:pPr>
              <w:pStyle w:val="Default"/>
              <w:rPr>
                <w:color w:val="000000" w:themeColor="text1"/>
                <w:sz w:val="22"/>
                <w:szCs w:val="22"/>
              </w:rPr>
            </w:pPr>
          </w:p>
          <w:p w14:paraId="081735B9" w14:textId="77777777" w:rsidR="00970DAE" w:rsidRDefault="00970DAE" w:rsidP="00532596">
            <w:pPr>
              <w:pStyle w:val="Default"/>
              <w:rPr>
                <w:color w:val="000000" w:themeColor="text1"/>
                <w:sz w:val="22"/>
                <w:szCs w:val="22"/>
              </w:rPr>
            </w:pPr>
          </w:p>
          <w:p w14:paraId="032BE23D" w14:textId="77777777" w:rsidR="00970DAE" w:rsidRDefault="00970DAE" w:rsidP="00532596">
            <w:pPr>
              <w:pStyle w:val="Default"/>
              <w:rPr>
                <w:color w:val="000000" w:themeColor="text1"/>
                <w:sz w:val="22"/>
                <w:szCs w:val="22"/>
              </w:rPr>
            </w:pPr>
          </w:p>
          <w:p w14:paraId="2FCB9D38" w14:textId="77777777" w:rsidR="00970DAE" w:rsidRDefault="00970DAE" w:rsidP="00532596">
            <w:pPr>
              <w:pStyle w:val="Default"/>
              <w:rPr>
                <w:color w:val="000000" w:themeColor="text1"/>
                <w:sz w:val="22"/>
                <w:szCs w:val="22"/>
              </w:rPr>
            </w:pPr>
          </w:p>
          <w:p w14:paraId="15ACC8EA" w14:textId="77777777" w:rsidR="00970DAE" w:rsidRDefault="00970DAE" w:rsidP="00532596">
            <w:pPr>
              <w:pStyle w:val="Default"/>
              <w:rPr>
                <w:color w:val="000000" w:themeColor="text1"/>
                <w:sz w:val="22"/>
                <w:szCs w:val="22"/>
              </w:rPr>
            </w:pPr>
          </w:p>
          <w:p w14:paraId="5EA085B1" w14:textId="77777777" w:rsidR="00970DAE" w:rsidRDefault="00970DAE" w:rsidP="00532596">
            <w:pPr>
              <w:pStyle w:val="Default"/>
              <w:rPr>
                <w:color w:val="000000" w:themeColor="text1"/>
                <w:sz w:val="22"/>
                <w:szCs w:val="22"/>
              </w:rPr>
            </w:pPr>
          </w:p>
          <w:p w14:paraId="5C7D055B" w14:textId="77777777" w:rsidR="00970DAE" w:rsidRDefault="00970DAE" w:rsidP="00532596">
            <w:pPr>
              <w:pStyle w:val="Default"/>
              <w:rPr>
                <w:color w:val="000000" w:themeColor="text1"/>
                <w:sz w:val="22"/>
                <w:szCs w:val="22"/>
              </w:rPr>
            </w:pPr>
          </w:p>
          <w:p w14:paraId="0C5770F5" w14:textId="77777777" w:rsidR="00970DAE" w:rsidRDefault="00970DAE" w:rsidP="00532596">
            <w:pPr>
              <w:pStyle w:val="Default"/>
              <w:rPr>
                <w:color w:val="000000" w:themeColor="text1"/>
                <w:sz w:val="22"/>
                <w:szCs w:val="22"/>
              </w:rPr>
            </w:pPr>
          </w:p>
          <w:p w14:paraId="207ECE59" w14:textId="77777777" w:rsidR="00970DAE" w:rsidRDefault="00970DAE" w:rsidP="00532596">
            <w:pPr>
              <w:pStyle w:val="Default"/>
              <w:rPr>
                <w:color w:val="000000" w:themeColor="text1"/>
                <w:sz w:val="22"/>
                <w:szCs w:val="22"/>
              </w:rPr>
            </w:pPr>
          </w:p>
          <w:p w14:paraId="28658E4A" w14:textId="77777777" w:rsidR="00970DAE" w:rsidRDefault="00970DAE" w:rsidP="00532596">
            <w:pPr>
              <w:pStyle w:val="Default"/>
              <w:rPr>
                <w:color w:val="000000" w:themeColor="text1"/>
                <w:sz w:val="22"/>
                <w:szCs w:val="22"/>
              </w:rPr>
            </w:pPr>
          </w:p>
          <w:p w14:paraId="09325A53" w14:textId="77777777" w:rsidR="00970DAE" w:rsidRDefault="00970DAE" w:rsidP="00532596">
            <w:pPr>
              <w:pStyle w:val="Default"/>
              <w:rPr>
                <w:color w:val="000000" w:themeColor="text1"/>
                <w:sz w:val="22"/>
                <w:szCs w:val="22"/>
              </w:rPr>
            </w:pPr>
          </w:p>
          <w:p w14:paraId="3773AA2E" w14:textId="77777777" w:rsidR="00EB426B" w:rsidRDefault="00EB426B" w:rsidP="00532596">
            <w:pPr>
              <w:pStyle w:val="Default"/>
              <w:rPr>
                <w:color w:val="000000" w:themeColor="text1"/>
                <w:sz w:val="22"/>
                <w:szCs w:val="22"/>
              </w:rPr>
            </w:pPr>
          </w:p>
          <w:p w14:paraId="24756BA7" w14:textId="77777777" w:rsidR="00EB426B" w:rsidRDefault="00EB426B" w:rsidP="00532596">
            <w:pPr>
              <w:pStyle w:val="Default"/>
              <w:rPr>
                <w:color w:val="000000" w:themeColor="text1"/>
                <w:sz w:val="22"/>
                <w:szCs w:val="22"/>
              </w:rPr>
            </w:pPr>
          </w:p>
          <w:p w14:paraId="3C303173" w14:textId="77777777" w:rsidR="00EB426B" w:rsidRDefault="00EB426B" w:rsidP="00532596">
            <w:pPr>
              <w:pStyle w:val="Default"/>
              <w:rPr>
                <w:color w:val="000000" w:themeColor="text1"/>
                <w:sz w:val="22"/>
                <w:szCs w:val="22"/>
              </w:rPr>
            </w:pPr>
          </w:p>
          <w:p w14:paraId="74F98013" w14:textId="77777777" w:rsidR="00EB426B" w:rsidRDefault="00EB426B" w:rsidP="00532596">
            <w:pPr>
              <w:pStyle w:val="Default"/>
              <w:rPr>
                <w:color w:val="000000" w:themeColor="text1"/>
                <w:sz w:val="22"/>
                <w:szCs w:val="22"/>
              </w:rPr>
            </w:pPr>
          </w:p>
          <w:p w14:paraId="559950B0" w14:textId="77777777" w:rsidR="00EB426B" w:rsidRDefault="00EB426B" w:rsidP="00532596">
            <w:pPr>
              <w:pStyle w:val="Default"/>
              <w:rPr>
                <w:color w:val="000000" w:themeColor="text1"/>
                <w:sz w:val="22"/>
                <w:szCs w:val="22"/>
              </w:rPr>
            </w:pPr>
          </w:p>
          <w:p w14:paraId="649197F3" w14:textId="77777777" w:rsidR="00EB426B" w:rsidRDefault="00EB426B" w:rsidP="00532596">
            <w:pPr>
              <w:pStyle w:val="Default"/>
              <w:rPr>
                <w:color w:val="000000" w:themeColor="text1"/>
                <w:sz w:val="22"/>
                <w:szCs w:val="22"/>
              </w:rPr>
            </w:pPr>
          </w:p>
          <w:p w14:paraId="52CBC6B5" w14:textId="77777777" w:rsidR="00EB426B" w:rsidRDefault="00EB426B" w:rsidP="00532596">
            <w:pPr>
              <w:pStyle w:val="Default"/>
              <w:rPr>
                <w:color w:val="000000" w:themeColor="text1"/>
                <w:sz w:val="22"/>
                <w:szCs w:val="22"/>
              </w:rPr>
            </w:pPr>
          </w:p>
          <w:p w14:paraId="1344957B" w14:textId="77777777" w:rsidR="00EB426B" w:rsidRDefault="00EB426B" w:rsidP="00532596">
            <w:pPr>
              <w:pStyle w:val="Default"/>
              <w:rPr>
                <w:color w:val="000000" w:themeColor="text1"/>
                <w:sz w:val="22"/>
                <w:szCs w:val="22"/>
              </w:rPr>
            </w:pPr>
          </w:p>
          <w:p w14:paraId="05BDA5BD" w14:textId="77777777" w:rsidR="00EB426B" w:rsidRDefault="00EB426B" w:rsidP="00532596">
            <w:pPr>
              <w:pStyle w:val="Default"/>
              <w:rPr>
                <w:color w:val="000000" w:themeColor="text1"/>
                <w:sz w:val="22"/>
                <w:szCs w:val="22"/>
              </w:rPr>
            </w:pPr>
          </w:p>
          <w:p w14:paraId="2F0511DB" w14:textId="77777777" w:rsidR="00EB426B" w:rsidRDefault="00EB426B" w:rsidP="00532596">
            <w:pPr>
              <w:pStyle w:val="Default"/>
              <w:rPr>
                <w:color w:val="000000" w:themeColor="text1"/>
                <w:sz w:val="22"/>
                <w:szCs w:val="22"/>
              </w:rPr>
            </w:pPr>
          </w:p>
          <w:p w14:paraId="15EDBD26" w14:textId="77777777" w:rsidR="00EB426B" w:rsidRDefault="00EB426B" w:rsidP="00532596">
            <w:pPr>
              <w:pStyle w:val="Default"/>
              <w:rPr>
                <w:color w:val="000000" w:themeColor="text1"/>
                <w:sz w:val="22"/>
                <w:szCs w:val="22"/>
              </w:rPr>
            </w:pPr>
          </w:p>
          <w:p w14:paraId="6971C134" w14:textId="77777777" w:rsidR="00EB426B" w:rsidRDefault="00EB426B" w:rsidP="00532596">
            <w:pPr>
              <w:pStyle w:val="Default"/>
              <w:rPr>
                <w:b/>
                <w:bCs/>
                <w:color w:val="000000" w:themeColor="text1"/>
                <w:sz w:val="22"/>
                <w:szCs w:val="22"/>
              </w:rPr>
            </w:pPr>
          </w:p>
          <w:p w14:paraId="4B06C3FB" w14:textId="77777777" w:rsidR="00EB426B" w:rsidRDefault="00EB426B" w:rsidP="00532596">
            <w:pPr>
              <w:pStyle w:val="Default"/>
              <w:rPr>
                <w:b/>
                <w:bCs/>
                <w:color w:val="000000" w:themeColor="text1"/>
                <w:sz w:val="22"/>
                <w:szCs w:val="22"/>
              </w:rPr>
            </w:pPr>
          </w:p>
          <w:p w14:paraId="5B02E87E" w14:textId="77777777" w:rsidR="00EB426B" w:rsidRDefault="00EB426B" w:rsidP="00532596">
            <w:pPr>
              <w:pStyle w:val="Default"/>
              <w:rPr>
                <w:b/>
                <w:bCs/>
                <w:color w:val="000000" w:themeColor="text1"/>
                <w:sz w:val="22"/>
                <w:szCs w:val="22"/>
              </w:rPr>
            </w:pPr>
          </w:p>
          <w:p w14:paraId="5EA9E7F2" w14:textId="77777777" w:rsidR="00EB426B" w:rsidRDefault="00EB426B" w:rsidP="00532596">
            <w:pPr>
              <w:pStyle w:val="Default"/>
              <w:rPr>
                <w:b/>
                <w:bCs/>
                <w:color w:val="000000" w:themeColor="text1"/>
                <w:sz w:val="22"/>
                <w:szCs w:val="22"/>
              </w:rPr>
            </w:pPr>
          </w:p>
          <w:p w14:paraId="655FC1D5" w14:textId="77777777" w:rsidR="00EB426B" w:rsidRDefault="00EB426B" w:rsidP="00532596">
            <w:pPr>
              <w:pStyle w:val="Default"/>
              <w:rPr>
                <w:b/>
                <w:bCs/>
                <w:color w:val="000000" w:themeColor="text1"/>
                <w:sz w:val="22"/>
                <w:szCs w:val="22"/>
              </w:rPr>
            </w:pPr>
          </w:p>
          <w:p w14:paraId="68FA47BD" w14:textId="77777777" w:rsidR="00EB426B" w:rsidRDefault="00EB426B" w:rsidP="00532596">
            <w:pPr>
              <w:pStyle w:val="Default"/>
              <w:rPr>
                <w:b/>
                <w:bCs/>
                <w:color w:val="000000" w:themeColor="text1"/>
                <w:sz w:val="22"/>
                <w:szCs w:val="22"/>
              </w:rPr>
            </w:pPr>
          </w:p>
          <w:p w14:paraId="423073AC" w14:textId="77777777" w:rsidR="00EB426B" w:rsidRDefault="00EB426B" w:rsidP="00532596">
            <w:pPr>
              <w:pStyle w:val="Default"/>
              <w:rPr>
                <w:b/>
                <w:bCs/>
                <w:color w:val="000000" w:themeColor="text1"/>
                <w:sz w:val="22"/>
                <w:szCs w:val="22"/>
              </w:rPr>
            </w:pPr>
          </w:p>
          <w:p w14:paraId="3C6E3CDC" w14:textId="77777777" w:rsidR="00EB426B" w:rsidRDefault="00EB426B" w:rsidP="00532596">
            <w:pPr>
              <w:pStyle w:val="Default"/>
              <w:rPr>
                <w:b/>
                <w:bCs/>
                <w:color w:val="000000" w:themeColor="text1"/>
                <w:sz w:val="22"/>
                <w:szCs w:val="22"/>
              </w:rPr>
            </w:pPr>
          </w:p>
          <w:p w14:paraId="5CCB77D1" w14:textId="57D25E08" w:rsidR="00EB426B" w:rsidRPr="00EB426B" w:rsidRDefault="00EB426B" w:rsidP="00532596">
            <w:pPr>
              <w:pStyle w:val="Default"/>
              <w:rPr>
                <w:b/>
                <w:bCs/>
                <w:color w:val="000000" w:themeColor="text1"/>
                <w:sz w:val="22"/>
                <w:szCs w:val="22"/>
              </w:rPr>
            </w:pPr>
            <w:r w:rsidRPr="00EB426B">
              <w:rPr>
                <w:b/>
                <w:bCs/>
                <w:color w:val="000000" w:themeColor="text1"/>
                <w:sz w:val="22"/>
                <w:szCs w:val="22"/>
              </w:rPr>
              <w:t>Completed</w:t>
            </w:r>
          </w:p>
        </w:tc>
        <w:tc>
          <w:tcPr>
            <w:tcW w:w="849" w:type="dxa"/>
            <w:shd w:val="clear" w:color="auto" w:fill="00B050"/>
          </w:tcPr>
          <w:p w14:paraId="04C07395" w14:textId="77777777" w:rsidR="00472FCB" w:rsidRPr="005F5142" w:rsidRDefault="00472FCB" w:rsidP="00532596">
            <w:pPr>
              <w:spacing w:line="276" w:lineRule="auto"/>
              <w:rPr>
                <w:rFonts w:asciiTheme="minorHAnsi" w:hAnsiTheme="minorHAnsi" w:cstheme="minorHAnsi"/>
                <w:b/>
                <w:color w:val="FF0000"/>
              </w:rPr>
            </w:pPr>
          </w:p>
        </w:tc>
      </w:tr>
    </w:tbl>
    <w:p w14:paraId="63497BF8" w14:textId="77777777" w:rsidR="00472FCB" w:rsidRDefault="00472FCB" w:rsidP="00FB30A6">
      <w:pPr>
        <w:spacing w:after="200" w:line="276" w:lineRule="auto"/>
        <w:rPr>
          <w:rFonts w:cstheme="minorHAnsi"/>
          <w:b/>
          <w:bCs/>
          <w:color w:val="000000"/>
        </w:rPr>
      </w:pPr>
    </w:p>
    <w:p w14:paraId="04256B07" w14:textId="6CEC9F36" w:rsidR="00472FCB" w:rsidRDefault="00472FCB" w:rsidP="00FB30A6">
      <w:pPr>
        <w:spacing w:after="200" w:line="276" w:lineRule="auto"/>
        <w:rPr>
          <w:rFonts w:cstheme="minorHAnsi"/>
          <w:b/>
          <w:bCs/>
          <w:color w:val="000000"/>
        </w:rPr>
      </w:pPr>
      <w:r>
        <w:rPr>
          <w:rFonts w:cstheme="minorHAnsi"/>
          <w:b/>
          <w:bCs/>
          <w:color w:val="000000"/>
        </w:rPr>
        <w:t>Prevention April 2026</w:t>
      </w:r>
    </w:p>
    <w:tbl>
      <w:tblPr>
        <w:tblStyle w:val="TableGrid1"/>
        <w:tblW w:w="15309" w:type="dxa"/>
        <w:tblInd w:w="-572" w:type="dxa"/>
        <w:tblLook w:val="04A0" w:firstRow="1" w:lastRow="0" w:firstColumn="1" w:lastColumn="0" w:noHBand="0" w:noVBand="1"/>
      </w:tblPr>
      <w:tblGrid>
        <w:gridCol w:w="388"/>
        <w:gridCol w:w="5424"/>
        <w:gridCol w:w="2644"/>
        <w:gridCol w:w="900"/>
        <w:gridCol w:w="3403"/>
        <w:gridCol w:w="1701"/>
        <w:gridCol w:w="849"/>
      </w:tblGrid>
      <w:tr w:rsidR="00472FCB" w:rsidRPr="00291B4B" w14:paraId="6ECC74F5" w14:textId="77777777" w:rsidTr="00E86378">
        <w:tc>
          <w:tcPr>
            <w:tcW w:w="388" w:type="dxa"/>
            <w:shd w:val="clear" w:color="auto" w:fill="632E9E"/>
          </w:tcPr>
          <w:p w14:paraId="40CCABE0"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 xml:space="preserve">   </w:t>
            </w:r>
          </w:p>
        </w:tc>
        <w:tc>
          <w:tcPr>
            <w:tcW w:w="5424" w:type="dxa"/>
            <w:shd w:val="clear" w:color="auto" w:fill="632E9E"/>
          </w:tcPr>
          <w:p w14:paraId="06EA7936"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Observation/Risk</w:t>
            </w:r>
          </w:p>
        </w:tc>
        <w:tc>
          <w:tcPr>
            <w:tcW w:w="2644" w:type="dxa"/>
            <w:shd w:val="clear" w:color="auto" w:fill="632E9E"/>
          </w:tcPr>
          <w:p w14:paraId="6C38AF02" w14:textId="77777777" w:rsidR="00472FCB" w:rsidRPr="004A70B1" w:rsidRDefault="00472FCB" w:rsidP="00532596">
            <w:pPr>
              <w:spacing w:line="276" w:lineRule="auto"/>
              <w:rPr>
                <w:b/>
                <w:color w:val="FFFFFF" w:themeColor="background1"/>
                <w:sz w:val="16"/>
                <w:szCs w:val="16"/>
              </w:rPr>
            </w:pPr>
            <w:r w:rsidRPr="004A70B1">
              <w:rPr>
                <w:b/>
                <w:color w:val="FFFFFF" w:themeColor="background1"/>
                <w:sz w:val="16"/>
                <w:szCs w:val="16"/>
              </w:rPr>
              <w:t>Recommendation</w:t>
            </w:r>
          </w:p>
        </w:tc>
        <w:tc>
          <w:tcPr>
            <w:tcW w:w="900" w:type="dxa"/>
            <w:shd w:val="clear" w:color="auto" w:fill="632E9E"/>
          </w:tcPr>
          <w:p w14:paraId="559EC7E0"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Priority</w:t>
            </w:r>
          </w:p>
        </w:tc>
        <w:tc>
          <w:tcPr>
            <w:tcW w:w="3403" w:type="dxa"/>
            <w:shd w:val="clear" w:color="auto" w:fill="632E9E"/>
          </w:tcPr>
          <w:p w14:paraId="4766C8CC"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Agreed Actions</w:t>
            </w:r>
          </w:p>
        </w:tc>
        <w:tc>
          <w:tcPr>
            <w:tcW w:w="1701" w:type="dxa"/>
            <w:shd w:val="clear" w:color="auto" w:fill="632E9E"/>
          </w:tcPr>
          <w:p w14:paraId="4D320D94" w14:textId="77777777" w:rsidR="00472FCB" w:rsidRPr="00291B4B" w:rsidRDefault="00472FCB" w:rsidP="00532596">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143FCDF2" w14:textId="77777777" w:rsidR="00472FCB" w:rsidRPr="00291B4B" w:rsidRDefault="00472FCB" w:rsidP="00532596">
            <w:pPr>
              <w:spacing w:line="276" w:lineRule="auto"/>
              <w:rPr>
                <w:b/>
                <w:color w:val="FFFFFF" w:themeColor="background1"/>
                <w:sz w:val="16"/>
                <w:szCs w:val="16"/>
              </w:rPr>
            </w:pPr>
            <w:r w:rsidRPr="00291B4B">
              <w:rPr>
                <w:b/>
                <w:color w:val="FFFFFF" w:themeColor="background1"/>
                <w:sz w:val="16"/>
                <w:szCs w:val="16"/>
              </w:rPr>
              <w:t>Status</w:t>
            </w:r>
          </w:p>
        </w:tc>
      </w:tr>
      <w:tr w:rsidR="00472FCB" w:rsidRPr="005F5142" w14:paraId="136D5524" w14:textId="77777777" w:rsidTr="00E86378">
        <w:trPr>
          <w:trHeight w:val="844"/>
        </w:trPr>
        <w:tc>
          <w:tcPr>
            <w:tcW w:w="388" w:type="dxa"/>
            <w:tcMar>
              <w:left w:w="57" w:type="dxa"/>
              <w:right w:w="57" w:type="dxa"/>
            </w:tcMar>
          </w:tcPr>
          <w:p w14:paraId="34AFD61D" w14:textId="06025B49" w:rsidR="00472FCB" w:rsidRPr="005F5142" w:rsidRDefault="00472FCB" w:rsidP="00532596">
            <w:pPr>
              <w:rPr>
                <w:rFonts w:asciiTheme="minorHAnsi" w:hAnsiTheme="minorHAnsi" w:cstheme="minorHAnsi"/>
                <w:b/>
              </w:rPr>
            </w:pPr>
            <w:r>
              <w:rPr>
                <w:rFonts w:asciiTheme="minorHAnsi" w:hAnsiTheme="minorHAnsi" w:cstheme="minorHAnsi"/>
                <w:b/>
              </w:rPr>
              <w:t>4</w:t>
            </w:r>
          </w:p>
        </w:tc>
        <w:tc>
          <w:tcPr>
            <w:tcW w:w="5424" w:type="dxa"/>
          </w:tcPr>
          <w:p w14:paraId="4B9EB3B6" w14:textId="77777777" w:rsidR="00E751AE" w:rsidRDefault="00E751AE" w:rsidP="00532596">
            <w:pPr>
              <w:pStyle w:val="Default"/>
              <w:rPr>
                <w:color w:val="auto"/>
                <w:sz w:val="22"/>
                <w:szCs w:val="22"/>
              </w:rPr>
            </w:pPr>
            <w:r w:rsidRPr="00E751AE">
              <w:rPr>
                <w:b/>
                <w:bCs/>
                <w:color w:val="auto"/>
                <w:sz w:val="22"/>
                <w:szCs w:val="22"/>
              </w:rPr>
              <w:t>The HST do not have a system to record HFSVs and use an excel Job Sheet.</w:t>
            </w:r>
            <w:r>
              <w:rPr>
                <w:b/>
                <w:bCs/>
                <w:color w:val="auto"/>
                <w:sz w:val="22"/>
                <w:szCs w:val="22"/>
              </w:rPr>
              <w:t xml:space="preserve"> </w:t>
            </w:r>
            <w:r w:rsidRPr="00E751AE">
              <w:rPr>
                <w:color w:val="auto"/>
                <w:sz w:val="22"/>
                <w:szCs w:val="22"/>
              </w:rPr>
              <w:t xml:space="preserve">To enable accurate, timely and efficient recording and reporting of HFSVs, it is important that consistent systems and procedures are in place, such that data can be efficiently manipulated and analysed. Unlike operational crews, NCFRA’s HST does not use a system-based approach to record and complete HFSVs. Instead, the team relies on an excel-based Job Sheet. Our review of the Job Sheet identified columns for key HFSV data fields, including date received, required first-contact date, contact attempts, job status, required resolution date, and resolution slippage. However, this is a manual process that requires significant time to maintain. It also makes it more difficult and time-consuming for NCFRA to review the full set of HFSV data, as Job Sheet entries must be manually merged with reports generated from crews’ Quick Screen data for performance analysis, such as contact slippage and resolution timelines. This manual handling increases the risk of human error, which may compromise the accuracy and reliability of calculated performance metrics, including contact slippage and resolution timeliness. The Prevention, Safeguarding and Partnerships Manager advised that phase two for the CRMIS system intends to include an assessment of </w:t>
            </w:r>
            <w:r w:rsidRPr="00E751AE">
              <w:rPr>
                <w:color w:val="auto"/>
                <w:sz w:val="22"/>
                <w:szCs w:val="22"/>
              </w:rPr>
              <w:lastRenderedPageBreak/>
              <w:t xml:space="preserve">introducing a system-based dashboard for the HST to use for recording and managing their HFSVs. </w:t>
            </w:r>
          </w:p>
          <w:p w14:paraId="58B5DACB" w14:textId="195421BB" w:rsidR="00472FCB" w:rsidRPr="00D72DC0" w:rsidRDefault="00E751AE" w:rsidP="00532596">
            <w:pPr>
              <w:pStyle w:val="Default"/>
              <w:rPr>
                <w:b/>
                <w:bCs/>
                <w:color w:val="auto"/>
                <w:sz w:val="22"/>
                <w:szCs w:val="22"/>
              </w:rPr>
            </w:pPr>
            <w:r w:rsidRPr="00E751AE">
              <w:rPr>
                <w:b/>
                <w:bCs/>
                <w:color w:val="auto"/>
                <w:sz w:val="22"/>
                <w:szCs w:val="22"/>
              </w:rPr>
              <w:t>Risk and Impact</w:t>
            </w:r>
            <w:r w:rsidRPr="00E751AE">
              <w:rPr>
                <w:color w:val="auto"/>
                <w:sz w:val="22"/>
                <w:szCs w:val="22"/>
              </w:rPr>
              <w:t>: The reliance on a manual, spreadsheet-based process increases the likelihood of errors and inconsistent data capture, leading to inaccurate performance reporting and reduced confident in HFSV oversight.</w:t>
            </w:r>
          </w:p>
        </w:tc>
        <w:tc>
          <w:tcPr>
            <w:tcW w:w="2644" w:type="dxa"/>
          </w:tcPr>
          <w:p w14:paraId="539789CB" w14:textId="593EE4B2" w:rsidR="00472FCB" w:rsidRPr="00E751AE" w:rsidRDefault="00E751AE" w:rsidP="00532596">
            <w:pPr>
              <w:autoSpaceDE w:val="0"/>
              <w:autoSpaceDN w:val="0"/>
              <w:adjustRightInd w:val="0"/>
              <w:rPr>
                <w:rFonts w:asciiTheme="minorHAnsi" w:hAnsiTheme="minorHAnsi" w:cstheme="minorHAnsi"/>
              </w:rPr>
            </w:pPr>
            <w:r w:rsidRPr="00E751AE">
              <w:rPr>
                <w:rFonts w:asciiTheme="minorHAnsi" w:hAnsiTheme="minorHAnsi" w:cstheme="minorHAnsi"/>
              </w:rPr>
              <w:lastRenderedPageBreak/>
              <w:t>NCFRA should implement a system-based solution for recording and managing HFSVs that integrates HST and crew HFSV data within a single platform.</w:t>
            </w:r>
          </w:p>
        </w:tc>
        <w:tc>
          <w:tcPr>
            <w:tcW w:w="900" w:type="dxa"/>
            <w:shd w:val="clear" w:color="auto" w:fill="92D050"/>
          </w:tcPr>
          <w:p w14:paraId="778E07BC" w14:textId="77777777" w:rsidR="00472FCB" w:rsidRPr="008C0410" w:rsidRDefault="00472FCB" w:rsidP="00532596">
            <w:pPr>
              <w:jc w:val="center"/>
              <w:rPr>
                <w:rFonts w:ascii="Calibri" w:hAnsi="Calibri" w:cs="Calibri"/>
                <w:b/>
              </w:rPr>
            </w:pPr>
            <w:r>
              <w:rPr>
                <w:rFonts w:ascii="Calibri" w:hAnsi="Calibri" w:cs="Calibri"/>
                <w:b/>
              </w:rPr>
              <w:t>Low</w:t>
            </w:r>
          </w:p>
        </w:tc>
        <w:tc>
          <w:tcPr>
            <w:tcW w:w="3403" w:type="dxa"/>
          </w:tcPr>
          <w:p w14:paraId="1ECBB315" w14:textId="597A31BE" w:rsidR="00472FCB" w:rsidRPr="00F10194" w:rsidRDefault="00E751AE" w:rsidP="00532596">
            <w:pPr>
              <w:autoSpaceDE w:val="0"/>
              <w:autoSpaceDN w:val="0"/>
              <w:adjustRightInd w:val="0"/>
              <w:rPr>
                <w:rFonts w:asciiTheme="minorHAnsi" w:hAnsiTheme="minorHAnsi" w:cstheme="minorHAnsi"/>
                <w:color w:val="464B4B"/>
              </w:rPr>
            </w:pPr>
            <w:r w:rsidRPr="00E751AE">
              <w:rPr>
                <w:rFonts w:asciiTheme="minorHAnsi" w:hAnsiTheme="minorHAnsi" w:cstheme="minorHAnsi"/>
              </w:rPr>
              <w:t>The CFRMIS Phase II Project Plan has been agreed and incorporates the development of a new integrated dashboard for the Home Safety Team (utilising the Vulnerable Persons Module of CFRMIS) This will enable better oversight and reporting, however we are reassured through the audit outcomes that contact times and resolution times are performing well with the interim solution that is in place.</w:t>
            </w:r>
          </w:p>
        </w:tc>
        <w:tc>
          <w:tcPr>
            <w:tcW w:w="1701" w:type="dxa"/>
          </w:tcPr>
          <w:p w14:paraId="3C2B1DCC" w14:textId="77777777" w:rsidR="00472FCB" w:rsidRDefault="00E751AE" w:rsidP="00532596">
            <w:pPr>
              <w:pStyle w:val="Default"/>
              <w:rPr>
                <w:color w:val="000000" w:themeColor="text1"/>
                <w:sz w:val="22"/>
                <w:szCs w:val="22"/>
              </w:rPr>
            </w:pPr>
            <w:r>
              <w:rPr>
                <w:color w:val="000000" w:themeColor="text1"/>
                <w:sz w:val="22"/>
                <w:szCs w:val="22"/>
              </w:rPr>
              <w:t>Phil Pells</w:t>
            </w:r>
          </w:p>
          <w:p w14:paraId="07A1E2CE" w14:textId="178D70ED" w:rsidR="00E751AE" w:rsidRPr="008044C4" w:rsidRDefault="00E751AE" w:rsidP="00532596">
            <w:pPr>
              <w:pStyle w:val="Default"/>
              <w:rPr>
                <w:color w:val="000000" w:themeColor="text1"/>
                <w:sz w:val="22"/>
                <w:szCs w:val="22"/>
              </w:rPr>
            </w:pPr>
            <w:r>
              <w:rPr>
                <w:color w:val="000000" w:themeColor="text1"/>
                <w:sz w:val="22"/>
                <w:szCs w:val="22"/>
              </w:rPr>
              <w:t>1</w:t>
            </w:r>
            <w:r w:rsidRPr="00E751AE">
              <w:rPr>
                <w:color w:val="000000" w:themeColor="text1"/>
                <w:sz w:val="22"/>
                <w:szCs w:val="22"/>
                <w:vertAlign w:val="superscript"/>
              </w:rPr>
              <w:t>st</w:t>
            </w:r>
            <w:r>
              <w:rPr>
                <w:color w:val="000000" w:themeColor="text1"/>
                <w:sz w:val="22"/>
                <w:szCs w:val="22"/>
              </w:rPr>
              <w:t xml:space="preserve"> Oct 2026</w:t>
            </w:r>
          </w:p>
        </w:tc>
        <w:tc>
          <w:tcPr>
            <w:tcW w:w="849" w:type="dxa"/>
            <w:shd w:val="clear" w:color="auto" w:fill="FFFF00"/>
          </w:tcPr>
          <w:p w14:paraId="6886B8D3" w14:textId="77777777" w:rsidR="00472FCB" w:rsidRPr="005F5142" w:rsidRDefault="00472FCB" w:rsidP="00532596">
            <w:pPr>
              <w:spacing w:line="276" w:lineRule="auto"/>
              <w:rPr>
                <w:rFonts w:asciiTheme="minorHAnsi" w:hAnsiTheme="minorHAnsi" w:cstheme="minorHAnsi"/>
                <w:b/>
                <w:color w:val="FF0000"/>
              </w:rPr>
            </w:pPr>
          </w:p>
        </w:tc>
      </w:tr>
    </w:tbl>
    <w:p w14:paraId="55BDF01A" w14:textId="77777777" w:rsidR="00472FCB" w:rsidRDefault="00472FCB" w:rsidP="00FB30A6">
      <w:pPr>
        <w:spacing w:after="200" w:line="276" w:lineRule="auto"/>
        <w:rPr>
          <w:rFonts w:cstheme="minorHAnsi"/>
          <w:b/>
          <w:bCs/>
          <w:color w:val="000000"/>
        </w:rPr>
      </w:pPr>
    </w:p>
    <w:p w14:paraId="0692030C" w14:textId="79EFB057" w:rsidR="00004890" w:rsidRDefault="00004890" w:rsidP="00FB30A6">
      <w:pPr>
        <w:spacing w:after="200" w:line="276" w:lineRule="auto"/>
        <w:rPr>
          <w:rFonts w:cstheme="minorHAnsi"/>
          <w:b/>
          <w:bCs/>
          <w:color w:val="000000"/>
        </w:rPr>
      </w:pPr>
      <w:r>
        <w:rPr>
          <w:rFonts w:cstheme="minorHAnsi"/>
          <w:b/>
          <w:bCs/>
          <w:color w:val="000000"/>
        </w:rPr>
        <w:t>Core Financials (Joint) April 2026</w:t>
      </w:r>
    </w:p>
    <w:tbl>
      <w:tblPr>
        <w:tblStyle w:val="TableGrid1"/>
        <w:tblW w:w="15309" w:type="dxa"/>
        <w:tblInd w:w="-572" w:type="dxa"/>
        <w:tblLook w:val="04A0" w:firstRow="1" w:lastRow="0" w:firstColumn="1" w:lastColumn="0" w:noHBand="0" w:noVBand="1"/>
      </w:tblPr>
      <w:tblGrid>
        <w:gridCol w:w="386"/>
        <w:gridCol w:w="5568"/>
        <w:gridCol w:w="2690"/>
        <w:gridCol w:w="995"/>
        <w:gridCol w:w="3124"/>
        <w:gridCol w:w="1698"/>
        <w:gridCol w:w="848"/>
      </w:tblGrid>
      <w:tr w:rsidR="00004890" w:rsidRPr="00291B4B" w14:paraId="3F49D0E0" w14:textId="77777777" w:rsidTr="00E86378">
        <w:tc>
          <w:tcPr>
            <w:tcW w:w="386" w:type="dxa"/>
            <w:shd w:val="clear" w:color="auto" w:fill="632E9E"/>
          </w:tcPr>
          <w:p w14:paraId="61A01BA9"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 xml:space="preserve">   </w:t>
            </w:r>
          </w:p>
        </w:tc>
        <w:tc>
          <w:tcPr>
            <w:tcW w:w="5568" w:type="dxa"/>
            <w:shd w:val="clear" w:color="auto" w:fill="632E9E"/>
          </w:tcPr>
          <w:p w14:paraId="56520F0A"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Observation/Risk</w:t>
            </w:r>
          </w:p>
        </w:tc>
        <w:tc>
          <w:tcPr>
            <w:tcW w:w="2690" w:type="dxa"/>
            <w:shd w:val="clear" w:color="auto" w:fill="632E9E"/>
          </w:tcPr>
          <w:p w14:paraId="2517DB03" w14:textId="77777777" w:rsidR="00004890" w:rsidRPr="00E751AE" w:rsidRDefault="00004890" w:rsidP="00906827">
            <w:pPr>
              <w:spacing w:line="276" w:lineRule="auto"/>
              <w:rPr>
                <w:b/>
                <w:sz w:val="16"/>
                <w:szCs w:val="16"/>
              </w:rPr>
            </w:pPr>
            <w:r w:rsidRPr="004A70B1">
              <w:rPr>
                <w:b/>
                <w:color w:val="FFFFFF" w:themeColor="background1"/>
                <w:sz w:val="16"/>
                <w:szCs w:val="16"/>
              </w:rPr>
              <w:t>Recommendation</w:t>
            </w:r>
          </w:p>
        </w:tc>
        <w:tc>
          <w:tcPr>
            <w:tcW w:w="995" w:type="dxa"/>
            <w:shd w:val="clear" w:color="auto" w:fill="632E9E"/>
          </w:tcPr>
          <w:p w14:paraId="1F39B68B"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Priority</w:t>
            </w:r>
          </w:p>
        </w:tc>
        <w:tc>
          <w:tcPr>
            <w:tcW w:w="3124" w:type="dxa"/>
            <w:shd w:val="clear" w:color="auto" w:fill="632E9E"/>
          </w:tcPr>
          <w:p w14:paraId="041CABAC"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Agreed Actions</w:t>
            </w:r>
          </w:p>
        </w:tc>
        <w:tc>
          <w:tcPr>
            <w:tcW w:w="1698" w:type="dxa"/>
            <w:shd w:val="clear" w:color="auto" w:fill="632E9E"/>
          </w:tcPr>
          <w:p w14:paraId="5AF2894C"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Timescale/ Responsibility</w:t>
            </w:r>
          </w:p>
        </w:tc>
        <w:tc>
          <w:tcPr>
            <w:tcW w:w="848" w:type="dxa"/>
            <w:shd w:val="clear" w:color="auto" w:fill="632E9E"/>
          </w:tcPr>
          <w:p w14:paraId="258A2212"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Status</w:t>
            </w:r>
          </w:p>
        </w:tc>
      </w:tr>
      <w:tr w:rsidR="00004890" w:rsidRPr="005F5142" w14:paraId="1C79DF74" w14:textId="77777777" w:rsidTr="00E86378">
        <w:trPr>
          <w:trHeight w:val="844"/>
        </w:trPr>
        <w:tc>
          <w:tcPr>
            <w:tcW w:w="386" w:type="dxa"/>
            <w:tcMar>
              <w:left w:w="57" w:type="dxa"/>
              <w:right w:w="57" w:type="dxa"/>
            </w:tcMar>
          </w:tcPr>
          <w:p w14:paraId="0DDEEE08" w14:textId="32A70EDC" w:rsidR="00004890" w:rsidRPr="005F5142" w:rsidRDefault="0002384E" w:rsidP="00906827">
            <w:pPr>
              <w:rPr>
                <w:rFonts w:asciiTheme="minorHAnsi" w:hAnsiTheme="minorHAnsi" w:cstheme="minorHAnsi"/>
                <w:b/>
              </w:rPr>
            </w:pPr>
            <w:r>
              <w:rPr>
                <w:rFonts w:asciiTheme="minorHAnsi" w:hAnsiTheme="minorHAnsi" w:cstheme="minorHAnsi"/>
                <w:b/>
              </w:rPr>
              <w:t>1</w:t>
            </w:r>
          </w:p>
        </w:tc>
        <w:tc>
          <w:tcPr>
            <w:tcW w:w="5568" w:type="dxa"/>
          </w:tcPr>
          <w:p w14:paraId="1F57B1E8" w14:textId="77777777" w:rsidR="0002384E" w:rsidRDefault="0002384E" w:rsidP="00906827">
            <w:pPr>
              <w:pStyle w:val="Default"/>
              <w:rPr>
                <w:sz w:val="22"/>
                <w:szCs w:val="22"/>
              </w:rPr>
            </w:pPr>
            <w:r w:rsidRPr="0002384E">
              <w:rPr>
                <w:b/>
                <w:bCs/>
                <w:sz w:val="22"/>
                <w:szCs w:val="22"/>
              </w:rPr>
              <w:t>Expense claims without sufficient evidence being made within Force and Fire.</w:t>
            </w:r>
            <w:r>
              <w:rPr>
                <w:b/>
                <w:bCs/>
                <w:sz w:val="22"/>
                <w:szCs w:val="22"/>
              </w:rPr>
              <w:t xml:space="preserve"> </w:t>
            </w:r>
            <w:r w:rsidRPr="0002384E">
              <w:rPr>
                <w:sz w:val="22"/>
                <w:szCs w:val="22"/>
              </w:rPr>
              <w:t xml:space="preserve">The Force Expenses and Allowances Policy (October 2025) states that only in exceptional circumstances will expenses be paid without a receipt, and in such cases the appropriate budget managers authorisation is required. </w:t>
            </w:r>
          </w:p>
          <w:p w14:paraId="74088510" w14:textId="77777777" w:rsidR="0002384E" w:rsidRDefault="0002384E" w:rsidP="00906827">
            <w:pPr>
              <w:pStyle w:val="Default"/>
              <w:rPr>
                <w:sz w:val="22"/>
                <w:szCs w:val="22"/>
              </w:rPr>
            </w:pPr>
            <w:r w:rsidRPr="0002384E">
              <w:rPr>
                <w:sz w:val="22"/>
                <w:szCs w:val="22"/>
              </w:rPr>
              <w:t xml:space="preserve">The Service Pay and Allowances Policy (December 2024) also states that expenses will only be paid with a receipt. Expenses are made on a self-service portal, and no prior authorisation is required. We were advised that the Senior Accountant audits a sample of expense claims every month. </w:t>
            </w:r>
          </w:p>
          <w:p w14:paraId="211FC8F7" w14:textId="0250E25C" w:rsidR="0002384E" w:rsidRDefault="0002384E" w:rsidP="00906827">
            <w:pPr>
              <w:pStyle w:val="Default"/>
              <w:rPr>
                <w:sz w:val="22"/>
                <w:szCs w:val="22"/>
              </w:rPr>
            </w:pPr>
            <w:r w:rsidRPr="0002384E">
              <w:rPr>
                <w:sz w:val="22"/>
                <w:szCs w:val="22"/>
              </w:rPr>
              <w:t xml:space="preserve">We selected a sample of 21 expense claims from April 2025 to September 2025 made within the Force., We sought to confirm the claims were legitimate and had sufficient evidence as per the expenses policy 2025. We noted seven exceptions across our testing for this: </w:t>
            </w:r>
          </w:p>
          <w:p w14:paraId="11E6B805" w14:textId="77777777" w:rsidR="0002384E" w:rsidRDefault="0002384E" w:rsidP="00906827">
            <w:pPr>
              <w:pStyle w:val="Default"/>
              <w:rPr>
                <w:sz w:val="22"/>
                <w:szCs w:val="22"/>
              </w:rPr>
            </w:pPr>
            <w:r w:rsidRPr="0002384E">
              <w:rPr>
                <w:sz w:val="22"/>
                <w:szCs w:val="22"/>
              </w:rPr>
              <w:sym w:font="Symbol" w:char="F0B7"/>
            </w:r>
            <w:r w:rsidRPr="0002384E">
              <w:rPr>
                <w:sz w:val="22"/>
                <w:szCs w:val="22"/>
              </w:rPr>
              <w:t xml:space="preserve"> 34-5007729 April 2025: £110.79 claimed for various lunches without receipt </w:t>
            </w:r>
          </w:p>
          <w:p w14:paraId="1933B79F" w14:textId="77777777" w:rsidR="0002384E" w:rsidRDefault="0002384E" w:rsidP="00906827">
            <w:pPr>
              <w:pStyle w:val="Default"/>
              <w:rPr>
                <w:sz w:val="22"/>
                <w:szCs w:val="22"/>
              </w:rPr>
            </w:pPr>
            <w:r w:rsidRPr="0002384E">
              <w:rPr>
                <w:sz w:val="22"/>
                <w:szCs w:val="22"/>
              </w:rPr>
              <w:sym w:font="Symbol" w:char="F0B7"/>
            </w:r>
            <w:r w:rsidRPr="0002384E">
              <w:rPr>
                <w:sz w:val="22"/>
                <w:szCs w:val="22"/>
              </w:rPr>
              <w:t xml:space="preserve"> 34-5000247 April 2025: £237.67 claimed for National surveillance court without receipt </w:t>
            </w:r>
          </w:p>
          <w:p w14:paraId="645CCCDB" w14:textId="77777777" w:rsidR="0002384E" w:rsidRDefault="0002384E" w:rsidP="00906827">
            <w:pPr>
              <w:pStyle w:val="Default"/>
              <w:rPr>
                <w:sz w:val="22"/>
                <w:szCs w:val="22"/>
              </w:rPr>
            </w:pPr>
            <w:r w:rsidRPr="0002384E">
              <w:rPr>
                <w:sz w:val="22"/>
                <w:szCs w:val="22"/>
              </w:rPr>
              <w:sym w:font="Symbol" w:char="F0B7"/>
            </w:r>
            <w:r w:rsidRPr="0002384E">
              <w:rPr>
                <w:sz w:val="22"/>
                <w:szCs w:val="22"/>
              </w:rPr>
              <w:t xml:space="preserve"> 34-5008523: April 2025: £19.69 claimed for evening meal without receipt </w:t>
            </w:r>
          </w:p>
          <w:p w14:paraId="488A0353" w14:textId="77777777" w:rsidR="0002384E" w:rsidRDefault="0002384E" w:rsidP="00906827">
            <w:pPr>
              <w:pStyle w:val="Default"/>
              <w:rPr>
                <w:sz w:val="22"/>
                <w:szCs w:val="22"/>
              </w:rPr>
            </w:pPr>
            <w:r w:rsidRPr="0002384E">
              <w:rPr>
                <w:sz w:val="22"/>
                <w:szCs w:val="22"/>
              </w:rPr>
              <w:lastRenderedPageBreak/>
              <w:sym w:font="Symbol" w:char="F0B7"/>
            </w:r>
            <w:r w:rsidRPr="0002384E">
              <w:rPr>
                <w:sz w:val="22"/>
                <w:szCs w:val="22"/>
              </w:rPr>
              <w:t xml:space="preserve"> 34-5007653: May 2025: £43.55 claimed for breakfast without receipt </w:t>
            </w:r>
          </w:p>
          <w:p w14:paraId="4C2D2687" w14:textId="77777777" w:rsidR="0002384E" w:rsidRDefault="0002384E" w:rsidP="00906827">
            <w:pPr>
              <w:pStyle w:val="Default"/>
              <w:rPr>
                <w:sz w:val="22"/>
                <w:szCs w:val="22"/>
              </w:rPr>
            </w:pPr>
            <w:r w:rsidRPr="0002384E">
              <w:rPr>
                <w:sz w:val="22"/>
                <w:szCs w:val="22"/>
              </w:rPr>
              <w:sym w:font="Symbol" w:char="F0B7"/>
            </w:r>
            <w:r w:rsidRPr="0002384E">
              <w:rPr>
                <w:sz w:val="22"/>
                <w:szCs w:val="22"/>
              </w:rPr>
              <w:t xml:space="preserve"> 34-5000721: August 2025: £1,008 for mileage but incorrect postcode provided </w:t>
            </w:r>
          </w:p>
          <w:p w14:paraId="5EEDBB4A" w14:textId="77777777" w:rsidR="0002384E" w:rsidRDefault="0002384E" w:rsidP="00906827">
            <w:pPr>
              <w:pStyle w:val="Default"/>
              <w:rPr>
                <w:sz w:val="22"/>
                <w:szCs w:val="22"/>
              </w:rPr>
            </w:pPr>
            <w:r w:rsidRPr="0002384E">
              <w:rPr>
                <w:sz w:val="22"/>
                <w:szCs w:val="22"/>
              </w:rPr>
              <w:sym w:font="Symbol" w:char="F0B7"/>
            </w:r>
            <w:r w:rsidRPr="0002384E">
              <w:rPr>
                <w:sz w:val="22"/>
                <w:szCs w:val="22"/>
              </w:rPr>
              <w:t xml:space="preserve"> 34-5008631: August 2025: £147.84 claimed for 14 different subsistence but without receipt </w:t>
            </w:r>
          </w:p>
          <w:p w14:paraId="3933905B" w14:textId="77777777" w:rsidR="0002384E" w:rsidRDefault="0002384E" w:rsidP="00906827">
            <w:pPr>
              <w:pStyle w:val="Default"/>
              <w:rPr>
                <w:sz w:val="22"/>
                <w:szCs w:val="22"/>
              </w:rPr>
            </w:pPr>
            <w:r w:rsidRPr="0002384E">
              <w:rPr>
                <w:sz w:val="22"/>
                <w:szCs w:val="22"/>
              </w:rPr>
              <w:sym w:font="Symbol" w:char="F0B7"/>
            </w:r>
            <w:r w:rsidRPr="0002384E">
              <w:rPr>
                <w:sz w:val="22"/>
                <w:szCs w:val="22"/>
              </w:rPr>
              <w:t xml:space="preserve"> 34-5008968: August 2025: £58.94 claimed for expenses but without receipt</w:t>
            </w:r>
            <w:r>
              <w:rPr>
                <w:sz w:val="22"/>
                <w:szCs w:val="22"/>
              </w:rPr>
              <w:t xml:space="preserve">. </w:t>
            </w:r>
          </w:p>
          <w:p w14:paraId="7DC50ECF" w14:textId="6A8CDE28" w:rsidR="00004890" w:rsidRDefault="0002384E" w:rsidP="00906827">
            <w:pPr>
              <w:pStyle w:val="Default"/>
              <w:rPr>
                <w:sz w:val="22"/>
                <w:szCs w:val="22"/>
              </w:rPr>
            </w:pPr>
            <w:r w:rsidRPr="0002384E">
              <w:rPr>
                <w:sz w:val="22"/>
                <w:szCs w:val="22"/>
              </w:rPr>
              <w:t>We also selected a sample of 10 fire expense claims from April 2025 to September 2025. Again, we noted two occasions where there is inadequate evidence of receipt or milage claim detail</w:t>
            </w:r>
          </w:p>
          <w:p w14:paraId="49732E39" w14:textId="67A67853" w:rsidR="0002384E" w:rsidRDefault="0002384E" w:rsidP="00906827">
            <w:pPr>
              <w:pStyle w:val="Default"/>
              <w:rPr>
                <w:sz w:val="22"/>
                <w:szCs w:val="22"/>
              </w:rPr>
            </w:pPr>
            <w:r w:rsidRPr="0002384E">
              <w:rPr>
                <w:sz w:val="22"/>
                <w:szCs w:val="22"/>
              </w:rPr>
              <w:sym w:font="Symbol" w:char="F0B7"/>
            </w:r>
            <w:r w:rsidRPr="0002384E">
              <w:rPr>
                <w:sz w:val="22"/>
                <w:szCs w:val="22"/>
              </w:rPr>
              <w:t xml:space="preserve"> 23-1800172 April 2025: £107.55 claimed for mileage but there was a lack of detail as just stated ‘Home Fire Safety visits’ </w:t>
            </w:r>
          </w:p>
          <w:p w14:paraId="76522885" w14:textId="0A35B526" w:rsidR="0002384E" w:rsidRDefault="0002384E" w:rsidP="00906827">
            <w:pPr>
              <w:pStyle w:val="Default"/>
              <w:rPr>
                <w:sz w:val="22"/>
                <w:szCs w:val="22"/>
              </w:rPr>
            </w:pPr>
            <w:r w:rsidRPr="0002384E">
              <w:rPr>
                <w:sz w:val="22"/>
                <w:szCs w:val="22"/>
              </w:rPr>
              <w:sym w:font="Symbol" w:char="F0B7"/>
            </w:r>
            <w:r w:rsidRPr="0002384E">
              <w:rPr>
                <w:sz w:val="22"/>
                <w:szCs w:val="22"/>
              </w:rPr>
              <w:t xml:space="preserve"> 23-1809044 May 2025: £76.79 claimed for congestion charge without receipt </w:t>
            </w:r>
          </w:p>
          <w:p w14:paraId="3C5E556A" w14:textId="0EFF61A8" w:rsidR="0002384E" w:rsidRPr="0002384E" w:rsidRDefault="0002384E" w:rsidP="00906827">
            <w:pPr>
              <w:pStyle w:val="Default"/>
              <w:rPr>
                <w:b/>
                <w:bCs/>
                <w:color w:val="auto"/>
                <w:sz w:val="22"/>
                <w:szCs w:val="22"/>
              </w:rPr>
            </w:pPr>
            <w:r w:rsidRPr="0002384E">
              <w:rPr>
                <w:b/>
                <w:bCs/>
                <w:sz w:val="22"/>
                <w:szCs w:val="22"/>
              </w:rPr>
              <w:t>Risk and Impact:</w:t>
            </w:r>
            <w:r w:rsidRPr="0002384E">
              <w:rPr>
                <w:sz w:val="22"/>
                <w:szCs w:val="22"/>
              </w:rPr>
              <w:t xml:space="preserve"> The Force and NCFRA may face financial loss or misuse of funds if inappropriate and unauthorised expense claims are made</w:t>
            </w:r>
          </w:p>
        </w:tc>
        <w:tc>
          <w:tcPr>
            <w:tcW w:w="2690" w:type="dxa"/>
          </w:tcPr>
          <w:p w14:paraId="231FC938" w14:textId="77777777" w:rsidR="0002384E" w:rsidRDefault="0002384E" w:rsidP="00906827">
            <w:pPr>
              <w:autoSpaceDE w:val="0"/>
              <w:autoSpaceDN w:val="0"/>
              <w:adjustRightInd w:val="0"/>
              <w:rPr>
                <w:rFonts w:asciiTheme="minorHAnsi" w:hAnsiTheme="minorHAnsi" w:cstheme="minorHAnsi"/>
              </w:rPr>
            </w:pPr>
            <w:r>
              <w:rPr>
                <w:rFonts w:asciiTheme="minorHAnsi" w:hAnsiTheme="minorHAnsi" w:cstheme="minorHAnsi"/>
              </w:rPr>
              <w:lastRenderedPageBreak/>
              <w:t>1.</w:t>
            </w:r>
            <w:r w:rsidRPr="0002384E">
              <w:rPr>
                <w:rFonts w:asciiTheme="minorHAnsi" w:hAnsiTheme="minorHAnsi" w:cstheme="minorHAnsi"/>
              </w:rPr>
              <w:t xml:space="preserve">The Force and NCFRA should explore an option within the self-service portal that would make it mandatory for receipts to be uploaded. </w:t>
            </w:r>
          </w:p>
          <w:p w14:paraId="09FF994E" w14:textId="2AC0022A" w:rsidR="00004890" w:rsidRPr="00E751AE" w:rsidRDefault="0002384E" w:rsidP="00906827">
            <w:pPr>
              <w:autoSpaceDE w:val="0"/>
              <w:autoSpaceDN w:val="0"/>
              <w:adjustRightInd w:val="0"/>
              <w:rPr>
                <w:rFonts w:asciiTheme="minorHAnsi" w:hAnsiTheme="minorHAnsi" w:cstheme="minorHAnsi"/>
              </w:rPr>
            </w:pPr>
            <w:r w:rsidRPr="0002384E">
              <w:rPr>
                <w:rFonts w:asciiTheme="minorHAnsi" w:hAnsiTheme="minorHAnsi" w:cstheme="minorHAnsi"/>
              </w:rPr>
              <w:t>2. The finance and payroll team should continue to audit claims, including mileage details of postcodes, and locations</w:t>
            </w:r>
          </w:p>
        </w:tc>
        <w:tc>
          <w:tcPr>
            <w:tcW w:w="995" w:type="dxa"/>
            <w:shd w:val="clear" w:color="auto" w:fill="FFC000"/>
          </w:tcPr>
          <w:p w14:paraId="2DA8F7FD" w14:textId="77777777" w:rsidR="00004890" w:rsidRPr="008C0410" w:rsidRDefault="00004890" w:rsidP="00906827">
            <w:pPr>
              <w:jc w:val="center"/>
              <w:rPr>
                <w:rFonts w:ascii="Calibri" w:hAnsi="Calibri" w:cs="Calibri"/>
                <w:b/>
              </w:rPr>
            </w:pPr>
            <w:r>
              <w:rPr>
                <w:rFonts w:ascii="Calibri" w:hAnsi="Calibri" w:cs="Calibri"/>
                <w:b/>
              </w:rPr>
              <w:t>Medium</w:t>
            </w:r>
          </w:p>
        </w:tc>
        <w:tc>
          <w:tcPr>
            <w:tcW w:w="3124" w:type="dxa"/>
          </w:tcPr>
          <w:p w14:paraId="095DD58A" w14:textId="77777777" w:rsidR="00004890" w:rsidRDefault="0002384E" w:rsidP="00906827">
            <w:pPr>
              <w:autoSpaceDE w:val="0"/>
              <w:autoSpaceDN w:val="0"/>
              <w:adjustRightInd w:val="0"/>
              <w:rPr>
                <w:rFonts w:asciiTheme="minorHAnsi" w:hAnsiTheme="minorHAnsi" w:cstheme="minorHAnsi"/>
              </w:rPr>
            </w:pPr>
            <w:r w:rsidRPr="0002384E">
              <w:rPr>
                <w:rFonts w:asciiTheme="minorHAnsi" w:hAnsiTheme="minorHAnsi" w:cstheme="minorHAnsi"/>
              </w:rPr>
              <w:t xml:space="preserve">MHR, our payroll provider, have been approached regarding the limitations of the system, who have confirmed that receipt attachments cannot be made mandatory. We continue to investigate this to understand if there are any other controls that can be put in place within the self-serve system. As a result of </w:t>
            </w:r>
            <w:proofErr w:type="gramStart"/>
            <w:r w:rsidRPr="0002384E">
              <w:rPr>
                <w:rFonts w:asciiTheme="minorHAnsi" w:hAnsiTheme="minorHAnsi" w:cstheme="minorHAnsi"/>
              </w:rPr>
              <w:t>this expenses</w:t>
            </w:r>
            <w:proofErr w:type="gramEnd"/>
            <w:r w:rsidRPr="0002384E">
              <w:rPr>
                <w:rFonts w:asciiTheme="minorHAnsi" w:hAnsiTheme="minorHAnsi" w:cstheme="minorHAnsi"/>
              </w:rPr>
              <w:t xml:space="preserve"> will continue to be audited within the finance team to ensure no fraudulent claims are made.</w:t>
            </w:r>
          </w:p>
          <w:p w14:paraId="154844CA" w14:textId="11F7D33F" w:rsidR="00C13A43" w:rsidRPr="00C13A43" w:rsidRDefault="00C13A43" w:rsidP="00C13A43">
            <w:pPr>
              <w:autoSpaceDE w:val="0"/>
              <w:autoSpaceDN w:val="0"/>
              <w:adjustRightInd w:val="0"/>
              <w:rPr>
                <w:rFonts w:asciiTheme="minorHAnsi" w:hAnsiTheme="minorHAnsi" w:cstheme="minorHAnsi"/>
              </w:rPr>
            </w:pPr>
            <w:r w:rsidRPr="00C13A43">
              <w:rPr>
                <w:rFonts w:asciiTheme="minorHAnsi" w:hAnsiTheme="minorHAnsi" w:cstheme="minorHAnsi"/>
                <w:b/>
                <w:bCs/>
              </w:rPr>
              <w:t>2.6.26 update</w:t>
            </w:r>
            <w:r>
              <w:rPr>
                <w:rFonts w:asciiTheme="minorHAnsi" w:hAnsiTheme="minorHAnsi" w:cstheme="minorHAnsi"/>
              </w:rPr>
              <w:t xml:space="preserve"> - </w:t>
            </w:r>
            <w:r w:rsidRPr="00C13A43">
              <w:rPr>
                <w:rFonts w:asciiTheme="minorHAnsi" w:hAnsiTheme="minorHAnsi" w:cstheme="minorHAnsi"/>
              </w:rPr>
              <w:t xml:space="preserve">As per the agreed action, Payroll are unable to implement anything into MHR, therefore the finance team continue to monitor expenses claims that come in to ensure they are aligned to </w:t>
            </w:r>
            <w:proofErr w:type="gramStart"/>
            <w:r w:rsidRPr="00C13A43">
              <w:rPr>
                <w:rFonts w:asciiTheme="minorHAnsi" w:hAnsiTheme="minorHAnsi" w:cstheme="minorHAnsi"/>
              </w:rPr>
              <w:t>policy,</w:t>
            </w:r>
            <w:proofErr w:type="gramEnd"/>
            <w:r w:rsidRPr="00C13A43">
              <w:rPr>
                <w:rFonts w:asciiTheme="minorHAnsi" w:hAnsiTheme="minorHAnsi" w:cstheme="minorHAnsi"/>
              </w:rPr>
              <w:t xml:space="preserve"> therefore </w:t>
            </w:r>
            <w:r w:rsidR="00FD5C69">
              <w:rPr>
                <w:rFonts w:asciiTheme="minorHAnsi" w:hAnsiTheme="minorHAnsi" w:cstheme="minorHAnsi"/>
              </w:rPr>
              <w:t>action</w:t>
            </w:r>
            <w:r w:rsidRPr="00C13A43">
              <w:rPr>
                <w:rFonts w:asciiTheme="minorHAnsi" w:hAnsiTheme="minorHAnsi" w:cstheme="minorHAnsi"/>
              </w:rPr>
              <w:t xml:space="preserve"> can be closed.</w:t>
            </w:r>
          </w:p>
          <w:p w14:paraId="463E76A8" w14:textId="1083BC12" w:rsidR="00C13A43" w:rsidRPr="0002384E" w:rsidRDefault="00C13A43" w:rsidP="00906827">
            <w:pPr>
              <w:autoSpaceDE w:val="0"/>
              <w:autoSpaceDN w:val="0"/>
              <w:adjustRightInd w:val="0"/>
              <w:rPr>
                <w:rFonts w:asciiTheme="minorHAnsi" w:hAnsiTheme="minorHAnsi" w:cstheme="minorHAnsi"/>
              </w:rPr>
            </w:pPr>
          </w:p>
        </w:tc>
        <w:tc>
          <w:tcPr>
            <w:tcW w:w="1698" w:type="dxa"/>
          </w:tcPr>
          <w:p w14:paraId="798E169A" w14:textId="77777777" w:rsidR="00004890" w:rsidRDefault="0002384E" w:rsidP="00906827">
            <w:pPr>
              <w:pStyle w:val="Default"/>
              <w:rPr>
                <w:color w:val="000000" w:themeColor="text1"/>
                <w:sz w:val="22"/>
                <w:szCs w:val="22"/>
              </w:rPr>
            </w:pPr>
            <w:r w:rsidRPr="0002384E">
              <w:rPr>
                <w:color w:val="000000" w:themeColor="text1"/>
                <w:sz w:val="22"/>
                <w:szCs w:val="22"/>
              </w:rPr>
              <w:lastRenderedPageBreak/>
              <w:t>Sam Ashby-Clarke, Head of Finance</w:t>
            </w:r>
          </w:p>
          <w:p w14:paraId="11F05932" w14:textId="77777777" w:rsidR="0002384E" w:rsidRDefault="0002384E" w:rsidP="00906827">
            <w:pPr>
              <w:pStyle w:val="Default"/>
              <w:rPr>
                <w:color w:val="000000" w:themeColor="text1"/>
                <w:sz w:val="22"/>
                <w:szCs w:val="22"/>
              </w:rPr>
            </w:pPr>
          </w:p>
          <w:p w14:paraId="7BA101E2" w14:textId="77777777" w:rsidR="0002384E" w:rsidRDefault="0002384E" w:rsidP="00906827">
            <w:pPr>
              <w:pStyle w:val="Default"/>
              <w:rPr>
                <w:color w:val="000000" w:themeColor="text1"/>
                <w:sz w:val="22"/>
                <w:szCs w:val="22"/>
              </w:rPr>
            </w:pPr>
            <w:r>
              <w:rPr>
                <w:color w:val="000000" w:themeColor="text1"/>
                <w:sz w:val="22"/>
                <w:szCs w:val="22"/>
              </w:rPr>
              <w:t>31</w:t>
            </w:r>
            <w:r w:rsidRPr="0002384E">
              <w:rPr>
                <w:color w:val="000000" w:themeColor="text1"/>
                <w:sz w:val="22"/>
                <w:szCs w:val="22"/>
                <w:vertAlign w:val="superscript"/>
              </w:rPr>
              <w:t>st</w:t>
            </w:r>
            <w:r>
              <w:rPr>
                <w:color w:val="000000" w:themeColor="text1"/>
                <w:sz w:val="22"/>
                <w:szCs w:val="22"/>
              </w:rPr>
              <w:t xml:space="preserve"> Mar 26</w:t>
            </w:r>
          </w:p>
          <w:p w14:paraId="1DCCB600" w14:textId="77777777" w:rsidR="00C13A43" w:rsidRDefault="00C13A43" w:rsidP="00906827">
            <w:pPr>
              <w:pStyle w:val="Default"/>
              <w:rPr>
                <w:color w:val="000000" w:themeColor="text1"/>
                <w:sz w:val="22"/>
                <w:szCs w:val="22"/>
              </w:rPr>
            </w:pPr>
          </w:p>
          <w:p w14:paraId="24DCB62F" w14:textId="77777777" w:rsidR="00C13A43" w:rsidRDefault="00C13A43" w:rsidP="00906827">
            <w:pPr>
              <w:pStyle w:val="Default"/>
              <w:rPr>
                <w:color w:val="000000" w:themeColor="text1"/>
                <w:sz w:val="22"/>
                <w:szCs w:val="22"/>
              </w:rPr>
            </w:pPr>
          </w:p>
          <w:p w14:paraId="0D4D5D59" w14:textId="77777777" w:rsidR="00C13A43" w:rsidRDefault="00C13A43" w:rsidP="00906827">
            <w:pPr>
              <w:pStyle w:val="Default"/>
              <w:rPr>
                <w:color w:val="000000" w:themeColor="text1"/>
                <w:sz w:val="22"/>
                <w:szCs w:val="22"/>
              </w:rPr>
            </w:pPr>
          </w:p>
          <w:p w14:paraId="41A374CA" w14:textId="77777777" w:rsidR="00C13A43" w:rsidRDefault="00C13A43" w:rsidP="00906827">
            <w:pPr>
              <w:pStyle w:val="Default"/>
              <w:rPr>
                <w:color w:val="000000" w:themeColor="text1"/>
                <w:sz w:val="22"/>
                <w:szCs w:val="22"/>
              </w:rPr>
            </w:pPr>
          </w:p>
          <w:p w14:paraId="1FA1D26B" w14:textId="77777777" w:rsidR="00C13A43" w:rsidRDefault="00C13A43" w:rsidP="00906827">
            <w:pPr>
              <w:pStyle w:val="Default"/>
              <w:rPr>
                <w:color w:val="000000" w:themeColor="text1"/>
                <w:sz w:val="22"/>
                <w:szCs w:val="22"/>
              </w:rPr>
            </w:pPr>
          </w:p>
          <w:p w14:paraId="33891B73" w14:textId="77777777" w:rsidR="00E86378" w:rsidRDefault="00E86378" w:rsidP="00906827">
            <w:pPr>
              <w:pStyle w:val="Default"/>
              <w:rPr>
                <w:color w:val="000000" w:themeColor="text1"/>
                <w:sz w:val="22"/>
                <w:szCs w:val="22"/>
              </w:rPr>
            </w:pPr>
          </w:p>
          <w:p w14:paraId="3ED40972" w14:textId="77777777" w:rsidR="00E86378" w:rsidRDefault="00E86378" w:rsidP="00906827">
            <w:pPr>
              <w:pStyle w:val="Default"/>
              <w:rPr>
                <w:color w:val="000000" w:themeColor="text1"/>
                <w:sz w:val="22"/>
                <w:szCs w:val="22"/>
              </w:rPr>
            </w:pPr>
          </w:p>
          <w:p w14:paraId="7A1AEF9B" w14:textId="77777777" w:rsidR="00E86378" w:rsidRDefault="00E86378" w:rsidP="00906827">
            <w:pPr>
              <w:pStyle w:val="Default"/>
              <w:rPr>
                <w:color w:val="000000" w:themeColor="text1"/>
                <w:sz w:val="22"/>
                <w:szCs w:val="22"/>
              </w:rPr>
            </w:pPr>
          </w:p>
          <w:p w14:paraId="67B26C9D" w14:textId="77777777" w:rsidR="00E86378" w:rsidRDefault="00E86378" w:rsidP="00906827">
            <w:pPr>
              <w:pStyle w:val="Default"/>
              <w:rPr>
                <w:color w:val="000000" w:themeColor="text1"/>
                <w:sz w:val="22"/>
                <w:szCs w:val="22"/>
              </w:rPr>
            </w:pPr>
          </w:p>
          <w:p w14:paraId="4EB8A852" w14:textId="77777777" w:rsidR="00FD5C69" w:rsidRDefault="00FD5C69" w:rsidP="00906827">
            <w:pPr>
              <w:pStyle w:val="Default"/>
              <w:rPr>
                <w:color w:val="000000" w:themeColor="text1"/>
                <w:sz w:val="22"/>
                <w:szCs w:val="22"/>
              </w:rPr>
            </w:pPr>
          </w:p>
          <w:p w14:paraId="2A120A70" w14:textId="77777777" w:rsidR="00FD5C69" w:rsidRDefault="00FD5C69" w:rsidP="00906827">
            <w:pPr>
              <w:pStyle w:val="Default"/>
              <w:rPr>
                <w:color w:val="000000" w:themeColor="text1"/>
                <w:sz w:val="22"/>
                <w:szCs w:val="22"/>
              </w:rPr>
            </w:pPr>
          </w:p>
          <w:p w14:paraId="270D284A" w14:textId="77777777" w:rsidR="00FD5C69" w:rsidRDefault="00FD5C69" w:rsidP="00906827">
            <w:pPr>
              <w:pStyle w:val="Default"/>
              <w:rPr>
                <w:color w:val="000000" w:themeColor="text1"/>
                <w:sz w:val="22"/>
                <w:szCs w:val="22"/>
              </w:rPr>
            </w:pPr>
          </w:p>
          <w:p w14:paraId="655AEB63" w14:textId="11272D9A" w:rsidR="00C13A43" w:rsidRPr="00FD5C69" w:rsidRDefault="00C13A43" w:rsidP="00906827">
            <w:pPr>
              <w:pStyle w:val="Default"/>
              <w:rPr>
                <w:b/>
                <w:bCs/>
                <w:color w:val="000000" w:themeColor="text1"/>
                <w:sz w:val="22"/>
                <w:szCs w:val="22"/>
              </w:rPr>
            </w:pPr>
            <w:r w:rsidRPr="00FD5C69">
              <w:rPr>
                <w:b/>
                <w:bCs/>
                <w:color w:val="000000" w:themeColor="text1"/>
                <w:sz w:val="22"/>
                <w:szCs w:val="22"/>
              </w:rPr>
              <w:t>Completed</w:t>
            </w:r>
          </w:p>
        </w:tc>
        <w:tc>
          <w:tcPr>
            <w:tcW w:w="848" w:type="dxa"/>
            <w:shd w:val="clear" w:color="auto" w:fill="00B050"/>
          </w:tcPr>
          <w:p w14:paraId="6C05256E" w14:textId="77777777" w:rsidR="00004890" w:rsidRPr="005F5142" w:rsidRDefault="00004890" w:rsidP="00906827">
            <w:pPr>
              <w:spacing w:line="276" w:lineRule="auto"/>
              <w:rPr>
                <w:rFonts w:asciiTheme="minorHAnsi" w:hAnsiTheme="minorHAnsi" w:cstheme="minorHAnsi"/>
                <w:b/>
                <w:color w:val="FF0000"/>
              </w:rPr>
            </w:pPr>
          </w:p>
        </w:tc>
      </w:tr>
    </w:tbl>
    <w:p w14:paraId="27A0859E" w14:textId="77777777" w:rsidR="00360B83" w:rsidRDefault="00360B83" w:rsidP="00360B83">
      <w:pPr>
        <w:spacing w:after="200" w:line="276" w:lineRule="auto"/>
        <w:rPr>
          <w:rFonts w:cstheme="minorHAnsi"/>
          <w:b/>
          <w:bCs/>
          <w:color w:val="000000"/>
        </w:rPr>
      </w:pPr>
    </w:p>
    <w:p w14:paraId="33161A98" w14:textId="0F15AA51" w:rsidR="0089611F" w:rsidRDefault="0089611F" w:rsidP="00360B83">
      <w:pPr>
        <w:spacing w:after="200" w:line="276" w:lineRule="auto"/>
        <w:rPr>
          <w:rFonts w:cstheme="minorHAnsi"/>
          <w:b/>
          <w:bCs/>
          <w:color w:val="000000"/>
        </w:rPr>
      </w:pPr>
      <w:r>
        <w:rPr>
          <w:rFonts w:cstheme="minorHAnsi"/>
          <w:b/>
          <w:bCs/>
          <w:color w:val="000000"/>
        </w:rPr>
        <w:t>Internal Audit recommendations 2 and 3 are Police only</w:t>
      </w:r>
    </w:p>
    <w:p w14:paraId="3F1CE335" w14:textId="21F1D3FF" w:rsidR="00004890" w:rsidRDefault="00004890" w:rsidP="00FB30A6">
      <w:pPr>
        <w:spacing w:after="200" w:line="276" w:lineRule="auto"/>
        <w:rPr>
          <w:rFonts w:cstheme="minorHAnsi"/>
          <w:b/>
          <w:bCs/>
          <w:color w:val="000000"/>
        </w:rPr>
      </w:pPr>
      <w:r>
        <w:rPr>
          <w:rFonts w:cstheme="minorHAnsi"/>
          <w:b/>
          <w:bCs/>
          <w:color w:val="000000"/>
        </w:rPr>
        <w:t>Core Financials (Joint) April 2026</w:t>
      </w:r>
    </w:p>
    <w:tbl>
      <w:tblPr>
        <w:tblStyle w:val="TableGrid1"/>
        <w:tblW w:w="15309" w:type="dxa"/>
        <w:tblInd w:w="-572" w:type="dxa"/>
        <w:tblLayout w:type="fixed"/>
        <w:tblLook w:val="04A0" w:firstRow="1" w:lastRow="0" w:firstColumn="1" w:lastColumn="0" w:noHBand="0" w:noVBand="1"/>
      </w:tblPr>
      <w:tblGrid>
        <w:gridCol w:w="388"/>
        <w:gridCol w:w="5141"/>
        <w:gridCol w:w="2551"/>
        <w:gridCol w:w="992"/>
        <w:gridCol w:w="3687"/>
        <w:gridCol w:w="1701"/>
        <w:gridCol w:w="849"/>
      </w:tblGrid>
      <w:tr w:rsidR="00004890" w:rsidRPr="00291B4B" w14:paraId="43A6BE19" w14:textId="77777777" w:rsidTr="009A5179">
        <w:tc>
          <w:tcPr>
            <w:tcW w:w="388" w:type="dxa"/>
            <w:shd w:val="clear" w:color="auto" w:fill="632E9E"/>
          </w:tcPr>
          <w:p w14:paraId="0B149938"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 xml:space="preserve">   </w:t>
            </w:r>
          </w:p>
        </w:tc>
        <w:tc>
          <w:tcPr>
            <w:tcW w:w="5141" w:type="dxa"/>
            <w:shd w:val="clear" w:color="auto" w:fill="632E9E"/>
          </w:tcPr>
          <w:p w14:paraId="3046A7A7"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Observation/Risk</w:t>
            </w:r>
          </w:p>
        </w:tc>
        <w:tc>
          <w:tcPr>
            <w:tcW w:w="2551" w:type="dxa"/>
            <w:shd w:val="clear" w:color="auto" w:fill="632E9E"/>
          </w:tcPr>
          <w:p w14:paraId="219A6EE3" w14:textId="77777777" w:rsidR="00004890" w:rsidRPr="00E751AE" w:rsidRDefault="00004890" w:rsidP="00906827">
            <w:pPr>
              <w:spacing w:line="276" w:lineRule="auto"/>
              <w:rPr>
                <w:b/>
                <w:sz w:val="16"/>
                <w:szCs w:val="16"/>
              </w:rPr>
            </w:pPr>
            <w:r w:rsidRPr="004A70B1">
              <w:rPr>
                <w:b/>
                <w:color w:val="FFFFFF" w:themeColor="background1"/>
                <w:sz w:val="16"/>
                <w:szCs w:val="16"/>
              </w:rPr>
              <w:t>Recommendation</w:t>
            </w:r>
          </w:p>
        </w:tc>
        <w:tc>
          <w:tcPr>
            <w:tcW w:w="992" w:type="dxa"/>
            <w:shd w:val="clear" w:color="auto" w:fill="632E9E"/>
          </w:tcPr>
          <w:p w14:paraId="3C9CBD4D"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Priority</w:t>
            </w:r>
          </w:p>
        </w:tc>
        <w:tc>
          <w:tcPr>
            <w:tcW w:w="3687" w:type="dxa"/>
            <w:shd w:val="clear" w:color="auto" w:fill="632E9E"/>
          </w:tcPr>
          <w:p w14:paraId="64170DB5"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Agreed Actions</w:t>
            </w:r>
          </w:p>
        </w:tc>
        <w:tc>
          <w:tcPr>
            <w:tcW w:w="1701" w:type="dxa"/>
            <w:shd w:val="clear" w:color="auto" w:fill="632E9E"/>
          </w:tcPr>
          <w:p w14:paraId="6375D7AE"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3AE022E0"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Status</w:t>
            </w:r>
          </w:p>
        </w:tc>
      </w:tr>
      <w:tr w:rsidR="00004890" w:rsidRPr="005F5142" w14:paraId="6FC5731B" w14:textId="77777777" w:rsidTr="009A5179">
        <w:trPr>
          <w:trHeight w:val="844"/>
        </w:trPr>
        <w:tc>
          <w:tcPr>
            <w:tcW w:w="388" w:type="dxa"/>
            <w:tcMar>
              <w:left w:w="57" w:type="dxa"/>
              <w:right w:w="57" w:type="dxa"/>
            </w:tcMar>
          </w:tcPr>
          <w:p w14:paraId="6ED78CF0" w14:textId="5FE2656A" w:rsidR="00004890" w:rsidRPr="005F5142" w:rsidRDefault="00004890" w:rsidP="00906827">
            <w:pPr>
              <w:rPr>
                <w:rFonts w:asciiTheme="minorHAnsi" w:hAnsiTheme="minorHAnsi" w:cstheme="minorHAnsi"/>
                <w:b/>
              </w:rPr>
            </w:pPr>
            <w:r>
              <w:rPr>
                <w:rFonts w:asciiTheme="minorHAnsi" w:hAnsiTheme="minorHAnsi" w:cstheme="minorHAnsi"/>
                <w:b/>
              </w:rPr>
              <w:t>4</w:t>
            </w:r>
          </w:p>
        </w:tc>
        <w:tc>
          <w:tcPr>
            <w:tcW w:w="5141" w:type="dxa"/>
          </w:tcPr>
          <w:p w14:paraId="50CF4A7C" w14:textId="77777777" w:rsidR="00657803" w:rsidRDefault="00657803" w:rsidP="00906827">
            <w:pPr>
              <w:pStyle w:val="Default"/>
              <w:rPr>
                <w:color w:val="auto"/>
                <w:sz w:val="22"/>
                <w:szCs w:val="22"/>
              </w:rPr>
            </w:pPr>
            <w:r w:rsidRPr="00657803">
              <w:rPr>
                <w:b/>
                <w:bCs/>
                <w:color w:val="auto"/>
                <w:sz w:val="22"/>
                <w:szCs w:val="22"/>
              </w:rPr>
              <w:t>Non-Purchase order list not updated for Force and Fire</w:t>
            </w:r>
            <w:r>
              <w:rPr>
                <w:b/>
                <w:bCs/>
                <w:color w:val="auto"/>
                <w:sz w:val="22"/>
                <w:szCs w:val="22"/>
              </w:rPr>
              <w:t xml:space="preserve">. </w:t>
            </w:r>
            <w:r w:rsidRPr="00657803">
              <w:rPr>
                <w:color w:val="auto"/>
                <w:sz w:val="22"/>
                <w:szCs w:val="22"/>
              </w:rPr>
              <w:t xml:space="preserve">We would expect that there is a comprehensive and regularly updated non-purchase order list in place. We selected a sample of 10 police supplier payments from April to August 2025 we sought to confirm whether those payments without a purchase order were listed within the non-purchase order list. We noted there was one payment to the Police Chaplaincy </w:t>
            </w:r>
            <w:r w:rsidRPr="00657803">
              <w:rPr>
                <w:color w:val="auto"/>
                <w:sz w:val="22"/>
                <w:szCs w:val="22"/>
              </w:rPr>
              <w:lastRenderedPageBreak/>
              <w:t xml:space="preserve">UK of £100 on the </w:t>
            </w:r>
            <w:proofErr w:type="gramStart"/>
            <w:r w:rsidRPr="00657803">
              <w:rPr>
                <w:color w:val="auto"/>
                <w:sz w:val="22"/>
                <w:szCs w:val="22"/>
              </w:rPr>
              <w:t>11th</w:t>
            </w:r>
            <w:proofErr w:type="gramEnd"/>
            <w:r w:rsidRPr="00657803">
              <w:rPr>
                <w:color w:val="auto"/>
                <w:sz w:val="22"/>
                <w:szCs w:val="22"/>
              </w:rPr>
              <w:t xml:space="preserve"> April 2025 with an invoice on the 7th of April 2025 which we could not locate on the non-PO list. </w:t>
            </w:r>
          </w:p>
          <w:p w14:paraId="54F7479D" w14:textId="77777777" w:rsidR="00657803" w:rsidRDefault="00657803" w:rsidP="00906827">
            <w:pPr>
              <w:pStyle w:val="Default"/>
              <w:rPr>
                <w:color w:val="auto"/>
                <w:sz w:val="22"/>
                <w:szCs w:val="22"/>
              </w:rPr>
            </w:pPr>
            <w:r w:rsidRPr="00657803">
              <w:rPr>
                <w:color w:val="auto"/>
                <w:sz w:val="22"/>
                <w:szCs w:val="22"/>
              </w:rPr>
              <w:t xml:space="preserve">Similarly, we selected a sample of 10 fire supplier payments for the same period and noted two without a purchases order, which was also not on the list: </w:t>
            </w:r>
          </w:p>
          <w:p w14:paraId="1FE017E4" w14:textId="77777777" w:rsidR="00657803" w:rsidRDefault="00657803" w:rsidP="00906827">
            <w:pPr>
              <w:pStyle w:val="Default"/>
              <w:rPr>
                <w:color w:val="auto"/>
                <w:sz w:val="22"/>
                <w:szCs w:val="22"/>
              </w:rPr>
            </w:pPr>
            <w:r w:rsidRPr="00657803">
              <w:rPr>
                <w:color w:val="auto"/>
                <w:sz w:val="22"/>
                <w:szCs w:val="22"/>
              </w:rPr>
              <w:sym w:font="Symbol" w:char="F0B7"/>
            </w:r>
            <w:r w:rsidRPr="00657803">
              <w:rPr>
                <w:color w:val="auto"/>
                <w:sz w:val="22"/>
                <w:szCs w:val="22"/>
              </w:rPr>
              <w:t xml:space="preserve"> County Couriers Ltd: 8th August 2025 for £49.32 </w:t>
            </w:r>
          </w:p>
          <w:p w14:paraId="10D23915" w14:textId="77777777" w:rsidR="00657803" w:rsidRDefault="00657803" w:rsidP="00906827">
            <w:pPr>
              <w:pStyle w:val="Default"/>
              <w:rPr>
                <w:color w:val="auto"/>
                <w:sz w:val="22"/>
                <w:szCs w:val="22"/>
              </w:rPr>
            </w:pPr>
            <w:r w:rsidRPr="00657803">
              <w:rPr>
                <w:color w:val="auto"/>
                <w:sz w:val="22"/>
                <w:szCs w:val="22"/>
              </w:rPr>
              <w:sym w:font="Symbol" w:char="F0B7"/>
            </w:r>
            <w:r w:rsidRPr="00657803">
              <w:rPr>
                <w:color w:val="auto"/>
                <w:sz w:val="22"/>
                <w:szCs w:val="22"/>
              </w:rPr>
              <w:t xml:space="preserve"> Tier 1 Training &amp; Rehabilitation Systems: 4th August 2025 for £1575. </w:t>
            </w:r>
          </w:p>
          <w:p w14:paraId="5E46B471" w14:textId="7301381A" w:rsidR="00004890" w:rsidRPr="00D72DC0" w:rsidRDefault="00657803" w:rsidP="00906827">
            <w:pPr>
              <w:pStyle w:val="Default"/>
              <w:rPr>
                <w:b/>
                <w:bCs/>
                <w:color w:val="auto"/>
                <w:sz w:val="22"/>
                <w:szCs w:val="22"/>
              </w:rPr>
            </w:pPr>
            <w:r w:rsidRPr="00657803">
              <w:rPr>
                <w:b/>
                <w:bCs/>
                <w:color w:val="auto"/>
                <w:sz w:val="22"/>
                <w:szCs w:val="22"/>
              </w:rPr>
              <w:t>Risk and Impact</w:t>
            </w:r>
            <w:r w:rsidRPr="00657803">
              <w:rPr>
                <w:color w:val="auto"/>
                <w:sz w:val="22"/>
                <w:szCs w:val="22"/>
              </w:rPr>
              <w:t>:</w:t>
            </w:r>
            <w:r>
              <w:rPr>
                <w:color w:val="auto"/>
                <w:sz w:val="22"/>
                <w:szCs w:val="22"/>
              </w:rPr>
              <w:t xml:space="preserve"> </w:t>
            </w:r>
            <w:r w:rsidRPr="00657803">
              <w:rPr>
                <w:color w:val="auto"/>
                <w:sz w:val="22"/>
                <w:szCs w:val="22"/>
              </w:rPr>
              <w:t>Payments may be made where a purchase order is required, leading to lack of monitoring and potential loss of monies.</w:t>
            </w:r>
          </w:p>
        </w:tc>
        <w:tc>
          <w:tcPr>
            <w:tcW w:w="2551" w:type="dxa"/>
          </w:tcPr>
          <w:p w14:paraId="59854A8F" w14:textId="252EBAB7" w:rsidR="00004890" w:rsidRPr="00E751AE" w:rsidRDefault="00657803" w:rsidP="00906827">
            <w:pPr>
              <w:autoSpaceDE w:val="0"/>
              <w:autoSpaceDN w:val="0"/>
              <w:adjustRightInd w:val="0"/>
              <w:rPr>
                <w:rFonts w:asciiTheme="minorHAnsi" w:hAnsiTheme="minorHAnsi" w:cstheme="minorHAnsi"/>
              </w:rPr>
            </w:pPr>
            <w:r w:rsidRPr="00657803">
              <w:rPr>
                <w:rFonts w:asciiTheme="minorHAnsi" w:hAnsiTheme="minorHAnsi" w:cstheme="minorHAnsi"/>
              </w:rPr>
              <w:lastRenderedPageBreak/>
              <w:t>The Force and NCFRA should ensure that the non-purchase order list is reviewed annually and updated if necessary</w:t>
            </w:r>
          </w:p>
        </w:tc>
        <w:tc>
          <w:tcPr>
            <w:tcW w:w="992" w:type="dxa"/>
            <w:shd w:val="clear" w:color="auto" w:fill="92D050"/>
          </w:tcPr>
          <w:p w14:paraId="698A4549" w14:textId="43CC7DBB" w:rsidR="00004890" w:rsidRPr="008C0410" w:rsidRDefault="00004890" w:rsidP="00906827">
            <w:pPr>
              <w:jc w:val="center"/>
              <w:rPr>
                <w:rFonts w:ascii="Calibri" w:hAnsi="Calibri" w:cs="Calibri"/>
                <w:b/>
              </w:rPr>
            </w:pPr>
            <w:r>
              <w:rPr>
                <w:rFonts w:ascii="Calibri" w:hAnsi="Calibri" w:cs="Calibri"/>
                <w:b/>
              </w:rPr>
              <w:t>Low</w:t>
            </w:r>
          </w:p>
        </w:tc>
        <w:tc>
          <w:tcPr>
            <w:tcW w:w="3687" w:type="dxa"/>
          </w:tcPr>
          <w:p w14:paraId="7890EC97" w14:textId="13AF6856" w:rsidR="00004890" w:rsidRPr="00F10194" w:rsidRDefault="00657803" w:rsidP="00906827">
            <w:pPr>
              <w:autoSpaceDE w:val="0"/>
              <w:autoSpaceDN w:val="0"/>
              <w:adjustRightInd w:val="0"/>
              <w:rPr>
                <w:rFonts w:asciiTheme="minorHAnsi" w:hAnsiTheme="minorHAnsi" w:cstheme="minorHAnsi"/>
                <w:color w:val="464B4B"/>
              </w:rPr>
            </w:pPr>
            <w:r w:rsidRPr="00657803">
              <w:rPr>
                <w:rFonts w:asciiTheme="minorHAnsi" w:hAnsiTheme="minorHAnsi" w:cstheme="minorHAnsi"/>
              </w:rPr>
              <w:t xml:space="preserve">The number of invoices paid without a PO’s is reviewed </w:t>
            </w:r>
            <w:proofErr w:type="gramStart"/>
            <w:r w:rsidRPr="00657803">
              <w:rPr>
                <w:rFonts w:asciiTheme="minorHAnsi" w:hAnsiTheme="minorHAnsi" w:cstheme="minorHAnsi"/>
              </w:rPr>
              <w:t>on a monthly basis</w:t>
            </w:r>
            <w:proofErr w:type="gramEnd"/>
            <w:r w:rsidRPr="00657803">
              <w:rPr>
                <w:rFonts w:asciiTheme="minorHAnsi" w:hAnsiTheme="minorHAnsi" w:cstheme="minorHAnsi"/>
              </w:rPr>
              <w:t>, where a supplier is regularly paid without a PO the team have started discussing the reason for this and whether there is justification for it to be added to the exemption list. The exemption list will be reviewed bi-</w:t>
            </w:r>
            <w:r w:rsidRPr="00657803">
              <w:rPr>
                <w:rFonts w:asciiTheme="minorHAnsi" w:hAnsiTheme="minorHAnsi" w:cstheme="minorHAnsi"/>
              </w:rPr>
              <w:lastRenderedPageBreak/>
              <w:t>annually to ensure it is up to date for all relevant suppliers. The PO process is currently under review and will be updated by 31st December 2026.</w:t>
            </w:r>
          </w:p>
        </w:tc>
        <w:tc>
          <w:tcPr>
            <w:tcW w:w="1701" w:type="dxa"/>
          </w:tcPr>
          <w:p w14:paraId="2CDA5822" w14:textId="77777777" w:rsidR="00004890" w:rsidRDefault="00657803" w:rsidP="00906827">
            <w:pPr>
              <w:pStyle w:val="Default"/>
              <w:rPr>
                <w:color w:val="000000" w:themeColor="text1"/>
                <w:sz w:val="22"/>
                <w:szCs w:val="22"/>
              </w:rPr>
            </w:pPr>
            <w:r w:rsidRPr="00657803">
              <w:rPr>
                <w:color w:val="000000" w:themeColor="text1"/>
                <w:sz w:val="22"/>
                <w:szCs w:val="22"/>
              </w:rPr>
              <w:lastRenderedPageBreak/>
              <w:t>Sam Ashby-Clarke, Head of Finance</w:t>
            </w:r>
          </w:p>
          <w:p w14:paraId="2BD55805" w14:textId="77777777" w:rsidR="00657803" w:rsidRDefault="00657803" w:rsidP="00906827">
            <w:pPr>
              <w:pStyle w:val="Default"/>
              <w:rPr>
                <w:color w:val="000000" w:themeColor="text1"/>
                <w:sz w:val="22"/>
                <w:szCs w:val="22"/>
              </w:rPr>
            </w:pPr>
          </w:p>
          <w:p w14:paraId="6AD14C59" w14:textId="725C5523" w:rsidR="00657803" w:rsidRPr="008044C4" w:rsidRDefault="00657803" w:rsidP="00906827">
            <w:pPr>
              <w:pStyle w:val="Default"/>
              <w:rPr>
                <w:color w:val="000000" w:themeColor="text1"/>
                <w:sz w:val="22"/>
                <w:szCs w:val="22"/>
              </w:rPr>
            </w:pPr>
            <w:r>
              <w:rPr>
                <w:color w:val="000000" w:themeColor="text1"/>
                <w:sz w:val="22"/>
                <w:szCs w:val="22"/>
              </w:rPr>
              <w:t>31</w:t>
            </w:r>
            <w:r w:rsidRPr="00657803">
              <w:rPr>
                <w:color w:val="000000" w:themeColor="text1"/>
                <w:sz w:val="22"/>
                <w:szCs w:val="22"/>
                <w:vertAlign w:val="superscript"/>
              </w:rPr>
              <w:t>st</w:t>
            </w:r>
            <w:r>
              <w:rPr>
                <w:color w:val="000000" w:themeColor="text1"/>
                <w:sz w:val="22"/>
                <w:szCs w:val="22"/>
              </w:rPr>
              <w:t xml:space="preserve"> Dec 2026</w:t>
            </w:r>
          </w:p>
        </w:tc>
        <w:tc>
          <w:tcPr>
            <w:tcW w:w="849" w:type="dxa"/>
            <w:shd w:val="clear" w:color="auto" w:fill="FFFF00"/>
          </w:tcPr>
          <w:p w14:paraId="7A6AD6F5" w14:textId="77777777" w:rsidR="00004890" w:rsidRPr="005F5142" w:rsidRDefault="00004890" w:rsidP="00906827">
            <w:pPr>
              <w:spacing w:line="276" w:lineRule="auto"/>
              <w:rPr>
                <w:rFonts w:asciiTheme="minorHAnsi" w:hAnsiTheme="minorHAnsi" w:cstheme="minorHAnsi"/>
                <w:b/>
                <w:color w:val="FF0000"/>
              </w:rPr>
            </w:pPr>
          </w:p>
        </w:tc>
      </w:tr>
    </w:tbl>
    <w:p w14:paraId="46028485" w14:textId="77777777" w:rsidR="00004890" w:rsidRDefault="00004890" w:rsidP="00FB30A6">
      <w:pPr>
        <w:spacing w:after="200" w:line="276" w:lineRule="auto"/>
        <w:rPr>
          <w:rFonts w:cstheme="minorHAnsi"/>
          <w:b/>
          <w:bCs/>
          <w:color w:val="000000"/>
        </w:rPr>
      </w:pPr>
    </w:p>
    <w:p w14:paraId="2978C59F" w14:textId="560AD0E9" w:rsidR="00004890" w:rsidRDefault="00004890" w:rsidP="00FB30A6">
      <w:pPr>
        <w:spacing w:after="200" w:line="276" w:lineRule="auto"/>
        <w:rPr>
          <w:rFonts w:cstheme="minorHAnsi"/>
          <w:b/>
          <w:bCs/>
          <w:color w:val="000000"/>
        </w:rPr>
      </w:pPr>
      <w:r>
        <w:rPr>
          <w:rFonts w:cstheme="minorHAnsi"/>
          <w:b/>
          <w:bCs/>
          <w:color w:val="000000"/>
        </w:rPr>
        <w:t>Core Financials (Joint) April 2026</w:t>
      </w:r>
    </w:p>
    <w:tbl>
      <w:tblPr>
        <w:tblStyle w:val="TableGrid1"/>
        <w:tblW w:w="15309" w:type="dxa"/>
        <w:tblInd w:w="-572" w:type="dxa"/>
        <w:tblLook w:val="04A0" w:firstRow="1" w:lastRow="0" w:firstColumn="1" w:lastColumn="0" w:noHBand="0" w:noVBand="1"/>
      </w:tblPr>
      <w:tblGrid>
        <w:gridCol w:w="388"/>
        <w:gridCol w:w="4857"/>
        <w:gridCol w:w="2672"/>
        <w:gridCol w:w="889"/>
        <w:gridCol w:w="3953"/>
        <w:gridCol w:w="1701"/>
        <w:gridCol w:w="849"/>
      </w:tblGrid>
      <w:tr w:rsidR="00004890" w:rsidRPr="00291B4B" w14:paraId="21A93903" w14:textId="77777777" w:rsidTr="00906827">
        <w:tc>
          <w:tcPr>
            <w:tcW w:w="388" w:type="dxa"/>
            <w:shd w:val="clear" w:color="auto" w:fill="632E9E"/>
          </w:tcPr>
          <w:p w14:paraId="13BEAFB2"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 xml:space="preserve">   </w:t>
            </w:r>
          </w:p>
        </w:tc>
        <w:tc>
          <w:tcPr>
            <w:tcW w:w="4857" w:type="dxa"/>
            <w:shd w:val="clear" w:color="auto" w:fill="632E9E"/>
          </w:tcPr>
          <w:p w14:paraId="15670BA5"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Observation/Risk</w:t>
            </w:r>
          </w:p>
        </w:tc>
        <w:tc>
          <w:tcPr>
            <w:tcW w:w="2672" w:type="dxa"/>
            <w:shd w:val="clear" w:color="auto" w:fill="632E9E"/>
          </w:tcPr>
          <w:p w14:paraId="2D367376" w14:textId="77777777" w:rsidR="00004890" w:rsidRPr="00E751AE" w:rsidRDefault="00004890" w:rsidP="00906827">
            <w:pPr>
              <w:spacing w:line="276" w:lineRule="auto"/>
              <w:rPr>
                <w:b/>
                <w:sz w:val="16"/>
                <w:szCs w:val="16"/>
              </w:rPr>
            </w:pPr>
            <w:r w:rsidRPr="004A70B1">
              <w:rPr>
                <w:b/>
                <w:color w:val="FFFFFF" w:themeColor="background1"/>
                <w:sz w:val="16"/>
                <w:szCs w:val="16"/>
              </w:rPr>
              <w:t>Recommendation</w:t>
            </w:r>
          </w:p>
        </w:tc>
        <w:tc>
          <w:tcPr>
            <w:tcW w:w="889" w:type="dxa"/>
            <w:shd w:val="clear" w:color="auto" w:fill="632E9E"/>
          </w:tcPr>
          <w:p w14:paraId="1CF84A64"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Priority</w:t>
            </w:r>
          </w:p>
        </w:tc>
        <w:tc>
          <w:tcPr>
            <w:tcW w:w="3953" w:type="dxa"/>
            <w:shd w:val="clear" w:color="auto" w:fill="632E9E"/>
          </w:tcPr>
          <w:p w14:paraId="7C4A8D9B"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Agreed Actions</w:t>
            </w:r>
          </w:p>
        </w:tc>
        <w:tc>
          <w:tcPr>
            <w:tcW w:w="1701" w:type="dxa"/>
            <w:shd w:val="clear" w:color="auto" w:fill="632E9E"/>
          </w:tcPr>
          <w:p w14:paraId="532764C0"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2950F3E4"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Status</w:t>
            </w:r>
          </w:p>
        </w:tc>
      </w:tr>
      <w:tr w:rsidR="00004890" w:rsidRPr="005F5142" w14:paraId="490BBFB7" w14:textId="77777777" w:rsidTr="00906827">
        <w:trPr>
          <w:trHeight w:val="844"/>
        </w:trPr>
        <w:tc>
          <w:tcPr>
            <w:tcW w:w="388" w:type="dxa"/>
            <w:tcMar>
              <w:left w:w="57" w:type="dxa"/>
              <w:right w:w="57" w:type="dxa"/>
            </w:tcMar>
          </w:tcPr>
          <w:p w14:paraId="73FCF0FE" w14:textId="01BBF5E3" w:rsidR="00004890" w:rsidRPr="005F5142" w:rsidRDefault="00004890" w:rsidP="00906827">
            <w:pPr>
              <w:rPr>
                <w:rFonts w:asciiTheme="minorHAnsi" w:hAnsiTheme="minorHAnsi" w:cstheme="minorHAnsi"/>
                <w:b/>
              </w:rPr>
            </w:pPr>
            <w:r>
              <w:rPr>
                <w:rFonts w:asciiTheme="minorHAnsi" w:hAnsiTheme="minorHAnsi" w:cstheme="minorHAnsi"/>
                <w:b/>
              </w:rPr>
              <w:t>5</w:t>
            </w:r>
          </w:p>
        </w:tc>
        <w:tc>
          <w:tcPr>
            <w:tcW w:w="4857" w:type="dxa"/>
          </w:tcPr>
          <w:p w14:paraId="7162FCF5" w14:textId="77777777" w:rsidR="009F39F9" w:rsidRDefault="009F39F9" w:rsidP="00906827">
            <w:pPr>
              <w:pStyle w:val="Default"/>
              <w:rPr>
                <w:color w:val="auto"/>
                <w:sz w:val="22"/>
                <w:szCs w:val="22"/>
              </w:rPr>
            </w:pPr>
            <w:r w:rsidRPr="009F39F9">
              <w:rPr>
                <w:b/>
                <w:bCs/>
                <w:color w:val="auto"/>
                <w:sz w:val="22"/>
                <w:szCs w:val="22"/>
              </w:rPr>
              <w:t>Lack of contingency in place for when individuals signing off reconciliations are away.</w:t>
            </w:r>
            <w:r>
              <w:rPr>
                <w:b/>
                <w:bCs/>
                <w:color w:val="auto"/>
                <w:sz w:val="22"/>
                <w:szCs w:val="22"/>
              </w:rPr>
              <w:t xml:space="preserve"> </w:t>
            </w:r>
            <w:r w:rsidRPr="009F39F9">
              <w:rPr>
                <w:color w:val="auto"/>
                <w:sz w:val="22"/>
                <w:szCs w:val="22"/>
              </w:rPr>
              <w:t xml:space="preserve">We reviewed the June, July and August control account reconciliations for Fire and Police. We noted that there </w:t>
            </w:r>
            <w:proofErr w:type="gramStart"/>
            <w:r w:rsidRPr="009F39F9">
              <w:rPr>
                <w:color w:val="auto"/>
                <w:sz w:val="22"/>
                <w:szCs w:val="22"/>
              </w:rPr>
              <w:t>were</w:t>
            </w:r>
            <w:proofErr w:type="gramEnd"/>
            <w:r w:rsidRPr="009F39F9">
              <w:rPr>
                <w:color w:val="auto"/>
                <w:sz w:val="22"/>
                <w:szCs w:val="22"/>
              </w:rPr>
              <w:t xml:space="preserve"> segregation of duties between the individual completing the reconciliation, reviewing the reconciliation and signing them off. However, we noted that the sign off field and the corresponding date for this was left blank. We were advised that there was overlapping leave or sickness which led to these control accounts not being signed off. Alongside this there were numerous occasions within August 2025 for both Fire and Police, where the review field was blank, therefore there was no evidence of review. </w:t>
            </w:r>
          </w:p>
          <w:p w14:paraId="49B6365C" w14:textId="3B2ABB5F" w:rsidR="00004890" w:rsidRPr="00D72DC0" w:rsidRDefault="009F39F9" w:rsidP="00906827">
            <w:pPr>
              <w:pStyle w:val="Default"/>
              <w:rPr>
                <w:b/>
                <w:bCs/>
                <w:color w:val="auto"/>
                <w:sz w:val="22"/>
                <w:szCs w:val="22"/>
              </w:rPr>
            </w:pPr>
            <w:r w:rsidRPr="009F39F9">
              <w:rPr>
                <w:b/>
                <w:bCs/>
                <w:color w:val="auto"/>
                <w:sz w:val="22"/>
                <w:szCs w:val="22"/>
              </w:rPr>
              <w:t>Risk and Impact</w:t>
            </w:r>
            <w:r w:rsidRPr="009F39F9">
              <w:rPr>
                <w:color w:val="auto"/>
                <w:sz w:val="22"/>
                <w:szCs w:val="22"/>
              </w:rPr>
              <w:t>: Reconciliations are incomplete and may contain errors if not signed off properly</w:t>
            </w:r>
          </w:p>
        </w:tc>
        <w:tc>
          <w:tcPr>
            <w:tcW w:w="2672" w:type="dxa"/>
          </w:tcPr>
          <w:p w14:paraId="6E504B73" w14:textId="302C32BD" w:rsidR="00004890" w:rsidRPr="00E751AE" w:rsidRDefault="009F39F9" w:rsidP="00906827">
            <w:pPr>
              <w:autoSpaceDE w:val="0"/>
              <w:autoSpaceDN w:val="0"/>
              <w:adjustRightInd w:val="0"/>
              <w:rPr>
                <w:rFonts w:asciiTheme="minorHAnsi" w:hAnsiTheme="minorHAnsi" w:cstheme="minorHAnsi"/>
              </w:rPr>
            </w:pPr>
            <w:r w:rsidRPr="009F39F9">
              <w:rPr>
                <w:rFonts w:asciiTheme="minorHAnsi" w:hAnsiTheme="minorHAnsi" w:cstheme="minorHAnsi"/>
              </w:rPr>
              <w:t>The Force and NCFRA should implement contingency measures to ensure reconciliations continue to be signed off in the event of staff absence</w:t>
            </w:r>
          </w:p>
        </w:tc>
        <w:tc>
          <w:tcPr>
            <w:tcW w:w="889" w:type="dxa"/>
            <w:shd w:val="clear" w:color="auto" w:fill="92D050"/>
          </w:tcPr>
          <w:p w14:paraId="196B676D" w14:textId="77777777" w:rsidR="00004890" w:rsidRPr="008C0410" w:rsidRDefault="00004890" w:rsidP="00906827">
            <w:pPr>
              <w:jc w:val="center"/>
              <w:rPr>
                <w:rFonts w:ascii="Calibri" w:hAnsi="Calibri" w:cs="Calibri"/>
                <w:b/>
              </w:rPr>
            </w:pPr>
            <w:r>
              <w:rPr>
                <w:rFonts w:ascii="Calibri" w:hAnsi="Calibri" w:cs="Calibri"/>
                <w:b/>
              </w:rPr>
              <w:t>Low</w:t>
            </w:r>
          </w:p>
        </w:tc>
        <w:tc>
          <w:tcPr>
            <w:tcW w:w="3953" w:type="dxa"/>
          </w:tcPr>
          <w:p w14:paraId="486B82C2" w14:textId="7ECE3677" w:rsidR="00004890" w:rsidRPr="00F10194" w:rsidRDefault="009F39F9" w:rsidP="00906827">
            <w:pPr>
              <w:autoSpaceDE w:val="0"/>
              <w:autoSpaceDN w:val="0"/>
              <w:adjustRightInd w:val="0"/>
              <w:rPr>
                <w:rFonts w:asciiTheme="minorHAnsi" w:hAnsiTheme="minorHAnsi" w:cstheme="minorHAnsi"/>
                <w:color w:val="464B4B"/>
              </w:rPr>
            </w:pPr>
            <w:r w:rsidRPr="009F39F9">
              <w:rPr>
                <w:rFonts w:asciiTheme="minorHAnsi" w:hAnsiTheme="minorHAnsi" w:cstheme="minorHAnsi"/>
              </w:rPr>
              <w:t xml:space="preserve">The format of the reconciliation files has recently been </w:t>
            </w:r>
            <w:proofErr w:type="gramStart"/>
            <w:r w:rsidRPr="009F39F9">
              <w:rPr>
                <w:rFonts w:asciiTheme="minorHAnsi" w:hAnsiTheme="minorHAnsi" w:cstheme="minorHAnsi"/>
              </w:rPr>
              <w:t>changed</w:t>
            </w:r>
            <w:proofErr w:type="gramEnd"/>
            <w:r w:rsidRPr="009F39F9">
              <w:rPr>
                <w:rFonts w:asciiTheme="minorHAnsi" w:hAnsiTheme="minorHAnsi" w:cstheme="minorHAnsi"/>
              </w:rPr>
              <w:t xml:space="preserve"> and the team are still getting to grips with the file, coupled with staff absence it has meant that some reconciliations were not properly prepared or reviewed. Going forward the team will be given a monthly deadline to have all reconciliations completed by which will be fully reviewed on a quarterly basis by a manager within the function. Where errors are identified, these accounts will be reviewed </w:t>
            </w:r>
            <w:proofErr w:type="gramStart"/>
            <w:r w:rsidRPr="009F39F9">
              <w:rPr>
                <w:rFonts w:asciiTheme="minorHAnsi" w:hAnsiTheme="minorHAnsi" w:cstheme="minorHAnsi"/>
              </w:rPr>
              <w:t>on a monthly basis</w:t>
            </w:r>
            <w:proofErr w:type="gramEnd"/>
            <w:r w:rsidRPr="009F39F9">
              <w:rPr>
                <w:rFonts w:asciiTheme="minorHAnsi" w:hAnsiTheme="minorHAnsi" w:cstheme="minorHAnsi"/>
              </w:rPr>
              <w:t xml:space="preserve"> to ensure anomalies do not continue</w:t>
            </w:r>
          </w:p>
        </w:tc>
        <w:tc>
          <w:tcPr>
            <w:tcW w:w="1701" w:type="dxa"/>
          </w:tcPr>
          <w:p w14:paraId="7DD32C1A" w14:textId="77777777" w:rsidR="00004890" w:rsidRDefault="009F39F9" w:rsidP="00906827">
            <w:pPr>
              <w:pStyle w:val="Default"/>
              <w:rPr>
                <w:color w:val="000000" w:themeColor="text1"/>
                <w:sz w:val="22"/>
                <w:szCs w:val="22"/>
              </w:rPr>
            </w:pPr>
            <w:r w:rsidRPr="009F39F9">
              <w:rPr>
                <w:color w:val="000000" w:themeColor="text1"/>
                <w:sz w:val="22"/>
                <w:szCs w:val="22"/>
              </w:rPr>
              <w:t>Sam Ashby-Clarke, Head of Finance</w:t>
            </w:r>
          </w:p>
          <w:p w14:paraId="791D48A3" w14:textId="77777777" w:rsidR="009F39F9" w:rsidRDefault="009F39F9" w:rsidP="00906827">
            <w:pPr>
              <w:pStyle w:val="Default"/>
              <w:rPr>
                <w:color w:val="000000" w:themeColor="text1"/>
                <w:sz w:val="22"/>
                <w:szCs w:val="22"/>
              </w:rPr>
            </w:pPr>
          </w:p>
          <w:p w14:paraId="5F84353A" w14:textId="6F891E8E" w:rsidR="009F39F9" w:rsidRPr="008044C4" w:rsidRDefault="009F39F9" w:rsidP="00906827">
            <w:pPr>
              <w:pStyle w:val="Default"/>
              <w:rPr>
                <w:color w:val="000000" w:themeColor="text1"/>
                <w:sz w:val="22"/>
                <w:szCs w:val="22"/>
              </w:rPr>
            </w:pPr>
            <w:r>
              <w:rPr>
                <w:color w:val="000000" w:themeColor="text1"/>
                <w:sz w:val="22"/>
                <w:szCs w:val="22"/>
              </w:rPr>
              <w:t>30</w:t>
            </w:r>
            <w:r w:rsidRPr="009F39F9">
              <w:rPr>
                <w:color w:val="000000" w:themeColor="text1"/>
                <w:sz w:val="22"/>
                <w:szCs w:val="22"/>
                <w:vertAlign w:val="superscript"/>
              </w:rPr>
              <w:t>th</w:t>
            </w:r>
            <w:r>
              <w:rPr>
                <w:color w:val="000000" w:themeColor="text1"/>
                <w:sz w:val="22"/>
                <w:szCs w:val="22"/>
              </w:rPr>
              <w:t xml:space="preserve"> Jun 2026</w:t>
            </w:r>
          </w:p>
        </w:tc>
        <w:tc>
          <w:tcPr>
            <w:tcW w:w="849" w:type="dxa"/>
            <w:shd w:val="clear" w:color="auto" w:fill="FFFF00"/>
          </w:tcPr>
          <w:p w14:paraId="6DFAC95C" w14:textId="77777777" w:rsidR="00004890" w:rsidRPr="005F5142" w:rsidRDefault="00004890" w:rsidP="00906827">
            <w:pPr>
              <w:spacing w:line="276" w:lineRule="auto"/>
              <w:rPr>
                <w:rFonts w:asciiTheme="minorHAnsi" w:hAnsiTheme="minorHAnsi" w:cstheme="minorHAnsi"/>
                <w:b/>
                <w:color w:val="FF0000"/>
              </w:rPr>
            </w:pPr>
          </w:p>
        </w:tc>
      </w:tr>
    </w:tbl>
    <w:p w14:paraId="180F06F6" w14:textId="77777777" w:rsidR="00FF349A" w:rsidRDefault="00FF349A" w:rsidP="00FB30A6">
      <w:pPr>
        <w:spacing w:after="200" w:line="276" w:lineRule="auto"/>
        <w:rPr>
          <w:rFonts w:cstheme="minorHAnsi"/>
          <w:b/>
          <w:bCs/>
          <w:color w:val="000000"/>
        </w:rPr>
      </w:pPr>
    </w:p>
    <w:p w14:paraId="2AB54335" w14:textId="77777777" w:rsidR="00004890" w:rsidRDefault="00004890" w:rsidP="00004890">
      <w:pPr>
        <w:spacing w:after="200" w:line="276" w:lineRule="auto"/>
        <w:rPr>
          <w:rFonts w:cstheme="minorHAnsi"/>
          <w:b/>
          <w:bCs/>
          <w:color w:val="000000"/>
        </w:rPr>
      </w:pPr>
      <w:r>
        <w:rPr>
          <w:rFonts w:cstheme="minorHAnsi"/>
          <w:b/>
          <w:bCs/>
          <w:color w:val="000000"/>
        </w:rPr>
        <w:lastRenderedPageBreak/>
        <w:t>Core Financials (Joint) April 2026</w:t>
      </w:r>
    </w:p>
    <w:tbl>
      <w:tblPr>
        <w:tblStyle w:val="TableGrid1"/>
        <w:tblW w:w="15309" w:type="dxa"/>
        <w:tblInd w:w="-572" w:type="dxa"/>
        <w:tblLook w:val="04A0" w:firstRow="1" w:lastRow="0" w:firstColumn="1" w:lastColumn="0" w:noHBand="0" w:noVBand="1"/>
      </w:tblPr>
      <w:tblGrid>
        <w:gridCol w:w="388"/>
        <w:gridCol w:w="4857"/>
        <w:gridCol w:w="2672"/>
        <w:gridCol w:w="889"/>
        <w:gridCol w:w="3953"/>
        <w:gridCol w:w="1701"/>
        <w:gridCol w:w="849"/>
      </w:tblGrid>
      <w:tr w:rsidR="00004890" w:rsidRPr="00291B4B" w14:paraId="767BFEB8" w14:textId="77777777" w:rsidTr="00906827">
        <w:tc>
          <w:tcPr>
            <w:tcW w:w="388" w:type="dxa"/>
            <w:shd w:val="clear" w:color="auto" w:fill="632E9E"/>
          </w:tcPr>
          <w:p w14:paraId="3A62EC60"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 xml:space="preserve">   </w:t>
            </w:r>
          </w:p>
        </w:tc>
        <w:tc>
          <w:tcPr>
            <w:tcW w:w="4857" w:type="dxa"/>
            <w:shd w:val="clear" w:color="auto" w:fill="632E9E"/>
          </w:tcPr>
          <w:p w14:paraId="0012F4F9"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Observation/Risk</w:t>
            </w:r>
          </w:p>
        </w:tc>
        <w:tc>
          <w:tcPr>
            <w:tcW w:w="2672" w:type="dxa"/>
            <w:shd w:val="clear" w:color="auto" w:fill="632E9E"/>
          </w:tcPr>
          <w:p w14:paraId="724C9C9E" w14:textId="77777777" w:rsidR="00004890" w:rsidRPr="00E751AE" w:rsidRDefault="00004890" w:rsidP="00906827">
            <w:pPr>
              <w:spacing w:line="276" w:lineRule="auto"/>
              <w:rPr>
                <w:b/>
                <w:sz w:val="16"/>
                <w:szCs w:val="16"/>
              </w:rPr>
            </w:pPr>
            <w:r w:rsidRPr="004A70B1">
              <w:rPr>
                <w:b/>
                <w:color w:val="FFFFFF" w:themeColor="background1"/>
                <w:sz w:val="16"/>
                <w:szCs w:val="16"/>
              </w:rPr>
              <w:t>Recommendation</w:t>
            </w:r>
          </w:p>
        </w:tc>
        <w:tc>
          <w:tcPr>
            <w:tcW w:w="889" w:type="dxa"/>
            <w:shd w:val="clear" w:color="auto" w:fill="632E9E"/>
          </w:tcPr>
          <w:p w14:paraId="00214108"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Priority</w:t>
            </w:r>
          </w:p>
        </w:tc>
        <w:tc>
          <w:tcPr>
            <w:tcW w:w="3953" w:type="dxa"/>
            <w:shd w:val="clear" w:color="auto" w:fill="632E9E"/>
          </w:tcPr>
          <w:p w14:paraId="16C872C0"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Agreed Actions</w:t>
            </w:r>
          </w:p>
        </w:tc>
        <w:tc>
          <w:tcPr>
            <w:tcW w:w="1701" w:type="dxa"/>
            <w:shd w:val="clear" w:color="auto" w:fill="632E9E"/>
          </w:tcPr>
          <w:p w14:paraId="22E6F4FD" w14:textId="77777777" w:rsidR="00004890" w:rsidRPr="00291B4B" w:rsidRDefault="00004890" w:rsidP="0090682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11514976" w14:textId="77777777" w:rsidR="00004890" w:rsidRPr="00291B4B" w:rsidRDefault="00004890" w:rsidP="00906827">
            <w:pPr>
              <w:spacing w:line="276" w:lineRule="auto"/>
              <w:rPr>
                <w:b/>
                <w:color w:val="FFFFFF" w:themeColor="background1"/>
                <w:sz w:val="16"/>
                <w:szCs w:val="16"/>
              </w:rPr>
            </w:pPr>
            <w:r w:rsidRPr="00291B4B">
              <w:rPr>
                <w:b/>
                <w:color w:val="FFFFFF" w:themeColor="background1"/>
                <w:sz w:val="16"/>
                <w:szCs w:val="16"/>
              </w:rPr>
              <w:t>Status</w:t>
            </w:r>
          </w:p>
        </w:tc>
      </w:tr>
      <w:tr w:rsidR="00004890" w:rsidRPr="005F5142" w14:paraId="3A231400" w14:textId="77777777" w:rsidTr="00906827">
        <w:trPr>
          <w:trHeight w:val="844"/>
        </w:trPr>
        <w:tc>
          <w:tcPr>
            <w:tcW w:w="388" w:type="dxa"/>
            <w:tcMar>
              <w:left w:w="57" w:type="dxa"/>
              <w:right w:w="57" w:type="dxa"/>
            </w:tcMar>
          </w:tcPr>
          <w:p w14:paraId="0DE7C44B" w14:textId="5457D7C7" w:rsidR="00004890" w:rsidRPr="005F5142" w:rsidRDefault="00004890" w:rsidP="00906827">
            <w:pPr>
              <w:rPr>
                <w:rFonts w:asciiTheme="minorHAnsi" w:hAnsiTheme="minorHAnsi" w:cstheme="minorHAnsi"/>
                <w:b/>
              </w:rPr>
            </w:pPr>
            <w:r>
              <w:rPr>
                <w:rFonts w:asciiTheme="minorHAnsi" w:hAnsiTheme="minorHAnsi" w:cstheme="minorHAnsi"/>
                <w:b/>
              </w:rPr>
              <w:t>6</w:t>
            </w:r>
          </w:p>
        </w:tc>
        <w:tc>
          <w:tcPr>
            <w:tcW w:w="4857" w:type="dxa"/>
          </w:tcPr>
          <w:p w14:paraId="46D14C04" w14:textId="77777777" w:rsidR="00C80A6D" w:rsidRDefault="00C80A6D" w:rsidP="00906827">
            <w:pPr>
              <w:pStyle w:val="Default"/>
              <w:rPr>
                <w:color w:val="auto"/>
                <w:sz w:val="22"/>
                <w:szCs w:val="22"/>
              </w:rPr>
            </w:pPr>
            <w:r w:rsidRPr="00C80A6D">
              <w:rPr>
                <w:b/>
                <w:bCs/>
                <w:color w:val="auto"/>
                <w:sz w:val="22"/>
                <w:szCs w:val="22"/>
              </w:rPr>
              <w:t>No automated workflow in place for changes in email address for fire suppliers.</w:t>
            </w:r>
            <w:r>
              <w:rPr>
                <w:b/>
                <w:bCs/>
                <w:color w:val="auto"/>
                <w:sz w:val="22"/>
                <w:szCs w:val="22"/>
              </w:rPr>
              <w:t xml:space="preserve"> </w:t>
            </w:r>
            <w:r w:rsidRPr="00C80A6D">
              <w:rPr>
                <w:color w:val="auto"/>
                <w:sz w:val="22"/>
                <w:szCs w:val="22"/>
              </w:rPr>
              <w:t xml:space="preserve">Within Unit Four automated workflows are in place for supplier amendments for both Force and Fire so that there is segregation of duties in place. We selected a sample of 10 supplier amendments from April 2025 to August 2025 to confirm there was there was appropriate authorisation. We noted that in four cases of an email change an automated workflow was not required for authorisation of change, unlike police email changes. </w:t>
            </w:r>
          </w:p>
          <w:p w14:paraId="0F623702" w14:textId="6015FE80" w:rsidR="00004890" w:rsidRPr="00D72DC0" w:rsidRDefault="00C80A6D" w:rsidP="00906827">
            <w:pPr>
              <w:pStyle w:val="Default"/>
              <w:rPr>
                <w:b/>
                <w:bCs/>
                <w:color w:val="auto"/>
                <w:sz w:val="22"/>
                <w:szCs w:val="22"/>
              </w:rPr>
            </w:pPr>
            <w:r w:rsidRPr="00C80A6D">
              <w:rPr>
                <w:b/>
                <w:bCs/>
                <w:color w:val="auto"/>
                <w:sz w:val="22"/>
                <w:szCs w:val="22"/>
              </w:rPr>
              <w:t>Risk and Impact</w:t>
            </w:r>
            <w:r w:rsidRPr="00C80A6D">
              <w:rPr>
                <w:color w:val="auto"/>
                <w:sz w:val="22"/>
                <w:szCs w:val="22"/>
              </w:rPr>
              <w:t>: Fire supplier emails can be changed without segregation of duties.</w:t>
            </w:r>
          </w:p>
        </w:tc>
        <w:tc>
          <w:tcPr>
            <w:tcW w:w="2672" w:type="dxa"/>
          </w:tcPr>
          <w:p w14:paraId="45E4FF53" w14:textId="7E79DF71" w:rsidR="00004890" w:rsidRPr="00E751AE" w:rsidRDefault="00C80A6D" w:rsidP="00906827">
            <w:pPr>
              <w:autoSpaceDE w:val="0"/>
              <w:autoSpaceDN w:val="0"/>
              <w:adjustRightInd w:val="0"/>
              <w:rPr>
                <w:rFonts w:asciiTheme="minorHAnsi" w:hAnsiTheme="minorHAnsi" w:cstheme="minorHAnsi"/>
              </w:rPr>
            </w:pPr>
            <w:r w:rsidRPr="00C80A6D">
              <w:rPr>
                <w:rFonts w:asciiTheme="minorHAnsi" w:hAnsiTheme="minorHAnsi" w:cstheme="minorHAnsi"/>
              </w:rPr>
              <w:t>The NCFRA should implement an automated workflow for fire supplier email changes to synchronise with police.</w:t>
            </w:r>
          </w:p>
        </w:tc>
        <w:tc>
          <w:tcPr>
            <w:tcW w:w="889" w:type="dxa"/>
            <w:shd w:val="clear" w:color="auto" w:fill="92D050"/>
          </w:tcPr>
          <w:p w14:paraId="7D23E472" w14:textId="77777777" w:rsidR="00004890" w:rsidRPr="008C0410" w:rsidRDefault="00004890" w:rsidP="00906827">
            <w:pPr>
              <w:jc w:val="center"/>
              <w:rPr>
                <w:rFonts w:ascii="Calibri" w:hAnsi="Calibri" w:cs="Calibri"/>
                <w:b/>
              </w:rPr>
            </w:pPr>
            <w:r>
              <w:rPr>
                <w:rFonts w:ascii="Calibri" w:hAnsi="Calibri" w:cs="Calibri"/>
                <w:b/>
              </w:rPr>
              <w:t>Low</w:t>
            </w:r>
          </w:p>
        </w:tc>
        <w:tc>
          <w:tcPr>
            <w:tcW w:w="3953" w:type="dxa"/>
          </w:tcPr>
          <w:p w14:paraId="64FFECB0" w14:textId="5E7AB64F" w:rsidR="00004890" w:rsidRPr="00F10194" w:rsidRDefault="00C80A6D" w:rsidP="00906827">
            <w:pPr>
              <w:autoSpaceDE w:val="0"/>
              <w:autoSpaceDN w:val="0"/>
              <w:adjustRightInd w:val="0"/>
              <w:rPr>
                <w:rFonts w:asciiTheme="minorHAnsi" w:hAnsiTheme="minorHAnsi" w:cstheme="minorHAnsi"/>
                <w:color w:val="464B4B"/>
              </w:rPr>
            </w:pPr>
            <w:r w:rsidRPr="00C80A6D">
              <w:rPr>
                <w:rFonts w:asciiTheme="minorHAnsi" w:hAnsiTheme="minorHAnsi" w:cstheme="minorHAnsi"/>
              </w:rPr>
              <w:t>Currently the workflow for NCFRA and the Force are different, which can cause difficulty for situations noted above the team may not remember to seek approval before making changes to supplier information. The finance team have already flagged where these difference cause challenges in other areas of the organisation and have therefore proposed a full review of the workflow to ensure it operates consistently across both organisations. This proposal will need to be approved by both s151 officers before being implemented.</w:t>
            </w:r>
          </w:p>
        </w:tc>
        <w:tc>
          <w:tcPr>
            <w:tcW w:w="1701" w:type="dxa"/>
          </w:tcPr>
          <w:p w14:paraId="48D028CF" w14:textId="77777777" w:rsidR="00004890" w:rsidRDefault="00C80A6D" w:rsidP="00906827">
            <w:pPr>
              <w:pStyle w:val="Default"/>
              <w:rPr>
                <w:color w:val="000000" w:themeColor="text1"/>
                <w:sz w:val="22"/>
                <w:szCs w:val="22"/>
              </w:rPr>
            </w:pPr>
            <w:r w:rsidRPr="00C80A6D">
              <w:rPr>
                <w:color w:val="000000" w:themeColor="text1"/>
                <w:sz w:val="22"/>
                <w:szCs w:val="22"/>
              </w:rPr>
              <w:t>Sam Ashby-Clarke, Head of Finance</w:t>
            </w:r>
          </w:p>
          <w:p w14:paraId="2D776329" w14:textId="77777777" w:rsidR="00C80A6D" w:rsidRDefault="00C80A6D" w:rsidP="00906827">
            <w:pPr>
              <w:pStyle w:val="Default"/>
              <w:rPr>
                <w:color w:val="000000" w:themeColor="text1"/>
                <w:sz w:val="22"/>
                <w:szCs w:val="22"/>
              </w:rPr>
            </w:pPr>
          </w:p>
          <w:p w14:paraId="4927FEC5" w14:textId="2037F0C4" w:rsidR="00C80A6D" w:rsidRPr="008044C4" w:rsidRDefault="00C80A6D" w:rsidP="00906827">
            <w:pPr>
              <w:pStyle w:val="Default"/>
              <w:rPr>
                <w:color w:val="000000" w:themeColor="text1"/>
                <w:sz w:val="22"/>
                <w:szCs w:val="22"/>
              </w:rPr>
            </w:pPr>
            <w:r>
              <w:rPr>
                <w:color w:val="000000" w:themeColor="text1"/>
                <w:sz w:val="22"/>
                <w:szCs w:val="22"/>
              </w:rPr>
              <w:t>30</w:t>
            </w:r>
            <w:r w:rsidRPr="00C80A6D">
              <w:rPr>
                <w:color w:val="000000" w:themeColor="text1"/>
                <w:sz w:val="22"/>
                <w:szCs w:val="22"/>
                <w:vertAlign w:val="superscript"/>
              </w:rPr>
              <w:t>th</w:t>
            </w:r>
            <w:r>
              <w:rPr>
                <w:color w:val="000000" w:themeColor="text1"/>
                <w:sz w:val="22"/>
                <w:szCs w:val="22"/>
              </w:rPr>
              <w:t xml:space="preserve"> Jun 2026</w:t>
            </w:r>
          </w:p>
        </w:tc>
        <w:tc>
          <w:tcPr>
            <w:tcW w:w="849" w:type="dxa"/>
            <w:shd w:val="clear" w:color="auto" w:fill="FFFF00"/>
          </w:tcPr>
          <w:p w14:paraId="1E659573" w14:textId="77777777" w:rsidR="00004890" w:rsidRPr="005F5142" w:rsidRDefault="00004890" w:rsidP="00906827">
            <w:pPr>
              <w:spacing w:line="276" w:lineRule="auto"/>
              <w:rPr>
                <w:rFonts w:asciiTheme="minorHAnsi" w:hAnsiTheme="minorHAnsi" w:cstheme="minorHAnsi"/>
                <w:b/>
                <w:color w:val="FF0000"/>
              </w:rPr>
            </w:pPr>
          </w:p>
        </w:tc>
      </w:tr>
    </w:tbl>
    <w:p w14:paraId="78499841" w14:textId="77777777" w:rsidR="00004890" w:rsidRDefault="00004890" w:rsidP="00FB30A6">
      <w:pPr>
        <w:spacing w:after="200" w:line="276" w:lineRule="auto"/>
        <w:rPr>
          <w:rFonts w:cstheme="minorHAnsi"/>
          <w:b/>
          <w:bCs/>
          <w:color w:val="000000"/>
        </w:rPr>
      </w:pPr>
    </w:p>
    <w:p w14:paraId="2721B4F7" w14:textId="3CB20379" w:rsidR="004A70B1" w:rsidRDefault="00F13834" w:rsidP="00FB30A6">
      <w:pPr>
        <w:spacing w:after="200" w:line="276" w:lineRule="auto"/>
        <w:rPr>
          <w:rFonts w:cstheme="minorHAnsi"/>
          <w:b/>
          <w:bCs/>
          <w:color w:val="000000"/>
        </w:rPr>
      </w:pPr>
      <w:r>
        <w:rPr>
          <w:rFonts w:cstheme="minorHAnsi"/>
          <w:b/>
          <w:bCs/>
          <w:color w:val="000000"/>
        </w:rPr>
        <w:t>Disciplinary June 2026</w:t>
      </w:r>
    </w:p>
    <w:tbl>
      <w:tblPr>
        <w:tblStyle w:val="TableGrid1"/>
        <w:tblW w:w="15309" w:type="dxa"/>
        <w:tblInd w:w="-572" w:type="dxa"/>
        <w:tblLook w:val="04A0" w:firstRow="1" w:lastRow="0" w:firstColumn="1" w:lastColumn="0" w:noHBand="0" w:noVBand="1"/>
      </w:tblPr>
      <w:tblGrid>
        <w:gridCol w:w="385"/>
        <w:gridCol w:w="4810"/>
        <w:gridCol w:w="2659"/>
        <w:gridCol w:w="989"/>
        <w:gridCol w:w="3920"/>
        <w:gridCol w:w="1698"/>
        <w:gridCol w:w="848"/>
      </w:tblGrid>
      <w:tr w:rsidR="004A70B1" w:rsidRPr="00291B4B" w14:paraId="154C3831" w14:textId="77777777" w:rsidTr="003755F7">
        <w:tc>
          <w:tcPr>
            <w:tcW w:w="388" w:type="dxa"/>
            <w:shd w:val="clear" w:color="auto" w:fill="632E9E"/>
          </w:tcPr>
          <w:p w14:paraId="15C0D29E" w14:textId="60454E5C" w:rsidR="004A70B1" w:rsidRPr="00291B4B" w:rsidRDefault="004A70B1" w:rsidP="003755F7">
            <w:pPr>
              <w:spacing w:line="276" w:lineRule="auto"/>
              <w:rPr>
                <w:b/>
                <w:color w:val="FFFFFF" w:themeColor="background1"/>
                <w:sz w:val="16"/>
                <w:szCs w:val="16"/>
              </w:rPr>
            </w:pPr>
            <w:r>
              <w:rPr>
                <w:b/>
                <w:color w:val="FFFFFF" w:themeColor="background1"/>
                <w:sz w:val="16"/>
                <w:szCs w:val="16"/>
              </w:rPr>
              <w:t xml:space="preserve">   </w:t>
            </w:r>
          </w:p>
        </w:tc>
        <w:tc>
          <w:tcPr>
            <w:tcW w:w="4857" w:type="dxa"/>
            <w:shd w:val="clear" w:color="auto" w:fill="632E9E"/>
          </w:tcPr>
          <w:p w14:paraId="215CBA3D" w14:textId="77777777" w:rsidR="004A70B1" w:rsidRPr="00291B4B" w:rsidRDefault="004A70B1" w:rsidP="003755F7">
            <w:pPr>
              <w:spacing w:line="276" w:lineRule="auto"/>
              <w:rPr>
                <w:b/>
                <w:color w:val="FFFFFF" w:themeColor="background1"/>
                <w:sz w:val="16"/>
                <w:szCs w:val="16"/>
              </w:rPr>
            </w:pPr>
            <w:r>
              <w:rPr>
                <w:b/>
                <w:color w:val="FFFFFF" w:themeColor="background1"/>
                <w:sz w:val="16"/>
                <w:szCs w:val="16"/>
              </w:rPr>
              <w:t>Observation/Risk</w:t>
            </w:r>
          </w:p>
        </w:tc>
        <w:tc>
          <w:tcPr>
            <w:tcW w:w="2672" w:type="dxa"/>
            <w:shd w:val="clear" w:color="auto" w:fill="632E9E"/>
          </w:tcPr>
          <w:p w14:paraId="7D616A88" w14:textId="77777777" w:rsidR="004A70B1" w:rsidRPr="004A70B1" w:rsidRDefault="004A70B1" w:rsidP="003755F7">
            <w:pPr>
              <w:spacing w:line="276" w:lineRule="auto"/>
              <w:rPr>
                <w:b/>
                <w:color w:val="FFFFFF" w:themeColor="background1"/>
                <w:sz w:val="16"/>
                <w:szCs w:val="16"/>
              </w:rPr>
            </w:pPr>
            <w:r w:rsidRPr="004A70B1">
              <w:rPr>
                <w:b/>
                <w:color w:val="FFFFFF" w:themeColor="background1"/>
                <w:sz w:val="16"/>
                <w:szCs w:val="16"/>
              </w:rPr>
              <w:t>Recommendation</w:t>
            </w:r>
          </w:p>
        </w:tc>
        <w:tc>
          <w:tcPr>
            <w:tcW w:w="889" w:type="dxa"/>
            <w:shd w:val="clear" w:color="auto" w:fill="632E9E"/>
          </w:tcPr>
          <w:p w14:paraId="1D40E256" w14:textId="77777777" w:rsidR="004A70B1" w:rsidRPr="00291B4B" w:rsidRDefault="004A70B1" w:rsidP="003755F7">
            <w:pPr>
              <w:spacing w:line="276" w:lineRule="auto"/>
              <w:rPr>
                <w:b/>
                <w:color w:val="FFFFFF" w:themeColor="background1"/>
                <w:sz w:val="16"/>
                <w:szCs w:val="16"/>
              </w:rPr>
            </w:pPr>
            <w:r w:rsidRPr="00291B4B">
              <w:rPr>
                <w:b/>
                <w:color w:val="FFFFFF" w:themeColor="background1"/>
                <w:sz w:val="16"/>
                <w:szCs w:val="16"/>
              </w:rPr>
              <w:t>Priority</w:t>
            </w:r>
          </w:p>
        </w:tc>
        <w:tc>
          <w:tcPr>
            <w:tcW w:w="3953" w:type="dxa"/>
            <w:shd w:val="clear" w:color="auto" w:fill="632E9E"/>
          </w:tcPr>
          <w:p w14:paraId="5D37CBB1" w14:textId="77777777" w:rsidR="004A70B1" w:rsidRPr="00291B4B" w:rsidRDefault="004A70B1" w:rsidP="003755F7">
            <w:pPr>
              <w:spacing w:line="276" w:lineRule="auto"/>
              <w:rPr>
                <w:b/>
                <w:color w:val="FFFFFF" w:themeColor="background1"/>
                <w:sz w:val="16"/>
                <w:szCs w:val="16"/>
              </w:rPr>
            </w:pPr>
            <w:r>
              <w:rPr>
                <w:b/>
                <w:color w:val="FFFFFF" w:themeColor="background1"/>
                <w:sz w:val="16"/>
                <w:szCs w:val="16"/>
              </w:rPr>
              <w:t>Agreed Actions</w:t>
            </w:r>
          </w:p>
        </w:tc>
        <w:tc>
          <w:tcPr>
            <w:tcW w:w="1701" w:type="dxa"/>
            <w:shd w:val="clear" w:color="auto" w:fill="632E9E"/>
          </w:tcPr>
          <w:p w14:paraId="408E25F5" w14:textId="77777777" w:rsidR="004A70B1" w:rsidRPr="00291B4B" w:rsidRDefault="004A70B1" w:rsidP="003755F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28530DFC" w14:textId="77777777" w:rsidR="004A70B1" w:rsidRPr="00291B4B" w:rsidRDefault="004A70B1" w:rsidP="003755F7">
            <w:pPr>
              <w:spacing w:line="276" w:lineRule="auto"/>
              <w:rPr>
                <w:b/>
                <w:color w:val="FFFFFF" w:themeColor="background1"/>
                <w:sz w:val="16"/>
                <w:szCs w:val="16"/>
              </w:rPr>
            </w:pPr>
            <w:r w:rsidRPr="00291B4B">
              <w:rPr>
                <w:b/>
                <w:color w:val="FFFFFF" w:themeColor="background1"/>
                <w:sz w:val="16"/>
                <w:szCs w:val="16"/>
              </w:rPr>
              <w:t>Status</w:t>
            </w:r>
          </w:p>
        </w:tc>
      </w:tr>
      <w:tr w:rsidR="004A70B1" w:rsidRPr="005F5142" w14:paraId="4A90B5CD" w14:textId="77777777" w:rsidTr="00B20F66">
        <w:trPr>
          <w:trHeight w:val="844"/>
        </w:trPr>
        <w:tc>
          <w:tcPr>
            <w:tcW w:w="388" w:type="dxa"/>
            <w:tcMar>
              <w:left w:w="57" w:type="dxa"/>
              <w:right w:w="57" w:type="dxa"/>
            </w:tcMar>
          </w:tcPr>
          <w:p w14:paraId="281479C2" w14:textId="31854218" w:rsidR="004A70B1" w:rsidRPr="005F5142" w:rsidRDefault="00EA022C" w:rsidP="003755F7">
            <w:pPr>
              <w:rPr>
                <w:rFonts w:asciiTheme="minorHAnsi" w:hAnsiTheme="minorHAnsi" w:cstheme="minorHAnsi"/>
                <w:b/>
              </w:rPr>
            </w:pPr>
            <w:r>
              <w:rPr>
                <w:rFonts w:asciiTheme="minorHAnsi" w:hAnsiTheme="minorHAnsi" w:cstheme="minorHAnsi"/>
                <w:b/>
              </w:rPr>
              <w:t>1</w:t>
            </w:r>
          </w:p>
        </w:tc>
        <w:tc>
          <w:tcPr>
            <w:tcW w:w="4857" w:type="dxa"/>
          </w:tcPr>
          <w:p w14:paraId="2F81378C" w14:textId="77777777" w:rsidR="005919D8" w:rsidRDefault="00F13834" w:rsidP="003755F7">
            <w:pPr>
              <w:pStyle w:val="Default"/>
              <w:rPr>
                <w:sz w:val="22"/>
                <w:szCs w:val="22"/>
              </w:rPr>
            </w:pPr>
            <w:r w:rsidRPr="005919D8">
              <w:rPr>
                <w:b/>
                <w:bCs/>
                <w:sz w:val="22"/>
                <w:szCs w:val="22"/>
              </w:rPr>
              <w:t>No disproportionality analysis to support insight into differential outcomes or treatment</w:t>
            </w:r>
            <w:r w:rsidR="005919D8" w:rsidRPr="005919D8">
              <w:rPr>
                <w:sz w:val="22"/>
                <w:szCs w:val="22"/>
              </w:rPr>
              <w:t xml:space="preserve"> The NCFRA should routinely analyse disciplinary case data to identify trends, outcomes and any potential disproportionality in treatment or outcomes across different staff groups, roles or protected characteristics. This supports fairness, equality considerations and effective governance, and enables management to identify and address systemic issues or emerging risks. During our review, we noted that while information relating to </w:t>
            </w:r>
            <w:r w:rsidR="005919D8" w:rsidRPr="005919D8">
              <w:rPr>
                <w:sz w:val="22"/>
                <w:szCs w:val="22"/>
              </w:rPr>
              <w:lastRenderedPageBreak/>
              <w:t xml:space="preserve">disciplinary cases, complaints and confidential reporting is collated and themes are identified, there is no structured analysis of disproportionality to assess whether outcomes or treatment differ across staff groups, grades, departments or protected characteristics. Existing reporting focuses primarily on volumes, case themes and individual lessons learned, rather than comparative analysis of outcomes. As a result, the NCFRA has limited insight into whether disciplinary processes are being applied consistently and equitably across the workforce. </w:t>
            </w:r>
          </w:p>
          <w:p w14:paraId="0A9F01D3" w14:textId="0B3CBC12" w:rsidR="004A70B1" w:rsidRPr="005919D8" w:rsidRDefault="005919D8" w:rsidP="003755F7">
            <w:pPr>
              <w:pStyle w:val="Default"/>
              <w:rPr>
                <w:b/>
                <w:bCs/>
                <w:color w:val="auto"/>
                <w:sz w:val="22"/>
                <w:szCs w:val="22"/>
              </w:rPr>
            </w:pPr>
            <w:r w:rsidRPr="005919D8">
              <w:rPr>
                <w:b/>
                <w:bCs/>
                <w:sz w:val="22"/>
                <w:szCs w:val="22"/>
              </w:rPr>
              <w:t>Risk and Impact</w:t>
            </w:r>
            <w:r w:rsidRPr="005919D8">
              <w:rPr>
                <w:sz w:val="22"/>
                <w:szCs w:val="22"/>
              </w:rPr>
              <w:t>:</w:t>
            </w:r>
            <w:r>
              <w:rPr>
                <w:sz w:val="22"/>
                <w:szCs w:val="22"/>
              </w:rPr>
              <w:t xml:space="preserve"> </w:t>
            </w:r>
            <w:r w:rsidRPr="005919D8">
              <w:rPr>
                <w:sz w:val="22"/>
                <w:szCs w:val="22"/>
              </w:rPr>
              <w:t>Where disproportionality analysis is not routinely undertaken, there is an increased risk that differential treatment or outcomes are not identified or addressed in a timely manner</w:t>
            </w:r>
          </w:p>
        </w:tc>
        <w:tc>
          <w:tcPr>
            <w:tcW w:w="2672" w:type="dxa"/>
          </w:tcPr>
          <w:p w14:paraId="1115A0D2" w14:textId="21CF5C99" w:rsidR="004A70B1" w:rsidRPr="00B20F66" w:rsidRDefault="00B20F66" w:rsidP="003755F7">
            <w:pPr>
              <w:autoSpaceDE w:val="0"/>
              <w:autoSpaceDN w:val="0"/>
              <w:adjustRightInd w:val="0"/>
              <w:rPr>
                <w:rFonts w:ascii="Calibri" w:hAnsi="Calibri" w:cs="Calibri"/>
              </w:rPr>
            </w:pPr>
            <w:r w:rsidRPr="00B20F66">
              <w:rPr>
                <w:rFonts w:ascii="Calibri" w:hAnsi="Calibri" w:cs="Calibri"/>
              </w:rPr>
              <w:lastRenderedPageBreak/>
              <w:t xml:space="preserve">The NCFRA should introduce routine analysis of disciplinary and related case data to assess disproportionality in outcomes and treatment across relevant staff groups, roles and protected characteristics where appropriate. This analysis should be </w:t>
            </w:r>
            <w:r w:rsidRPr="00B20F66">
              <w:rPr>
                <w:rFonts w:ascii="Calibri" w:hAnsi="Calibri" w:cs="Calibri"/>
              </w:rPr>
              <w:lastRenderedPageBreak/>
              <w:t>incorporated into regular management reporting and used to inform oversight, assurance and continuous improvement of the disciplinary framework.</w:t>
            </w:r>
          </w:p>
        </w:tc>
        <w:tc>
          <w:tcPr>
            <w:tcW w:w="889" w:type="dxa"/>
            <w:shd w:val="clear" w:color="auto" w:fill="FFC000"/>
          </w:tcPr>
          <w:p w14:paraId="05C74F5E" w14:textId="07375172" w:rsidR="004A70B1" w:rsidRPr="008C0410" w:rsidRDefault="00B20F66" w:rsidP="003755F7">
            <w:pPr>
              <w:jc w:val="center"/>
              <w:rPr>
                <w:rFonts w:ascii="Calibri" w:hAnsi="Calibri" w:cs="Calibri"/>
                <w:b/>
              </w:rPr>
            </w:pPr>
            <w:r>
              <w:rPr>
                <w:rFonts w:ascii="Calibri" w:hAnsi="Calibri" w:cs="Calibri"/>
                <w:b/>
              </w:rPr>
              <w:lastRenderedPageBreak/>
              <w:t>Medium</w:t>
            </w:r>
          </w:p>
        </w:tc>
        <w:tc>
          <w:tcPr>
            <w:tcW w:w="3953" w:type="dxa"/>
          </w:tcPr>
          <w:p w14:paraId="4A3C69AB" w14:textId="6CDD3CDD" w:rsidR="004A70B1" w:rsidRPr="00B20F66" w:rsidRDefault="00B20F66" w:rsidP="003755F7">
            <w:pPr>
              <w:autoSpaceDE w:val="0"/>
              <w:autoSpaceDN w:val="0"/>
              <w:adjustRightInd w:val="0"/>
              <w:rPr>
                <w:rFonts w:ascii="Calibri" w:hAnsi="Calibri" w:cs="Calibri"/>
                <w:color w:val="464B4B"/>
              </w:rPr>
            </w:pPr>
            <w:r w:rsidRPr="00B20F66">
              <w:rPr>
                <w:rFonts w:ascii="Calibri" w:hAnsi="Calibri" w:cs="Calibri"/>
              </w:rPr>
              <w:t>This action is agreed. Although levels of volume are small for the Service, disproportionality analysis will be included in the bi-monthly Employee Relations meetings where it will be captured.</w:t>
            </w:r>
          </w:p>
        </w:tc>
        <w:tc>
          <w:tcPr>
            <w:tcW w:w="1701" w:type="dxa"/>
          </w:tcPr>
          <w:p w14:paraId="7482E61F" w14:textId="77777777" w:rsidR="004A70B1" w:rsidRPr="00B20F66" w:rsidRDefault="00B20F66" w:rsidP="003755F7">
            <w:pPr>
              <w:pStyle w:val="Default"/>
              <w:rPr>
                <w:sz w:val="22"/>
                <w:szCs w:val="22"/>
              </w:rPr>
            </w:pPr>
            <w:r w:rsidRPr="00B20F66">
              <w:rPr>
                <w:sz w:val="22"/>
                <w:szCs w:val="22"/>
              </w:rPr>
              <w:t>Craig Brown – HR Business Partner</w:t>
            </w:r>
          </w:p>
          <w:p w14:paraId="015F35F0" w14:textId="77777777" w:rsidR="00B20F66" w:rsidRPr="00B20F66" w:rsidRDefault="00B20F66" w:rsidP="003755F7">
            <w:pPr>
              <w:pStyle w:val="Default"/>
              <w:rPr>
                <w:sz w:val="22"/>
                <w:szCs w:val="22"/>
              </w:rPr>
            </w:pPr>
          </w:p>
          <w:p w14:paraId="1BAA24B0" w14:textId="586CA774" w:rsidR="00B20F66" w:rsidRPr="00B20F66" w:rsidRDefault="00B20F66" w:rsidP="003755F7">
            <w:pPr>
              <w:pStyle w:val="Default"/>
              <w:rPr>
                <w:sz w:val="22"/>
                <w:szCs w:val="22"/>
              </w:rPr>
            </w:pPr>
            <w:r w:rsidRPr="00B20F66">
              <w:rPr>
                <w:sz w:val="22"/>
                <w:szCs w:val="22"/>
              </w:rPr>
              <w:t>31</w:t>
            </w:r>
            <w:r w:rsidRPr="00B20F66">
              <w:rPr>
                <w:sz w:val="22"/>
                <w:szCs w:val="22"/>
                <w:vertAlign w:val="superscript"/>
              </w:rPr>
              <w:t>st</w:t>
            </w:r>
            <w:r w:rsidRPr="00B20F66">
              <w:rPr>
                <w:sz w:val="22"/>
                <w:szCs w:val="22"/>
              </w:rPr>
              <w:t xml:space="preserve"> July 26</w:t>
            </w:r>
          </w:p>
          <w:p w14:paraId="4597A50D" w14:textId="77777777" w:rsidR="00B20F66" w:rsidRDefault="00B20F66" w:rsidP="003755F7">
            <w:pPr>
              <w:pStyle w:val="Default"/>
              <w:rPr>
                <w:color w:val="000000" w:themeColor="text1"/>
              </w:rPr>
            </w:pPr>
          </w:p>
          <w:p w14:paraId="002D676E" w14:textId="5172860C" w:rsidR="00B20F66" w:rsidRPr="008044C4" w:rsidRDefault="00B20F66" w:rsidP="003755F7">
            <w:pPr>
              <w:pStyle w:val="Default"/>
              <w:rPr>
                <w:color w:val="000000" w:themeColor="text1"/>
                <w:sz w:val="22"/>
                <w:szCs w:val="22"/>
              </w:rPr>
            </w:pPr>
          </w:p>
        </w:tc>
        <w:tc>
          <w:tcPr>
            <w:tcW w:w="849" w:type="dxa"/>
            <w:shd w:val="clear" w:color="auto" w:fill="FFFF00"/>
          </w:tcPr>
          <w:p w14:paraId="68E594F7" w14:textId="77777777" w:rsidR="004A70B1" w:rsidRPr="005F5142" w:rsidRDefault="004A70B1" w:rsidP="003755F7">
            <w:pPr>
              <w:spacing w:line="276" w:lineRule="auto"/>
              <w:rPr>
                <w:rFonts w:asciiTheme="minorHAnsi" w:hAnsiTheme="minorHAnsi" w:cstheme="minorHAnsi"/>
                <w:b/>
                <w:color w:val="FF0000"/>
              </w:rPr>
            </w:pPr>
          </w:p>
        </w:tc>
      </w:tr>
    </w:tbl>
    <w:p w14:paraId="4577889D" w14:textId="77777777" w:rsidR="004A70B1" w:rsidRDefault="004A70B1" w:rsidP="00FB30A6">
      <w:pPr>
        <w:spacing w:after="200" w:line="276" w:lineRule="auto"/>
        <w:rPr>
          <w:rFonts w:cstheme="minorHAnsi"/>
          <w:b/>
          <w:bCs/>
          <w:color w:val="000000"/>
        </w:rPr>
      </w:pPr>
    </w:p>
    <w:p w14:paraId="7A9DFDAC" w14:textId="2A3F35EC" w:rsidR="00F13834" w:rsidRDefault="00F13834" w:rsidP="00F13834">
      <w:pPr>
        <w:spacing w:after="200" w:line="276" w:lineRule="auto"/>
        <w:rPr>
          <w:rFonts w:cstheme="minorHAnsi"/>
          <w:b/>
          <w:bCs/>
          <w:color w:val="000000"/>
        </w:rPr>
      </w:pPr>
      <w:r>
        <w:rPr>
          <w:rFonts w:cstheme="minorHAnsi"/>
          <w:b/>
          <w:bCs/>
          <w:color w:val="000000"/>
        </w:rPr>
        <w:t>Disciplinary June 2026</w:t>
      </w:r>
    </w:p>
    <w:tbl>
      <w:tblPr>
        <w:tblStyle w:val="TableGrid1"/>
        <w:tblW w:w="15309" w:type="dxa"/>
        <w:tblInd w:w="-572" w:type="dxa"/>
        <w:tblLook w:val="04A0" w:firstRow="1" w:lastRow="0" w:firstColumn="1" w:lastColumn="0" w:noHBand="0" w:noVBand="1"/>
      </w:tblPr>
      <w:tblGrid>
        <w:gridCol w:w="388"/>
        <w:gridCol w:w="4857"/>
        <w:gridCol w:w="2672"/>
        <w:gridCol w:w="889"/>
        <w:gridCol w:w="3953"/>
        <w:gridCol w:w="1701"/>
        <w:gridCol w:w="849"/>
      </w:tblGrid>
      <w:tr w:rsidR="00F13834" w:rsidRPr="00291B4B" w14:paraId="3B3B8513" w14:textId="77777777" w:rsidTr="003755F7">
        <w:tc>
          <w:tcPr>
            <w:tcW w:w="388" w:type="dxa"/>
            <w:shd w:val="clear" w:color="auto" w:fill="632E9E"/>
          </w:tcPr>
          <w:p w14:paraId="2F52EB6A" w14:textId="453230C1" w:rsidR="00F13834" w:rsidRPr="00291B4B" w:rsidRDefault="00F13834" w:rsidP="003755F7">
            <w:pPr>
              <w:spacing w:line="276" w:lineRule="auto"/>
              <w:rPr>
                <w:b/>
                <w:color w:val="FFFFFF" w:themeColor="background1"/>
                <w:sz w:val="16"/>
                <w:szCs w:val="16"/>
              </w:rPr>
            </w:pPr>
            <w:r>
              <w:rPr>
                <w:b/>
                <w:color w:val="FFFFFF" w:themeColor="background1"/>
                <w:sz w:val="16"/>
                <w:szCs w:val="16"/>
              </w:rPr>
              <w:t xml:space="preserve">   </w:t>
            </w:r>
          </w:p>
        </w:tc>
        <w:tc>
          <w:tcPr>
            <w:tcW w:w="4857" w:type="dxa"/>
            <w:shd w:val="clear" w:color="auto" w:fill="632E9E"/>
          </w:tcPr>
          <w:p w14:paraId="1B1DFCDB" w14:textId="77777777" w:rsidR="00F13834" w:rsidRPr="00291B4B" w:rsidRDefault="00F13834" w:rsidP="003755F7">
            <w:pPr>
              <w:spacing w:line="276" w:lineRule="auto"/>
              <w:rPr>
                <w:b/>
                <w:color w:val="FFFFFF" w:themeColor="background1"/>
                <w:sz w:val="16"/>
                <w:szCs w:val="16"/>
              </w:rPr>
            </w:pPr>
            <w:r>
              <w:rPr>
                <w:b/>
                <w:color w:val="FFFFFF" w:themeColor="background1"/>
                <w:sz w:val="16"/>
                <w:szCs w:val="16"/>
              </w:rPr>
              <w:t>Observation/Risk</w:t>
            </w:r>
          </w:p>
        </w:tc>
        <w:tc>
          <w:tcPr>
            <w:tcW w:w="2672" w:type="dxa"/>
            <w:shd w:val="clear" w:color="auto" w:fill="632E9E"/>
          </w:tcPr>
          <w:p w14:paraId="687A0BA3" w14:textId="77777777" w:rsidR="00F13834" w:rsidRPr="004A70B1" w:rsidRDefault="00F13834" w:rsidP="003755F7">
            <w:pPr>
              <w:spacing w:line="276" w:lineRule="auto"/>
              <w:rPr>
                <w:b/>
                <w:color w:val="FFFFFF" w:themeColor="background1"/>
                <w:sz w:val="16"/>
                <w:szCs w:val="16"/>
              </w:rPr>
            </w:pPr>
            <w:r w:rsidRPr="004A70B1">
              <w:rPr>
                <w:b/>
                <w:color w:val="FFFFFF" w:themeColor="background1"/>
                <w:sz w:val="16"/>
                <w:szCs w:val="16"/>
              </w:rPr>
              <w:t>Recommendation</w:t>
            </w:r>
          </w:p>
        </w:tc>
        <w:tc>
          <w:tcPr>
            <w:tcW w:w="889" w:type="dxa"/>
            <w:shd w:val="clear" w:color="auto" w:fill="632E9E"/>
          </w:tcPr>
          <w:p w14:paraId="2D1D6141" w14:textId="77777777" w:rsidR="00F13834" w:rsidRPr="00291B4B" w:rsidRDefault="00F13834" w:rsidP="003755F7">
            <w:pPr>
              <w:spacing w:line="276" w:lineRule="auto"/>
              <w:rPr>
                <w:b/>
                <w:color w:val="FFFFFF" w:themeColor="background1"/>
                <w:sz w:val="16"/>
                <w:szCs w:val="16"/>
              </w:rPr>
            </w:pPr>
            <w:r w:rsidRPr="00291B4B">
              <w:rPr>
                <w:b/>
                <w:color w:val="FFFFFF" w:themeColor="background1"/>
                <w:sz w:val="16"/>
                <w:szCs w:val="16"/>
              </w:rPr>
              <w:t>Priority</w:t>
            </w:r>
          </w:p>
        </w:tc>
        <w:tc>
          <w:tcPr>
            <w:tcW w:w="3953" w:type="dxa"/>
            <w:shd w:val="clear" w:color="auto" w:fill="632E9E"/>
          </w:tcPr>
          <w:p w14:paraId="5B28C9D0" w14:textId="77777777" w:rsidR="00F13834" w:rsidRPr="00291B4B" w:rsidRDefault="00F13834" w:rsidP="003755F7">
            <w:pPr>
              <w:spacing w:line="276" w:lineRule="auto"/>
              <w:rPr>
                <w:b/>
                <w:color w:val="FFFFFF" w:themeColor="background1"/>
                <w:sz w:val="16"/>
                <w:szCs w:val="16"/>
              </w:rPr>
            </w:pPr>
            <w:r>
              <w:rPr>
                <w:b/>
                <w:color w:val="FFFFFF" w:themeColor="background1"/>
                <w:sz w:val="16"/>
                <w:szCs w:val="16"/>
              </w:rPr>
              <w:t>Agreed Actions</w:t>
            </w:r>
          </w:p>
        </w:tc>
        <w:tc>
          <w:tcPr>
            <w:tcW w:w="1701" w:type="dxa"/>
            <w:shd w:val="clear" w:color="auto" w:fill="632E9E"/>
          </w:tcPr>
          <w:p w14:paraId="46D30A2D" w14:textId="77777777" w:rsidR="00F13834" w:rsidRPr="00291B4B" w:rsidRDefault="00F13834" w:rsidP="003755F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293A437B" w14:textId="77777777" w:rsidR="00F13834" w:rsidRPr="00291B4B" w:rsidRDefault="00F13834" w:rsidP="003755F7">
            <w:pPr>
              <w:spacing w:line="276" w:lineRule="auto"/>
              <w:rPr>
                <w:b/>
                <w:color w:val="FFFFFF" w:themeColor="background1"/>
                <w:sz w:val="16"/>
                <w:szCs w:val="16"/>
              </w:rPr>
            </w:pPr>
            <w:r w:rsidRPr="00291B4B">
              <w:rPr>
                <w:b/>
                <w:color w:val="FFFFFF" w:themeColor="background1"/>
                <w:sz w:val="16"/>
                <w:szCs w:val="16"/>
              </w:rPr>
              <w:t>Status</w:t>
            </w:r>
          </w:p>
        </w:tc>
      </w:tr>
      <w:tr w:rsidR="00F13834" w:rsidRPr="005F5142" w14:paraId="1B412070" w14:textId="77777777" w:rsidTr="003755F7">
        <w:trPr>
          <w:trHeight w:val="844"/>
        </w:trPr>
        <w:tc>
          <w:tcPr>
            <w:tcW w:w="388" w:type="dxa"/>
            <w:tcMar>
              <w:left w:w="57" w:type="dxa"/>
              <w:right w:w="57" w:type="dxa"/>
            </w:tcMar>
          </w:tcPr>
          <w:p w14:paraId="756CF700" w14:textId="0CD43CEE" w:rsidR="00F13834" w:rsidRPr="005F5142" w:rsidRDefault="00EA022C" w:rsidP="003755F7">
            <w:pPr>
              <w:rPr>
                <w:rFonts w:asciiTheme="minorHAnsi" w:hAnsiTheme="minorHAnsi" w:cstheme="minorHAnsi"/>
                <w:b/>
              </w:rPr>
            </w:pPr>
            <w:r>
              <w:rPr>
                <w:rFonts w:asciiTheme="minorHAnsi" w:hAnsiTheme="minorHAnsi" w:cstheme="minorHAnsi"/>
                <w:b/>
              </w:rPr>
              <w:t>2</w:t>
            </w:r>
          </w:p>
        </w:tc>
        <w:tc>
          <w:tcPr>
            <w:tcW w:w="4857" w:type="dxa"/>
          </w:tcPr>
          <w:p w14:paraId="1EC67C9F" w14:textId="77777777" w:rsidR="00EA022C" w:rsidRDefault="00EA022C" w:rsidP="003755F7">
            <w:pPr>
              <w:pStyle w:val="Default"/>
              <w:rPr>
                <w:sz w:val="22"/>
                <w:szCs w:val="22"/>
              </w:rPr>
            </w:pPr>
            <w:r w:rsidRPr="00EA022C">
              <w:rPr>
                <w:b/>
                <w:bCs/>
                <w:sz w:val="22"/>
                <w:szCs w:val="22"/>
              </w:rPr>
              <w:t>The Disciplinary Procedures do not state that investigations are conducted using the "balance of probabilities" standard.</w:t>
            </w:r>
            <w:r>
              <w:t xml:space="preserve"> </w:t>
            </w:r>
            <w:r w:rsidRPr="00EA022C">
              <w:rPr>
                <w:sz w:val="22"/>
                <w:szCs w:val="22"/>
              </w:rPr>
              <w:t xml:space="preserve">Disciplinary procedures should define the standard of proof applied at each stage of the process, including investigations and hearings, to ensure consistency, fairness and legal defensibility. In an employment and disciplinary context, this is typically the “balance of probabilities” standard, and this should be documented within formal procedures. During our review of the Disciplinary Procedures, we noted that while the processes for investigations, hearings and appeals are set out in detail, the procedures do not state that findings and decisions at the </w:t>
            </w:r>
            <w:r w:rsidRPr="00EA022C">
              <w:rPr>
                <w:sz w:val="22"/>
                <w:szCs w:val="22"/>
              </w:rPr>
              <w:lastRenderedPageBreak/>
              <w:t xml:space="preserve">investigation or hearing stage are made using the “balance of probabilities” standard. The standard is referenced later in the context of appeal grounds; however, its absence at earlier stages of the process creates a lack of clarity over the evidential threshold applied when determining whether allegations are substantiated. </w:t>
            </w:r>
          </w:p>
          <w:p w14:paraId="704CB7AE" w14:textId="217BA06F" w:rsidR="00F13834" w:rsidRPr="00EA022C" w:rsidRDefault="00EA022C" w:rsidP="003755F7">
            <w:pPr>
              <w:pStyle w:val="Default"/>
              <w:rPr>
                <w:b/>
                <w:bCs/>
                <w:color w:val="auto"/>
                <w:sz w:val="22"/>
                <w:szCs w:val="22"/>
              </w:rPr>
            </w:pPr>
            <w:r w:rsidRPr="00EA022C">
              <w:rPr>
                <w:b/>
                <w:bCs/>
                <w:sz w:val="22"/>
                <w:szCs w:val="22"/>
              </w:rPr>
              <w:t>Risk and Impact</w:t>
            </w:r>
            <w:r w:rsidRPr="00EA022C">
              <w:rPr>
                <w:sz w:val="22"/>
                <w:szCs w:val="22"/>
              </w:rPr>
              <w:t>: Where the applicable standard of proof is not clearly articulated within disciplinary procedures, there is an increased risk of inconsistency in decision making across cases and stages of the process.</w:t>
            </w:r>
          </w:p>
        </w:tc>
        <w:tc>
          <w:tcPr>
            <w:tcW w:w="2672" w:type="dxa"/>
          </w:tcPr>
          <w:p w14:paraId="4A2F71A4" w14:textId="58A84109" w:rsidR="00F13834" w:rsidRPr="00EA022C" w:rsidRDefault="00EA022C" w:rsidP="003755F7">
            <w:pPr>
              <w:autoSpaceDE w:val="0"/>
              <w:autoSpaceDN w:val="0"/>
              <w:adjustRightInd w:val="0"/>
              <w:rPr>
                <w:rFonts w:asciiTheme="minorHAnsi" w:hAnsiTheme="minorHAnsi" w:cstheme="minorHAnsi"/>
              </w:rPr>
            </w:pPr>
            <w:r w:rsidRPr="00EA022C">
              <w:rPr>
                <w:rFonts w:asciiTheme="minorHAnsi" w:hAnsiTheme="minorHAnsi" w:cstheme="minorHAnsi"/>
              </w:rPr>
              <w:lastRenderedPageBreak/>
              <w:t>The NCFRA should update the Disciplinary Procedures to state that investigations and disciplinary hearings are conducted using the “balance of probabilities” standard. This clarification should be applied consistently across investigation, hearing and appeal sections of the procedures.</w:t>
            </w:r>
          </w:p>
        </w:tc>
        <w:tc>
          <w:tcPr>
            <w:tcW w:w="889" w:type="dxa"/>
            <w:shd w:val="clear" w:color="auto" w:fill="92D050"/>
          </w:tcPr>
          <w:p w14:paraId="19277BEB" w14:textId="3C073B13" w:rsidR="00F13834" w:rsidRPr="008C0410" w:rsidRDefault="00EA022C" w:rsidP="003755F7">
            <w:pPr>
              <w:jc w:val="center"/>
              <w:rPr>
                <w:rFonts w:ascii="Calibri" w:hAnsi="Calibri" w:cs="Calibri"/>
                <w:b/>
              </w:rPr>
            </w:pPr>
            <w:r>
              <w:rPr>
                <w:rFonts w:ascii="Calibri" w:hAnsi="Calibri" w:cs="Calibri"/>
                <w:b/>
              </w:rPr>
              <w:t>Low</w:t>
            </w:r>
          </w:p>
        </w:tc>
        <w:tc>
          <w:tcPr>
            <w:tcW w:w="3953" w:type="dxa"/>
          </w:tcPr>
          <w:p w14:paraId="1AC9A9F6" w14:textId="22330978" w:rsidR="00F13834" w:rsidRPr="00EA022C" w:rsidRDefault="00EA022C" w:rsidP="003755F7">
            <w:pPr>
              <w:autoSpaceDE w:val="0"/>
              <w:autoSpaceDN w:val="0"/>
              <w:adjustRightInd w:val="0"/>
              <w:rPr>
                <w:rFonts w:asciiTheme="minorHAnsi" w:hAnsiTheme="minorHAnsi" w:cstheme="minorHAnsi"/>
                <w:color w:val="464B4B"/>
              </w:rPr>
            </w:pPr>
            <w:r w:rsidRPr="00EA022C">
              <w:rPr>
                <w:rFonts w:asciiTheme="minorHAnsi" w:hAnsiTheme="minorHAnsi" w:cstheme="minorHAnsi"/>
              </w:rPr>
              <w:t xml:space="preserve">Policy update will be completed to ensure consistency of approach. Outcome letters will be case specific where there is a balance of probabilities where the outcome has been reached this will be included, where there has been an admission or clear evidence provided to reach an </w:t>
            </w:r>
            <w:proofErr w:type="gramStart"/>
            <w:r w:rsidRPr="00EA022C">
              <w:rPr>
                <w:rFonts w:asciiTheme="minorHAnsi" w:hAnsiTheme="minorHAnsi" w:cstheme="minorHAnsi"/>
              </w:rPr>
              <w:t>outcome</w:t>
            </w:r>
            <w:proofErr w:type="gramEnd"/>
            <w:r w:rsidRPr="00EA022C">
              <w:rPr>
                <w:rFonts w:asciiTheme="minorHAnsi" w:hAnsiTheme="minorHAnsi" w:cstheme="minorHAnsi"/>
              </w:rPr>
              <w:t xml:space="preserve"> this will be included.</w:t>
            </w:r>
          </w:p>
        </w:tc>
        <w:tc>
          <w:tcPr>
            <w:tcW w:w="1701" w:type="dxa"/>
          </w:tcPr>
          <w:p w14:paraId="243578D4" w14:textId="77777777" w:rsidR="00F13834" w:rsidRPr="00EA022C" w:rsidRDefault="00EA022C" w:rsidP="003755F7">
            <w:pPr>
              <w:pStyle w:val="Default"/>
              <w:rPr>
                <w:sz w:val="22"/>
                <w:szCs w:val="22"/>
              </w:rPr>
            </w:pPr>
            <w:r w:rsidRPr="00EA022C">
              <w:rPr>
                <w:sz w:val="22"/>
                <w:szCs w:val="22"/>
              </w:rPr>
              <w:t>Craig Brown – HR Business Partner</w:t>
            </w:r>
          </w:p>
          <w:p w14:paraId="081150C1" w14:textId="77777777" w:rsidR="00EA022C" w:rsidRPr="00EA022C" w:rsidRDefault="00EA022C" w:rsidP="003755F7">
            <w:pPr>
              <w:pStyle w:val="Default"/>
              <w:rPr>
                <w:sz w:val="22"/>
                <w:szCs w:val="22"/>
              </w:rPr>
            </w:pPr>
          </w:p>
          <w:p w14:paraId="4589EFB3" w14:textId="49568D2C" w:rsidR="00EA022C" w:rsidRPr="008044C4" w:rsidRDefault="00EA022C" w:rsidP="003755F7">
            <w:pPr>
              <w:pStyle w:val="Default"/>
              <w:rPr>
                <w:color w:val="000000" w:themeColor="text1"/>
                <w:sz w:val="22"/>
                <w:szCs w:val="22"/>
              </w:rPr>
            </w:pPr>
            <w:r w:rsidRPr="00EA022C">
              <w:rPr>
                <w:sz w:val="22"/>
                <w:szCs w:val="22"/>
              </w:rPr>
              <w:t>31</w:t>
            </w:r>
            <w:r w:rsidRPr="00EA022C">
              <w:rPr>
                <w:sz w:val="22"/>
                <w:szCs w:val="22"/>
                <w:vertAlign w:val="superscript"/>
              </w:rPr>
              <w:t>st</w:t>
            </w:r>
            <w:r w:rsidRPr="00EA022C">
              <w:rPr>
                <w:sz w:val="22"/>
                <w:szCs w:val="22"/>
              </w:rPr>
              <w:t xml:space="preserve"> July 26</w:t>
            </w:r>
          </w:p>
        </w:tc>
        <w:tc>
          <w:tcPr>
            <w:tcW w:w="849" w:type="dxa"/>
            <w:shd w:val="clear" w:color="auto" w:fill="FFFF00"/>
          </w:tcPr>
          <w:p w14:paraId="57BD7BBF" w14:textId="77777777" w:rsidR="00F13834" w:rsidRPr="005F5142" w:rsidRDefault="00F13834" w:rsidP="003755F7">
            <w:pPr>
              <w:spacing w:line="276" w:lineRule="auto"/>
              <w:rPr>
                <w:rFonts w:asciiTheme="minorHAnsi" w:hAnsiTheme="minorHAnsi" w:cstheme="minorHAnsi"/>
                <w:b/>
                <w:color w:val="FF0000"/>
              </w:rPr>
            </w:pPr>
          </w:p>
        </w:tc>
      </w:tr>
    </w:tbl>
    <w:p w14:paraId="0879B976" w14:textId="77777777" w:rsidR="00472FCB" w:rsidRDefault="00472FCB" w:rsidP="00EA022C">
      <w:pPr>
        <w:spacing w:after="200" w:line="276" w:lineRule="auto"/>
        <w:rPr>
          <w:rFonts w:cstheme="minorHAnsi"/>
          <w:b/>
          <w:bCs/>
          <w:color w:val="000000"/>
        </w:rPr>
      </w:pPr>
    </w:p>
    <w:sectPr w:rsidR="00472FCB" w:rsidSect="005F7A06">
      <w:footerReference w:type="default" r:id="rId17"/>
      <w:pgSz w:w="16838" w:h="11906" w:orient="landscape"/>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ulie Oliver" w:date="2026-06-17T13:15:00Z" w:initials="JO">
    <w:p w14:paraId="5D0D233D" w14:textId="77777777" w:rsidR="006535BE" w:rsidRDefault="006535BE" w:rsidP="006535BE">
      <w:pPr>
        <w:pStyle w:val="CommentText"/>
      </w:pPr>
      <w:r>
        <w:rPr>
          <w:rStyle w:val="CommentReference"/>
        </w:rPr>
        <w:annotationRef/>
      </w:r>
      <w:r>
        <w:t>Await update from Leanne via Paul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D23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BAEDD" w16cex:dateUtc="2026-06-17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D233D" w16cid:durableId="73EBAE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3410" w14:textId="77777777" w:rsidR="003C133F" w:rsidRDefault="003C133F" w:rsidP="00AB5689">
      <w:r>
        <w:separator/>
      </w:r>
    </w:p>
  </w:endnote>
  <w:endnote w:type="continuationSeparator" w:id="0">
    <w:p w14:paraId="153B4AE4" w14:textId="77777777" w:rsidR="003C133F" w:rsidRDefault="003C133F" w:rsidP="00AB5689">
      <w:r>
        <w:continuationSeparator/>
      </w:r>
    </w:p>
  </w:endnote>
  <w:endnote w:type="continuationNotice" w:id="1">
    <w:p w14:paraId="1681AAAD" w14:textId="77777777" w:rsidR="003C133F" w:rsidRDefault="003C1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4085" w14:textId="069DC7D2" w:rsidR="003A7C38" w:rsidRDefault="003A7C38">
    <w:pPr>
      <w:pStyle w:val="Footer"/>
    </w:pPr>
    <w:r>
      <w:t>Internal Audit recommendations v</w:t>
    </w:r>
    <w:r w:rsidR="00F6085B">
      <w:t>14.</w:t>
    </w:r>
    <w:r w:rsidR="00B846AD">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4CB8" w14:textId="77777777" w:rsidR="003C133F" w:rsidRDefault="003C133F" w:rsidP="00AB5689">
      <w:r>
        <w:separator/>
      </w:r>
    </w:p>
  </w:footnote>
  <w:footnote w:type="continuationSeparator" w:id="0">
    <w:p w14:paraId="6EC9346C" w14:textId="77777777" w:rsidR="003C133F" w:rsidRDefault="003C133F" w:rsidP="00AB5689">
      <w:r>
        <w:continuationSeparator/>
      </w:r>
    </w:p>
  </w:footnote>
  <w:footnote w:type="continuationNotice" w:id="1">
    <w:p w14:paraId="1DCD38E7" w14:textId="77777777" w:rsidR="003C133F" w:rsidRDefault="003C13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B05"/>
    <w:multiLevelType w:val="hybridMultilevel"/>
    <w:tmpl w:val="A4A6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A73"/>
    <w:multiLevelType w:val="hybridMultilevel"/>
    <w:tmpl w:val="9A44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5818"/>
    <w:multiLevelType w:val="hybridMultilevel"/>
    <w:tmpl w:val="C0A050A8"/>
    <w:lvl w:ilvl="0" w:tplc="CF9E5592">
      <w:start w:val="1"/>
      <w:numFmt w:val="decimal"/>
      <w:lvlText w:val="%1."/>
      <w:lvlJc w:val="left"/>
      <w:pPr>
        <w:ind w:left="1020" w:hanging="360"/>
      </w:pPr>
    </w:lvl>
    <w:lvl w:ilvl="1" w:tplc="30A456F4">
      <w:start w:val="1"/>
      <w:numFmt w:val="decimal"/>
      <w:lvlText w:val="%2."/>
      <w:lvlJc w:val="left"/>
      <w:pPr>
        <w:ind w:left="1020" w:hanging="360"/>
      </w:pPr>
    </w:lvl>
    <w:lvl w:ilvl="2" w:tplc="5F5A840C">
      <w:start w:val="1"/>
      <w:numFmt w:val="decimal"/>
      <w:lvlText w:val="%3."/>
      <w:lvlJc w:val="left"/>
      <w:pPr>
        <w:ind w:left="1020" w:hanging="360"/>
      </w:pPr>
    </w:lvl>
    <w:lvl w:ilvl="3" w:tplc="4D72718C">
      <w:start w:val="1"/>
      <w:numFmt w:val="decimal"/>
      <w:lvlText w:val="%4."/>
      <w:lvlJc w:val="left"/>
      <w:pPr>
        <w:ind w:left="1020" w:hanging="360"/>
      </w:pPr>
    </w:lvl>
    <w:lvl w:ilvl="4" w:tplc="63C64288">
      <w:start w:val="1"/>
      <w:numFmt w:val="decimal"/>
      <w:lvlText w:val="%5."/>
      <w:lvlJc w:val="left"/>
      <w:pPr>
        <w:ind w:left="1020" w:hanging="360"/>
      </w:pPr>
    </w:lvl>
    <w:lvl w:ilvl="5" w:tplc="A84E4F0A">
      <w:start w:val="1"/>
      <w:numFmt w:val="decimal"/>
      <w:lvlText w:val="%6."/>
      <w:lvlJc w:val="left"/>
      <w:pPr>
        <w:ind w:left="1020" w:hanging="360"/>
      </w:pPr>
    </w:lvl>
    <w:lvl w:ilvl="6" w:tplc="978EC25A">
      <w:start w:val="1"/>
      <w:numFmt w:val="decimal"/>
      <w:lvlText w:val="%7."/>
      <w:lvlJc w:val="left"/>
      <w:pPr>
        <w:ind w:left="1020" w:hanging="360"/>
      </w:pPr>
    </w:lvl>
    <w:lvl w:ilvl="7" w:tplc="B0D0A2B4">
      <w:start w:val="1"/>
      <w:numFmt w:val="decimal"/>
      <w:lvlText w:val="%8."/>
      <w:lvlJc w:val="left"/>
      <w:pPr>
        <w:ind w:left="1020" w:hanging="360"/>
      </w:pPr>
    </w:lvl>
    <w:lvl w:ilvl="8" w:tplc="59BACF0C">
      <w:start w:val="1"/>
      <w:numFmt w:val="decimal"/>
      <w:lvlText w:val="%9."/>
      <w:lvlJc w:val="left"/>
      <w:pPr>
        <w:ind w:left="1020" w:hanging="360"/>
      </w:pPr>
    </w:lvl>
  </w:abstractNum>
  <w:abstractNum w:abstractNumId="3" w15:restartNumberingAfterBreak="0">
    <w:nsid w:val="061F0E65"/>
    <w:multiLevelType w:val="hybridMultilevel"/>
    <w:tmpl w:val="7308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7972"/>
    <w:multiLevelType w:val="hybridMultilevel"/>
    <w:tmpl w:val="296A3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A60FF"/>
    <w:multiLevelType w:val="hybridMultilevel"/>
    <w:tmpl w:val="A79C7E7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7292E7D"/>
    <w:multiLevelType w:val="hybridMultilevel"/>
    <w:tmpl w:val="C55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D28F9"/>
    <w:multiLevelType w:val="hybridMultilevel"/>
    <w:tmpl w:val="0484901C"/>
    <w:lvl w:ilvl="0" w:tplc="1EB6795C">
      <w:start w:val="1"/>
      <w:numFmt w:val="bullet"/>
      <w:lvlText w:val=""/>
      <w:lvlJc w:val="left"/>
      <w:pPr>
        <w:ind w:left="510"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D6329"/>
    <w:multiLevelType w:val="hybridMultilevel"/>
    <w:tmpl w:val="C060B282"/>
    <w:lvl w:ilvl="0" w:tplc="E952735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E3C82"/>
    <w:multiLevelType w:val="hybridMultilevel"/>
    <w:tmpl w:val="FD3EC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F74AE"/>
    <w:multiLevelType w:val="hybridMultilevel"/>
    <w:tmpl w:val="E14479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BA58A7"/>
    <w:multiLevelType w:val="hybridMultilevel"/>
    <w:tmpl w:val="7D00DD72"/>
    <w:lvl w:ilvl="0" w:tplc="23781EBC">
      <w:start w:val="1"/>
      <w:numFmt w:val="bullet"/>
      <w:lvlText w:val=""/>
      <w:lvlJc w:val="left"/>
      <w:pPr>
        <w:ind w:left="980" w:hanging="360"/>
      </w:pPr>
      <w:rPr>
        <w:rFonts w:ascii="Symbol" w:hAnsi="Symbol"/>
      </w:rPr>
    </w:lvl>
    <w:lvl w:ilvl="1" w:tplc="6F847932">
      <w:start w:val="1"/>
      <w:numFmt w:val="bullet"/>
      <w:lvlText w:val=""/>
      <w:lvlJc w:val="left"/>
      <w:pPr>
        <w:ind w:left="980" w:hanging="360"/>
      </w:pPr>
      <w:rPr>
        <w:rFonts w:ascii="Symbol" w:hAnsi="Symbol"/>
      </w:rPr>
    </w:lvl>
    <w:lvl w:ilvl="2" w:tplc="E4D09DF0">
      <w:start w:val="1"/>
      <w:numFmt w:val="bullet"/>
      <w:lvlText w:val=""/>
      <w:lvlJc w:val="left"/>
      <w:pPr>
        <w:ind w:left="980" w:hanging="360"/>
      </w:pPr>
      <w:rPr>
        <w:rFonts w:ascii="Symbol" w:hAnsi="Symbol"/>
      </w:rPr>
    </w:lvl>
    <w:lvl w:ilvl="3" w:tplc="B17A16CA">
      <w:start w:val="1"/>
      <w:numFmt w:val="bullet"/>
      <w:lvlText w:val=""/>
      <w:lvlJc w:val="left"/>
      <w:pPr>
        <w:ind w:left="980" w:hanging="360"/>
      </w:pPr>
      <w:rPr>
        <w:rFonts w:ascii="Symbol" w:hAnsi="Symbol"/>
      </w:rPr>
    </w:lvl>
    <w:lvl w:ilvl="4" w:tplc="C04E170C">
      <w:start w:val="1"/>
      <w:numFmt w:val="bullet"/>
      <w:lvlText w:val=""/>
      <w:lvlJc w:val="left"/>
      <w:pPr>
        <w:ind w:left="980" w:hanging="360"/>
      </w:pPr>
      <w:rPr>
        <w:rFonts w:ascii="Symbol" w:hAnsi="Symbol"/>
      </w:rPr>
    </w:lvl>
    <w:lvl w:ilvl="5" w:tplc="6B6EC500">
      <w:start w:val="1"/>
      <w:numFmt w:val="bullet"/>
      <w:lvlText w:val=""/>
      <w:lvlJc w:val="left"/>
      <w:pPr>
        <w:ind w:left="980" w:hanging="360"/>
      </w:pPr>
      <w:rPr>
        <w:rFonts w:ascii="Symbol" w:hAnsi="Symbol"/>
      </w:rPr>
    </w:lvl>
    <w:lvl w:ilvl="6" w:tplc="2FCE4BA8">
      <w:start w:val="1"/>
      <w:numFmt w:val="bullet"/>
      <w:lvlText w:val=""/>
      <w:lvlJc w:val="left"/>
      <w:pPr>
        <w:ind w:left="980" w:hanging="360"/>
      </w:pPr>
      <w:rPr>
        <w:rFonts w:ascii="Symbol" w:hAnsi="Symbol"/>
      </w:rPr>
    </w:lvl>
    <w:lvl w:ilvl="7" w:tplc="DD34B608">
      <w:start w:val="1"/>
      <w:numFmt w:val="bullet"/>
      <w:lvlText w:val=""/>
      <w:lvlJc w:val="left"/>
      <w:pPr>
        <w:ind w:left="980" w:hanging="360"/>
      </w:pPr>
      <w:rPr>
        <w:rFonts w:ascii="Symbol" w:hAnsi="Symbol"/>
      </w:rPr>
    </w:lvl>
    <w:lvl w:ilvl="8" w:tplc="F4D8A9FA">
      <w:start w:val="1"/>
      <w:numFmt w:val="bullet"/>
      <w:lvlText w:val=""/>
      <w:lvlJc w:val="left"/>
      <w:pPr>
        <w:ind w:left="980" w:hanging="360"/>
      </w:pPr>
      <w:rPr>
        <w:rFonts w:ascii="Symbol" w:hAnsi="Symbol"/>
      </w:rPr>
    </w:lvl>
  </w:abstractNum>
  <w:abstractNum w:abstractNumId="12" w15:restartNumberingAfterBreak="0">
    <w:nsid w:val="294325C5"/>
    <w:multiLevelType w:val="hybridMultilevel"/>
    <w:tmpl w:val="630C36EC"/>
    <w:lvl w:ilvl="0" w:tplc="5C105ED0">
      <w:start w:val="1"/>
      <w:numFmt w:val="bullet"/>
      <w:lvlText w:val="•"/>
      <w:lvlJc w:val="left"/>
      <w:pPr>
        <w:tabs>
          <w:tab w:val="num" w:pos="720"/>
        </w:tabs>
        <w:ind w:left="720" w:hanging="360"/>
      </w:pPr>
      <w:rPr>
        <w:rFonts w:ascii="Arial" w:hAnsi="Arial" w:hint="default"/>
      </w:rPr>
    </w:lvl>
    <w:lvl w:ilvl="1" w:tplc="B9C8A612" w:tentative="1">
      <w:start w:val="1"/>
      <w:numFmt w:val="bullet"/>
      <w:lvlText w:val="•"/>
      <w:lvlJc w:val="left"/>
      <w:pPr>
        <w:tabs>
          <w:tab w:val="num" w:pos="1440"/>
        </w:tabs>
        <w:ind w:left="1440" w:hanging="360"/>
      </w:pPr>
      <w:rPr>
        <w:rFonts w:ascii="Arial" w:hAnsi="Arial" w:hint="default"/>
      </w:rPr>
    </w:lvl>
    <w:lvl w:ilvl="2" w:tplc="B23C277E" w:tentative="1">
      <w:start w:val="1"/>
      <w:numFmt w:val="bullet"/>
      <w:lvlText w:val="•"/>
      <w:lvlJc w:val="left"/>
      <w:pPr>
        <w:tabs>
          <w:tab w:val="num" w:pos="2160"/>
        </w:tabs>
        <w:ind w:left="2160" w:hanging="360"/>
      </w:pPr>
      <w:rPr>
        <w:rFonts w:ascii="Arial" w:hAnsi="Arial" w:hint="default"/>
      </w:rPr>
    </w:lvl>
    <w:lvl w:ilvl="3" w:tplc="53181BF4" w:tentative="1">
      <w:start w:val="1"/>
      <w:numFmt w:val="bullet"/>
      <w:lvlText w:val="•"/>
      <w:lvlJc w:val="left"/>
      <w:pPr>
        <w:tabs>
          <w:tab w:val="num" w:pos="2880"/>
        </w:tabs>
        <w:ind w:left="2880" w:hanging="360"/>
      </w:pPr>
      <w:rPr>
        <w:rFonts w:ascii="Arial" w:hAnsi="Arial" w:hint="default"/>
      </w:rPr>
    </w:lvl>
    <w:lvl w:ilvl="4" w:tplc="D614632C" w:tentative="1">
      <w:start w:val="1"/>
      <w:numFmt w:val="bullet"/>
      <w:lvlText w:val="•"/>
      <w:lvlJc w:val="left"/>
      <w:pPr>
        <w:tabs>
          <w:tab w:val="num" w:pos="3600"/>
        </w:tabs>
        <w:ind w:left="3600" w:hanging="360"/>
      </w:pPr>
      <w:rPr>
        <w:rFonts w:ascii="Arial" w:hAnsi="Arial" w:hint="default"/>
      </w:rPr>
    </w:lvl>
    <w:lvl w:ilvl="5" w:tplc="ED742CDA" w:tentative="1">
      <w:start w:val="1"/>
      <w:numFmt w:val="bullet"/>
      <w:lvlText w:val="•"/>
      <w:lvlJc w:val="left"/>
      <w:pPr>
        <w:tabs>
          <w:tab w:val="num" w:pos="4320"/>
        </w:tabs>
        <w:ind w:left="4320" w:hanging="360"/>
      </w:pPr>
      <w:rPr>
        <w:rFonts w:ascii="Arial" w:hAnsi="Arial" w:hint="default"/>
      </w:rPr>
    </w:lvl>
    <w:lvl w:ilvl="6" w:tplc="32C8AE7C" w:tentative="1">
      <w:start w:val="1"/>
      <w:numFmt w:val="bullet"/>
      <w:lvlText w:val="•"/>
      <w:lvlJc w:val="left"/>
      <w:pPr>
        <w:tabs>
          <w:tab w:val="num" w:pos="5040"/>
        </w:tabs>
        <w:ind w:left="5040" w:hanging="360"/>
      </w:pPr>
      <w:rPr>
        <w:rFonts w:ascii="Arial" w:hAnsi="Arial" w:hint="default"/>
      </w:rPr>
    </w:lvl>
    <w:lvl w:ilvl="7" w:tplc="41DE3926" w:tentative="1">
      <w:start w:val="1"/>
      <w:numFmt w:val="bullet"/>
      <w:lvlText w:val="•"/>
      <w:lvlJc w:val="left"/>
      <w:pPr>
        <w:tabs>
          <w:tab w:val="num" w:pos="5760"/>
        </w:tabs>
        <w:ind w:left="5760" w:hanging="360"/>
      </w:pPr>
      <w:rPr>
        <w:rFonts w:ascii="Arial" w:hAnsi="Arial" w:hint="default"/>
      </w:rPr>
    </w:lvl>
    <w:lvl w:ilvl="8" w:tplc="C0AC33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176F1"/>
    <w:multiLevelType w:val="hybridMultilevel"/>
    <w:tmpl w:val="EFF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06392"/>
    <w:multiLevelType w:val="hybridMultilevel"/>
    <w:tmpl w:val="81EC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B54D9"/>
    <w:multiLevelType w:val="hybridMultilevel"/>
    <w:tmpl w:val="B1D0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5388D"/>
    <w:multiLevelType w:val="hybridMultilevel"/>
    <w:tmpl w:val="5526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40330"/>
    <w:multiLevelType w:val="hybridMultilevel"/>
    <w:tmpl w:val="D7AA553E"/>
    <w:lvl w:ilvl="0" w:tplc="E952735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B46D6"/>
    <w:multiLevelType w:val="hybridMultilevel"/>
    <w:tmpl w:val="6836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763BA"/>
    <w:multiLevelType w:val="hybridMultilevel"/>
    <w:tmpl w:val="4CF83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E776F3"/>
    <w:multiLevelType w:val="hybridMultilevel"/>
    <w:tmpl w:val="9188B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1A4EBA"/>
    <w:multiLevelType w:val="hybridMultilevel"/>
    <w:tmpl w:val="CB8E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952E2"/>
    <w:multiLevelType w:val="hybridMultilevel"/>
    <w:tmpl w:val="C23A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92E16"/>
    <w:multiLevelType w:val="hybridMultilevel"/>
    <w:tmpl w:val="010EDA92"/>
    <w:lvl w:ilvl="0" w:tplc="D51AFC3A">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AE86692"/>
    <w:multiLevelType w:val="multilevel"/>
    <w:tmpl w:val="A0E86BD6"/>
    <w:lvl w:ilvl="0">
      <w:start w:val="1"/>
      <w:numFmt w:val="decimal"/>
      <w:lvlText w:val="%1."/>
      <w:lvlJc w:val="left"/>
      <w:pPr>
        <w:ind w:left="720" w:hanging="360"/>
      </w:pPr>
      <w:rPr>
        <w:rFonts w:hint="default"/>
      </w:rPr>
    </w:lvl>
    <w:lvl w:ilvl="1">
      <w:start w:val="6"/>
      <w:numFmt w:val="decimal"/>
      <w:isLgl/>
      <w:lvlText w:val="%1.%2"/>
      <w:lvlJc w:val="left"/>
      <w:pPr>
        <w:ind w:left="972" w:hanging="612"/>
      </w:pPr>
      <w:rPr>
        <w:rFonts w:hint="default"/>
        <w:b/>
      </w:rPr>
    </w:lvl>
    <w:lvl w:ilvl="2">
      <w:start w:val="24"/>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EF8543E"/>
    <w:multiLevelType w:val="hybridMultilevel"/>
    <w:tmpl w:val="1350440A"/>
    <w:lvl w:ilvl="0" w:tplc="E952735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82F00"/>
    <w:multiLevelType w:val="hybridMultilevel"/>
    <w:tmpl w:val="4874122C"/>
    <w:lvl w:ilvl="0" w:tplc="D2D61D16">
      <w:start w:val="1"/>
      <w:numFmt w:val="decimal"/>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E7DB7"/>
    <w:multiLevelType w:val="hybridMultilevel"/>
    <w:tmpl w:val="F5045010"/>
    <w:lvl w:ilvl="0" w:tplc="05D28BEA">
      <w:start w:val="2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26E70"/>
    <w:multiLevelType w:val="hybridMultilevel"/>
    <w:tmpl w:val="F85201E4"/>
    <w:lvl w:ilvl="0" w:tplc="14985EA0">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26472"/>
    <w:multiLevelType w:val="hybridMultilevel"/>
    <w:tmpl w:val="29E8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E4ACF"/>
    <w:multiLevelType w:val="hybridMultilevel"/>
    <w:tmpl w:val="AC42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822A9"/>
    <w:multiLevelType w:val="hybridMultilevel"/>
    <w:tmpl w:val="D474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115D7"/>
    <w:multiLevelType w:val="hybridMultilevel"/>
    <w:tmpl w:val="4A5C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4F3DAE"/>
    <w:multiLevelType w:val="hybridMultilevel"/>
    <w:tmpl w:val="C122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C1573"/>
    <w:multiLevelType w:val="hybridMultilevel"/>
    <w:tmpl w:val="2D3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B6962"/>
    <w:multiLevelType w:val="hybridMultilevel"/>
    <w:tmpl w:val="5B589D1A"/>
    <w:lvl w:ilvl="0" w:tplc="77C09FA6">
      <w:start w:val="1"/>
      <w:numFmt w:val="decimal"/>
      <w:lvlText w:val="%1."/>
      <w:lvlJc w:val="left"/>
      <w:pPr>
        <w:ind w:left="1020" w:hanging="360"/>
      </w:pPr>
    </w:lvl>
    <w:lvl w:ilvl="1" w:tplc="3208B8D2">
      <w:start w:val="1"/>
      <w:numFmt w:val="decimal"/>
      <w:lvlText w:val="%2."/>
      <w:lvlJc w:val="left"/>
      <w:pPr>
        <w:ind w:left="1020" w:hanging="360"/>
      </w:pPr>
    </w:lvl>
    <w:lvl w:ilvl="2" w:tplc="FEEE834C">
      <w:start w:val="1"/>
      <w:numFmt w:val="decimal"/>
      <w:lvlText w:val="%3."/>
      <w:lvlJc w:val="left"/>
      <w:pPr>
        <w:ind w:left="1020" w:hanging="360"/>
      </w:pPr>
    </w:lvl>
    <w:lvl w:ilvl="3" w:tplc="9BB88C42">
      <w:start w:val="1"/>
      <w:numFmt w:val="decimal"/>
      <w:lvlText w:val="%4."/>
      <w:lvlJc w:val="left"/>
      <w:pPr>
        <w:ind w:left="1020" w:hanging="360"/>
      </w:pPr>
    </w:lvl>
    <w:lvl w:ilvl="4" w:tplc="45BEFF98">
      <w:start w:val="1"/>
      <w:numFmt w:val="decimal"/>
      <w:lvlText w:val="%5."/>
      <w:lvlJc w:val="left"/>
      <w:pPr>
        <w:ind w:left="1020" w:hanging="360"/>
      </w:pPr>
    </w:lvl>
    <w:lvl w:ilvl="5" w:tplc="36BE7C8A">
      <w:start w:val="1"/>
      <w:numFmt w:val="decimal"/>
      <w:lvlText w:val="%6."/>
      <w:lvlJc w:val="left"/>
      <w:pPr>
        <w:ind w:left="1020" w:hanging="360"/>
      </w:pPr>
    </w:lvl>
    <w:lvl w:ilvl="6" w:tplc="2872E934">
      <w:start w:val="1"/>
      <w:numFmt w:val="decimal"/>
      <w:lvlText w:val="%7."/>
      <w:lvlJc w:val="left"/>
      <w:pPr>
        <w:ind w:left="1020" w:hanging="360"/>
      </w:pPr>
    </w:lvl>
    <w:lvl w:ilvl="7" w:tplc="03182B48">
      <w:start w:val="1"/>
      <w:numFmt w:val="decimal"/>
      <w:lvlText w:val="%8."/>
      <w:lvlJc w:val="left"/>
      <w:pPr>
        <w:ind w:left="1020" w:hanging="360"/>
      </w:pPr>
    </w:lvl>
    <w:lvl w:ilvl="8" w:tplc="D7F42F76">
      <w:start w:val="1"/>
      <w:numFmt w:val="decimal"/>
      <w:lvlText w:val="%9."/>
      <w:lvlJc w:val="left"/>
      <w:pPr>
        <w:ind w:left="1020" w:hanging="360"/>
      </w:pPr>
    </w:lvl>
  </w:abstractNum>
  <w:abstractNum w:abstractNumId="36" w15:restartNumberingAfterBreak="0">
    <w:nsid w:val="70721CDE"/>
    <w:multiLevelType w:val="hybridMultilevel"/>
    <w:tmpl w:val="5128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55157"/>
    <w:multiLevelType w:val="hybridMultilevel"/>
    <w:tmpl w:val="D5E2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16411"/>
    <w:multiLevelType w:val="hybridMultilevel"/>
    <w:tmpl w:val="DA56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F7224"/>
    <w:multiLevelType w:val="hybridMultilevel"/>
    <w:tmpl w:val="CEE0D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DB6ACD"/>
    <w:multiLevelType w:val="hybridMultilevel"/>
    <w:tmpl w:val="020CF3D4"/>
    <w:lvl w:ilvl="0" w:tplc="AB28C1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C75A65"/>
    <w:multiLevelType w:val="hybridMultilevel"/>
    <w:tmpl w:val="2780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130305">
    <w:abstractNumId w:val="24"/>
  </w:num>
  <w:num w:numId="2" w16cid:durableId="1238395266">
    <w:abstractNumId w:val="18"/>
  </w:num>
  <w:num w:numId="3" w16cid:durableId="1518735789">
    <w:abstractNumId w:val="34"/>
  </w:num>
  <w:num w:numId="4" w16cid:durableId="1593317000">
    <w:abstractNumId w:val="31"/>
  </w:num>
  <w:num w:numId="5" w16cid:durableId="2008943881">
    <w:abstractNumId w:val="22"/>
  </w:num>
  <w:num w:numId="6" w16cid:durableId="1111246955">
    <w:abstractNumId w:val="30"/>
  </w:num>
  <w:num w:numId="7" w16cid:durableId="392168199">
    <w:abstractNumId w:val="33"/>
  </w:num>
  <w:num w:numId="8" w16cid:durableId="857892284">
    <w:abstractNumId w:val="41"/>
  </w:num>
  <w:num w:numId="9" w16cid:durableId="1845822713">
    <w:abstractNumId w:val="5"/>
  </w:num>
  <w:num w:numId="10" w16cid:durableId="1921477982">
    <w:abstractNumId w:val="37"/>
  </w:num>
  <w:num w:numId="11" w16cid:durableId="272564304">
    <w:abstractNumId w:val="0"/>
  </w:num>
  <w:num w:numId="12" w16cid:durableId="1862474823">
    <w:abstractNumId w:val="29"/>
  </w:num>
  <w:num w:numId="13" w16cid:durableId="350835838">
    <w:abstractNumId w:val="19"/>
  </w:num>
  <w:num w:numId="14" w16cid:durableId="711618399">
    <w:abstractNumId w:val="32"/>
  </w:num>
  <w:num w:numId="15" w16cid:durableId="721976745">
    <w:abstractNumId w:val="3"/>
  </w:num>
  <w:num w:numId="16" w16cid:durableId="975374864">
    <w:abstractNumId w:val="6"/>
  </w:num>
  <w:num w:numId="17" w16cid:durableId="1086919213">
    <w:abstractNumId w:val="20"/>
  </w:num>
  <w:num w:numId="18" w16cid:durableId="1908571172">
    <w:abstractNumId w:val="9"/>
  </w:num>
  <w:num w:numId="19" w16cid:durableId="210266544">
    <w:abstractNumId w:val="40"/>
  </w:num>
  <w:num w:numId="20" w16cid:durableId="682514913">
    <w:abstractNumId w:val="16"/>
  </w:num>
  <w:num w:numId="21" w16cid:durableId="281351345">
    <w:abstractNumId w:val="27"/>
  </w:num>
  <w:num w:numId="22" w16cid:durableId="31349236">
    <w:abstractNumId w:val="21"/>
  </w:num>
  <w:num w:numId="23" w16cid:durableId="1767768456">
    <w:abstractNumId w:val="13"/>
  </w:num>
  <w:num w:numId="24" w16cid:durableId="1856461982">
    <w:abstractNumId w:val="38"/>
  </w:num>
  <w:num w:numId="25" w16cid:durableId="461463530">
    <w:abstractNumId w:val="14"/>
  </w:num>
  <w:num w:numId="26" w16cid:durableId="1046023638">
    <w:abstractNumId w:val="1"/>
  </w:num>
  <w:num w:numId="27" w16cid:durableId="364527469">
    <w:abstractNumId w:val="15"/>
  </w:num>
  <w:num w:numId="28" w16cid:durableId="2074742354">
    <w:abstractNumId w:val="12"/>
  </w:num>
  <w:num w:numId="29" w16cid:durableId="537087965">
    <w:abstractNumId w:val="23"/>
  </w:num>
  <w:num w:numId="30" w16cid:durableId="1531257908">
    <w:abstractNumId w:val="36"/>
  </w:num>
  <w:num w:numId="31" w16cid:durableId="147943921">
    <w:abstractNumId w:val="39"/>
  </w:num>
  <w:num w:numId="32" w16cid:durableId="1775323869">
    <w:abstractNumId w:val="4"/>
  </w:num>
  <w:num w:numId="33" w16cid:durableId="1192302958">
    <w:abstractNumId w:val="7"/>
  </w:num>
  <w:num w:numId="34" w16cid:durableId="1173111582">
    <w:abstractNumId w:val="28"/>
  </w:num>
  <w:num w:numId="35" w16cid:durableId="1575042722">
    <w:abstractNumId w:val="17"/>
  </w:num>
  <w:num w:numId="36" w16cid:durableId="1493981068">
    <w:abstractNumId w:val="25"/>
  </w:num>
  <w:num w:numId="37" w16cid:durableId="1198467245">
    <w:abstractNumId w:val="8"/>
  </w:num>
  <w:num w:numId="38" w16cid:durableId="982805602">
    <w:abstractNumId w:val="11"/>
  </w:num>
  <w:num w:numId="39" w16cid:durableId="661660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1889481">
    <w:abstractNumId w:val="26"/>
  </w:num>
  <w:num w:numId="41" w16cid:durableId="1257978623">
    <w:abstractNumId w:val="2"/>
  </w:num>
  <w:num w:numId="42" w16cid:durableId="245723177">
    <w:abstractNumId w:val="3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Oliver">
    <w15:presenceInfo w15:providerId="AD" w15:userId="S::JOliver@northantsfire.gov.uk::f0439925-fd08-4143-87aa-b9fb689624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9D"/>
    <w:rsid w:val="00000C06"/>
    <w:rsid w:val="000012A3"/>
    <w:rsid w:val="00001448"/>
    <w:rsid w:val="000037B5"/>
    <w:rsid w:val="0000484B"/>
    <w:rsid w:val="00004890"/>
    <w:rsid w:val="00004ECF"/>
    <w:rsid w:val="00005657"/>
    <w:rsid w:val="0000689F"/>
    <w:rsid w:val="00006F82"/>
    <w:rsid w:val="00006FC1"/>
    <w:rsid w:val="000107AB"/>
    <w:rsid w:val="000113CB"/>
    <w:rsid w:val="000114A4"/>
    <w:rsid w:val="0001188D"/>
    <w:rsid w:val="00013380"/>
    <w:rsid w:val="00013821"/>
    <w:rsid w:val="00014303"/>
    <w:rsid w:val="00014520"/>
    <w:rsid w:val="00014C23"/>
    <w:rsid w:val="00015BC6"/>
    <w:rsid w:val="00017754"/>
    <w:rsid w:val="00017DE8"/>
    <w:rsid w:val="00017F04"/>
    <w:rsid w:val="000204C6"/>
    <w:rsid w:val="000205F3"/>
    <w:rsid w:val="0002120A"/>
    <w:rsid w:val="00021A34"/>
    <w:rsid w:val="00021B02"/>
    <w:rsid w:val="00022AFC"/>
    <w:rsid w:val="0002311A"/>
    <w:rsid w:val="0002384E"/>
    <w:rsid w:val="000243ED"/>
    <w:rsid w:val="0002537E"/>
    <w:rsid w:val="00026D0C"/>
    <w:rsid w:val="00027314"/>
    <w:rsid w:val="00027C05"/>
    <w:rsid w:val="00027FB1"/>
    <w:rsid w:val="00030875"/>
    <w:rsid w:val="00030B4D"/>
    <w:rsid w:val="00031B3C"/>
    <w:rsid w:val="00031E02"/>
    <w:rsid w:val="00032103"/>
    <w:rsid w:val="000328B0"/>
    <w:rsid w:val="00032E42"/>
    <w:rsid w:val="00033DD3"/>
    <w:rsid w:val="000342B4"/>
    <w:rsid w:val="000342E5"/>
    <w:rsid w:val="00034945"/>
    <w:rsid w:val="00035FE1"/>
    <w:rsid w:val="00036188"/>
    <w:rsid w:val="00036982"/>
    <w:rsid w:val="00037969"/>
    <w:rsid w:val="00037F01"/>
    <w:rsid w:val="00041946"/>
    <w:rsid w:val="00042598"/>
    <w:rsid w:val="0004424D"/>
    <w:rsid w:val="00044863"/>
    <w:rsid w:val="00044E93"/>
    <w:rsid w:val="00046400"/>
    <w:rsid w:val="000468DB"/>
    <w:rsid w:val="00047FA6"/>
    <w:rsid w:val="00051339"/>
    <w:rsid w:val="00053574"/>
    <w:rsid w:val="000558EB"/>
    <w:rsid w:val="000564C9"/>
    <w:rsid w:val="00056CB2"/>
    <w:rsid w:val="0005754A"/>
    <w:rsid w:val="0006277D"/>
    <w:rsid w:val="00062F89"/>
    <w:rsid w:val="00063030"/>
    <w:rsid w:val="000649A2"/>
    <w:rsid w:val="00064F6B"/>
    <w:rsid w:val="00066714"/>
    <w:rsid w:val="00070A8B"/>
    <w:rsid w:val="00071DA6"/>
    <w:rsid w:val="000723E4"/>
    <w:rsid w:val="00075687"/>
    <w:rsid w:val="00075E7B"/>
    <w:rsid w:val="000774B7"/>
    <w:rsid w:val="00077C87"/>
    <w:rsid w:val="000825E3"/>
    <w:rsid w:val="00083465"/>
    <w:rsid w:val="0008382D"/>
    <w:rsid w:val="00085B08"/>
    <w:rsid w:val="00085D2C"/>
    <w:rsid w:val="00086E8E"/>
    <w:rsid w:val="000873EF"/>
    <w:rsid w:val="00087803"/>
    <w:rsid w:val="00090E9F"/>
    <w:rsid w:val="00090EE7"/>
    <w:rsid w:val="0009117A"/>
    <w:rsid w:val="00091266"/>
    <w:rsid w:val="000912DB"/>
    <w:rsid w:val="00092147"/>
    <w:rsid w:val="00094B53"/>
    <w:rsid w:val="00094B90"/>
    <w:rsid w:val="00095428"/>
    <w:rsid w:val="00095553"/>
    <w:rsid w:val="000956F3"/>
    <w:rsid w:val="00095814"/>
    <w:rsid w:val="000958EF"/>
    <w:rsid w:val="00097E07"/>
    <w:rsid w:val="00097EA2"/>
    <w:rsid w:val="00097F0D"/>
    <w:rsid w:val="000A021A"/>
    <w:rsid w:val="000A03BA"/>
    <w:rsid w:val="000A0DF5"/>
    <w:rsid w:val="000A1020"/>
    <w:rsid w:val="000A65C6"/>
    <w:rsid w:val="000A79F3"/>
    <w:rsid w:val="000B0B67"/>
    <w:rsid w:val="000B0C18"/>
    <w:rsid w:val="000B2607"/>
    <w:rsid w:val="000B3AAC"/>
    <w:rsid w:val="000B494A"/>
    <w:rsid w:val="000B4FED"/>
    <w:rsid w:val="000B64B7"/>
    <w:rsid w:val="000B707A"/>
    <w:rsid w:val="000B75A2"/>
    <w:rsid w:val="000C021F"/>
    <w:rsid w:val="000C08AC"/>
    <w:rsid w:val="000C18DC"/>
    <w:rsid w:val="000C2173"/>
    <w:rsid w:val="000C23DB"/>
    <w:rsid w:val="000C279A"/>
    <w:rsid w:val="000C323D"/>
    <w:rsid w:val="000C364A"/>
    <w:rsid w:val="000C3A71"/>
    <w:rsid w:val="000C4930"/>
    <w:rsid w:val="000C5168"/>
    <w:rsid w:val="000C6680"/>
    <w:rsid w:val="000C760C"/>
    <w:rsid w:val="000C7945"/>
    <w:rsid w:val="000D02D4"/>
    <w:rsid w:val="000D0DF3"/>
    <w:rsid w:val="000D1352"/>
    <w:rsid w:val="000D1475"/>
    <w:rsid w:val="000D1FB2"/>
    <w:rsid w:val="000D1FF6"/>
    <w:rsid w:val="000D21A4"/>
    <w:rsid w:val="000D3BD0"/>
    <w:rsid w:val="000D4DCC"/>
    <w:rsid w:val="000D55ED"/>
    <w:rsid w:val="000D5EAD"/>
    <w:rsid w:val="000E0C84"/>
    <w:rsid w:val="000E0EFB"/>
    <w:rsid w:val="000E1070"/>
    <w:rsid w:val="000E1C4F"/>
    <w:rsid w:val="000E1CDD"/>
    <w:rsid w:val="000E212E"/>
    <w:rsid w:val="000E2966"/>
    <w:rsid w:val="000E2C67"/>
    <w:rsid w:val="000E30FC"/>
    <w:rsid w:val="000E4C34"/>
    <w:rsid w:val="000E61D4"/>
    <w:rsid w:val="000E6659"/>
    <w:rsid w:val="000E7E58"/>
    <w:rsid w:val="000E7F86"/>
    <w:rsid w:val="000F0120"/>
    <w:rsid w:val="000F1685"/>
    <w:rsid w:val="000F2672"/>
    <w:rsid w:val="000F4E11"/>
    <w:rsid w:val="000F4EE1"/>
    <w:rsid w:val="000F5972"/>
    <w:rsid w:val="00100F1D"/>
    <w:rsid w:val="001016D9"/>
    <w:rsid w:val="00101B75"/>
    <w:rsid w:val="00101CCC"/>
    <w:rsid w:val="00101DD6"/>
    <w:rsid w:val="00102210"/>
    <w:rsid w:val="00102421"/>
    <w:rsid w:val="00102727"/>
    <w:rsid w:val="00103F84"/>
    <w:rsid w:val="0010408D"/>
    <w:rsid w:val="001054BB"/>
    <w:rsid w:val="00105B89"/>
    <w:rsid w:val="00105C5B"/>
    <w:rsid w:val="00105FE2"/>
    <w:rsid w:val="001062C7"/>
    <w:rsid w:val="00107669"/>
    <w:rsid w:val="00107846"/>
    <w:rsid w:val="00107E30"/>
    <w:rsid w:val="00110298"/>
    <w:rsid w:val="00110364"/>
    <w:rsid w:val="00110777"/>
    <w:rsid w:val="001109D5"/>
    <w:rsid w:val="00111665"/>
    <w:rsid w:val="001132E1"/>
    <w:rsid w:val="00115A1C"/>
    <w:rsid w:val="00116ECF"/>
    <w:rsid w:val="00117147"/>
    <w:rsid w:val="0011749D"/>
    <w:rsid w:val="001201AA"/>
    <w:rsid w:val="00120295"/>
    <w:rsid w:val="0012211B"/>
    <w:rsid w:val="001238E9"/>
    <w:rsid w:val="00124E15"/>
    <w:rsid w:val="00125C7E"/>
    <w:rsid w:val="00126399"/>
    <w:rsid w:val="00127D63"/>
    <w:rsid w:val="0013082F"/>
    <w:rsid w:val="001350E1"/>
    <w:rsid w:val="0013561E"/>
    <w:rsid w:val="0013687D"/>
    <w:rsid w:val="00137757"/>
    <w:rsid w:val="001401E1"/>
    <w:rsid w:val="001423D2"/>
    <w:rsid w:val="001438D0"/>
    <w:rsid w:val="00143E4E"/>
    <w:rsid w:val="00144A1A"/>
    <w:rsid w:val="001451F0"/>
    <w:rsid w:val="00145F72"/>
    <w:rsid w:val="00146278"/>
    <w:rsid w:val="001468B1"/>
    <w:rsid w:val="00146D8F"/>
    <w:rsid w:val="001476DB"/>
    <w:rsid w:val="00147BEE"/>
    <w:rsid w:val="00150D16"/>
    <w:rsid w:val="0015168C"/>
    <w:rsid w:val="00151C0B"/>
    <w:rsid w:val="00152EB8"/>
    <w:rsid w:val="00154328"/>
    <w:rsid w:val="00155474"/>
    <w:rsid w:val="001560A0"/>
    <w:rsid w:val="001560B0"/>
    <w:rsid w:val="001570C9"/>
    <w:rsid w:val="00157623"/>
    <w:rsid w:val="0015766D"/>
    <w:rsid w:val="00160B90"/>
    <w:rsid w:val="00161D69"/>
    <w:rsid w:val="00162000"/>
    <w:rsid w:val="00162CFB"/>
    <w:rsid w:val="001636E8"/>
    <w:rsid w:val="0016376A"/>
    <w:rsid w:val="0016462D"/>
    <w:rsid w:val="00165711"/>
    <w:rsid w:val="001661BE"/>
    <w:rsid w:val="001663E9"/>
    <w:rsid w:val="00166B49"/>
    <w:rsid w:val="00166BF4"/>
    <w:rsid w:val="00167CD3"/>
    <w:rsid w:val="00167E6D"/>
    <w:rsid w:val="00170089"/>
    <w:rsid w:val="00170D9D"/>
    <w:rsid w:val="0017192E"/>
    <w:rsid w:val="00172DA6"/>
    <w:rsid w:val="00173E94"/>
    <w:rsid w:val="001745C7"/>
    <w:rsid w:val="001746A7"/>
    <w:rsid w:val="00174CAE"/>
    <w:rsid w:val="001761B8"/>
    <w:rsid w:val="001763B3"/>
    <w:rsid w:val="00180871"/>
    <w:rsid w:val="00180DF0"/>
    <w:rsid w:val="00181217"/>
    <w:rsid w:val="0018154F"/>
    <w:rsid w:val="00181CE7"/>
    <w:rsid w:val="00182771"/>
    <w:rsid w:val="00182C41"/>
    <w:rsid w:val="00183149"/>
    <w:rsid w:val="001846DD"/>
    <w:rsid w:val="0018489D"/>
    <w:rsid w:val="00184DE1"/>
    <w:rsid w:val="00184F6F"/>
    <w:rsid w:val="00185859"/>
    <w:rsid w:val="00186517"/>
    <w:rsid w:val="0018746A"/>
    <w:rsid w:val="00192CCE"/>
    <w:rsid w:val="00193595"/>
    <w:rsid w:val="0019369C"/>
    <w:rsid w:val="001941A3"/>
    <w:rsid w:val="00194A4E"/>
    <w:rsid w:val="00194DE0"/>
    <w:rsid w:val="00194DE2"/>
    <w:rsid w:val="00196286"/>
    <w:rsid w:val="001962CA"/>
    <w:rsid w:val="00196A6A"/>
    <w:rsid w:val="00196EC8"/>
    <w:rsid w:val="001978F3"/>
    <w:rsid w:val="001A0241"/>
    <w:rsid w:val="001A05B2"/>
    <w:rsid w:val="001A0D63"/>
    <w:rsid w:val="001A1617"/>
    <w:rsid w:val="001A3B10"/>
    <w:rsid w:val="001A457A"/>
    <w:rsid w:val="001A6412"/>
    <w:rsid w:val="001A7D43"/>
    <w:rsid w:val="001B0317"/>
    <w:rsid w:val="001B0A42"/>
    <w:rsid w:val="001B0F72"/>
    <w:rsid w:val="001B262A"/>
    <w:rsid w:val="001B277C"/>
    <w:rsid w:val="001B41CD"/>
    <w:rsid w:val="001B4B37"/>
    <w:rsid w:val="001B4D4E"/>
    <w:rsid w:val="001B6889"/>
    <w:rsid w:val="001B709D"/>
    <w:rsid w:val="001B7313"/>
    <w:rsid w:val="001C1920"/>
    <w:rsid w:val="001C2D6F"/>
    <w:rsid w:val="001C39A3"/>
    <w:rsid w:val="001C4D58"/>
    <w:rsid w:val="001C6145"/>
    <w:rsid w:val="001C61E5"/>
    <w:rsid w:val="001C766B"/>
    <w:rsid w:val="001C7FB0"/>
    <w:rsid w:val="001D024F"/>
    <w:rsid w:val="001D0943"/>
    <w:rsid w:val="001D28FE"/>
    <w:rsid w:val="001D348B"/>
    <w:rsid w:val="001D369F"/>
    <w:rsid w:val="001D3DB2"/>
    <w:rsid w:val="001D40EB"/>
    <w:rsid w:val="001D4133"/>
    <w:rsid w:val="001D4C75"/>
    <w:rsid w:val="001D4D73"/>
    <w:rsid w:val="001D530C"/>
    <w:rsid w:val="001D5776"/>
    <w:rsid w:val="001D6867"/>
    <w:rsid w:val="001D6977"/>
    <w:rsid w:val="001D7B85"/>
    <w:rsid w:val="001E03CD"/>
    <w:rsid w:val="001E1C10"/>
    <w:rsid w:val="001E1F2C"/>
    <w:rsid w:val="001E2B44"/>
    <w:rsid w:val="001E30E2"/>
    <w:rsid w:val="001E3683"/>
    <w:rsid w:val="001E4954"/>
    <w:rsid w:val="001E4FFD"/>
    <w:rsid w:val="001F18ED"/>
    <w:rsid w:val="001F21CE"/>
    <w:rsid w:val="001F2DE8"/>
    <w:rsid w:val="001F2EB2"/>
    <w:rsid w:val="001F3142"/>
    <w:rsid w:val="001F41E6"/>
    <w:rsid w:val="001F4ADC"/>
    <w:rsid w:val="001F4C3D"/>
    <w:rsid w:val="001F4CC9"/>
    <w:rsid w:val="001F4E5C"/>
    <w:rsid w:val="001F4EAB"/>
    <w:rsid w:val="001F4F3F"/>
    <w:rsid w:val="001F5FFC"/>
    <w:rsid w:val="001F7791"/>
    <w:rsid w:val="00200D75"/>
    <w:rsid w:val="00200E83"/>
    <w:rsid w:val="00201815"/>
    <w:rsid w:val="00201CAC"/>
    <w:rsid w:val="0020243A"/>
    <w:rsid w:val="00203F08"/>
    <w:rsid w:val="00204600"/>
    <w:rsid w:val="0020475D"/>
    <w:rsid w:val="00205942"/>
    <w:rsid w:val="002060FA"/>
    <w:rsid w:val="002103B0"/>
    <w:rsid w:val="002109CA"/>
    <w:rsid w:val="00210E93"/>
    <w:rsid w:val="00210E94"/>
    <w:rsid w:val="00212B06"/>
    <w:rsid w:val="00212B6F"/>
    <w:rsid w:val="00212C81"/>
    <w:rsid w:val="002133CE"/>
    <w:rsid w:val="00213667"/>
    <w:rsid w:val="002145ED"/>
    <w:rsid w:val="00215910"/>
    <w:rsid w:val="00217891"/>
    <w:rsid w:val="002202DB"/>
    <w:rsid w:val="00220B00"/>
    <w:rsid w:val="0022157E"/>
    <w:rsid w:val="002218C1"/>
    <w:rsid w:val="0022195C"/>
    <w:rsid w:val="002220A4"/>
    <w:rsid w:val="0022213E"/>
    <w:rsid w:val="00222783"/>
    <w:rsid w:val="00222C11"/>
    <w:rsid w:val="002230F1"/>
    <w:rsid w:val="00224659"/>
    <w:rsid w:val="002247BA"/>
    <w:rsid w:val="00224FE8"/>
    <w:rsid w:val="00226389"/>
    <w:rsid w:val="00227F2C"/>
    <w:rsid w:val="00231753"/>
    <w:rsid w:val="00232773"/>
    <w:rsid w:val="00233186"/>
    <w:rsid w:val="0023326D"/>
    <w:rsid w:val="00233D9B"/>
    <w:rsid w:val="00233E7B"/>
    <w:rsid w:val="00234841"/>
    <w:rsid w:val="00235C53"/>
    <w:rsid w:val="00236220"/>
    <w:rsid w:val="00236405"/>
    <w:rsid w:val="00236854"/>
    <w:rsid w:val="00236E85"/>
    <w:rsid w:val="0023752C"/>
    <w:rsid w:val="00240668"/>
    <w:rsid w:val="0024104C"/>
    <w:rsid w:val="00241F4D"/>
    <w:rsid w:val="00243423"/>
    <w:rsid w:val="00243463"/>
    <w:rsid w:val="002445FB"/>
    <w:rsid w:val="00244618"/>
    <w:rsid w:val="00245B11"/>
    <w:rsid w:val="00246653"/>
    <w:rsid w:val="00247265"/>
    <w:rsid w:val="00247662"/>
    <w:rsid w:val="002507DB"/>
    <w:rsid w:val="002513B7"/>
    <w:rsid w:val="00251C8E"/>
    <w:rsid w:val="00251E21"/>
    <w:rsid w:val="00251FC3"/>
    <w:rsid w:val="00252028"/>
    <w:rsid w:val="0025210E"/>
    <w:rsid w:val="00252B9D"/>
    <w:rsid w:val="00252DBE"/>
    <w:rsid w:val="002535A3"/>
    <w:rsid w:val="00256386"/>
    <w:rsid w:val="0025669C"/>
    <w:rsid w:val="00256986"/>
    <w:rsid w:val="00257E7E"/>
    <w:rsid w:val="0026111F"/>
    <w:rsid w:val="0026180F"/>
    <w:rsid w:val="00261C02"/>
    <w:rsid w:val="00262126"/>
    <w:rsid w:val="00262270"/>
    <w:rsid w:val="00262C79"/>
    <w:rsid w:val="002640CC"/>
    <w:rsid w:val="0026465E"/>
    <w:rsid w:val="00265A9A"/>
    <w:rsid w:val="00265B67"/>
    <w:rsid w:val="00266724"/>
    <w:rsid w:val="002667A4"/>
    <w:rsid w:val="00266A4D"/>
    <w:rsid w:val="002671C7"/>
    <w:rsid w:val="0026769F"/>
    <w:rsid w:val="0027043F"/>
    <w:rsid w:val="0027088B"/>
    <w:rsid w:val="0027109A"/>
    <w:rsid w:val="0027230B"/>
    <w:rsid w:val="00272397"/>
    <w:rsid w:val="00272FC3"/>
    <w:rsid w:val="002739E9"/>
    <w:rsid w:val="00274098"/>
    <w:rsid w:val="002746DE"/>
    <w:rsid w:val="00274A7F"/>
    <w:rsid w:val="0027550C"/>
    <w:rsid w:val="002766B4"/>
    <w:rsid w:val="00276AAB"/>
    <w:rsid w:val="00277774"/>
    <w:rsid w:val="002801F7"/>
    <w:rsid w:val="00282867"/>
    <w:rsid w:val="00282996"/>
    <w:rsid w:val="00284815"/>
    <w:rsid w:val="002861C9"/>
    <w:rsid w:val="00286E9C"/>
    <w:rsid w:val="00287668"/>
    <w:rsid w:val="0028776E"/>
    <w:rsid w:val="002901E7"/>
    <w:rsid w:val="002915E5"/>
    <w:rsid w:val="00291B4B"/>
    <w:rsid w:val="00292A48"/>
    <w:rsid w:val="002937CD"/>
    <w:rsid w:val="002940B3"/>
    <w:rsid w:val="00294182"/>
    <w:rsid w:val="00294FA1"/>
    <w:rsid w:val="002955A1"/>
    <w:rsid w:val="002957E3"/>
    <w:rsid w:val="002970C1"/>
    <w:rsid w:val="002A10C8"/>
    <w:rsid w:val="002A1561"/>
    <w:rsid w:val="002A1E4F"/>
    <w:rsid w:val="002A256C"/>
    <w:rsid w:val="002A26C3"/>
    <w:rsid w:val="002A2988"/>
    <w:rsid w:val="002A2BF8"/>
    <w:rsid w:val="002A2E4F"/>
    <w:rsid w:val="002A3F6A"/>
    <w:rsid w:val="002A412C"/>
    <w:rsid w:val="002A42EF"/>
    <w:rsid w:val="002A4377"/>
    <w:rsid w:val="002A44C5"/>
    <w:rsid w:val="002A4791"/>
    <w:rsid w:val="002A489D"/>
    <w:rsid w:val="002A4E44"/>
    <w:rsid w:val="002A6AEB"/>
    <w:rsid w:val="002B03CD"/>
    <w:rsid w:val="002B5D81"/>
    <w:rsid w:val="002B7AD2"/>
    <w:rsid w:val="002B7CF3"/>
    <w:rsid w:val="002C0483"/>
    <w:rsid w:val="002C232E"/>
    <w:rsid w:val="002C23C8"/>
    <w:rsid w:val="002C3BB9"/>
    <w:rsid w:val="002C49F0"/>
    <w:rsid w:val="002C4E0A"/>
    <w:rsid w:val="002C5807"/>
    <w:rsid w:val="002C5CB8"/>
    <w:rsid w:val="002C5E75"/>
    <w:rsid w:val="002C638E"/>
    <w:rsid w:val="002C6C16"/>
    <w:rsid w:val="002C6E0D"/>
    <w:rsid w:val="002C7462"/>
    <w:rsid w:val="002C788A"/>
    <w:rsid w:val="002C7DD1"/>
    <w:rsid w:val="002D0B07"/>
    <w:rsid w:val="002D17AE"/>
    <w:rsid w:val="002D1A9E"/>
    <w:rsid w:val="002D1B93"/>
    <w:rsid w:val="002D201C"/>
    <w:rsid w:val="002D20A3"/>
    <w:rsid w:val="002D2C48"/>
    <w:rsid w:val="002D51DB"/>
    <w:rsid w:val="002D663C"/>
    <w:rsid w:val="002E1114"/>
    <w:rsid w:val="002E1692"/>
    <w:rsid w:val="002E1963"/>
    <w:rsid w:val="002E24C7"/>
    <w:rsid w:val="002E25F5"/>
    <w:rsid w:val="002E680C"/>
    <w:rsid w:val="002E691C"/>
    <w:rsid w:val="002E75FC"/>
    <w:rsid w:val="002F032B"/>
    <w:rsid w:val="002F15B9"/>
    <w:rsid w:val="002F1A57"/>
    <w:rsid w:val="002F2051"/>
    <w:rsid w:val="002F27AD"/>
    <w:rsid w:val="002F3547"/>
    <w:rsid w:val="002F367C"/>
    <w:rsid w:val="002F3A0A"/>
    <w:rsid w:val="002F4B94"/>
    <w:rsid w:val="002F5412"/>
    <w:rsid w:val="002F7321"/>
    <w:rsid w:val="0030037B"/>
    <w:rsid w:val="00300662"/>
    <w:rsid w:val="00301417"/>
    <w:rsid w:val="00301530"/>
    <w:rsid w:val="00301707"/>
    <w:rsid w:val="00301AD9"/>
    <w:rsid w:val="00301C43"/>
    <w:rsid w:val="00302707"/>
    <w:rsid w:val="00302AD3"/>
    <w:rsid w:val="0030364B"/>
    <w:rsid w:val="00303E0C"/>
    <w:rsid w:val="00305364"/>
    <w:rsid w:val="003071B6"/>
    <w:rsid w:val="003072D3"/>
    <w:rsid w:val="00310328"/>
    <w:rsid w:val="00312D0E"/>
    <w:rsid w:val="00313EA5"/>
    <w:rsid w:val="0032018A"/>
    <w:rsid w:val="003222AF"/>
    <w:rsid w:val="003226A5"/>
    <w:rsid w:val="003229AE"/>
    <w:rsid w:val="0032302D"/>
    <w:rsid w:val="00323CA4"/>
    <w:rsid w:val="00323D0A"/>
    <w:rsid w:val="00324A27"/>
    <w:rsid w:val="00326DF1"/>
    <w:rsid w:val="00326E0E"/>
    <w:rsid w:val="00326F38"/>
    <w:rsid w:val="00326F7E"/>
    <w:rsid w:val="00327993"/>
    <w:rsid w:val="00327E66"/>
    <w:rsid w:val="00330EAA"/>
    <w:rsid w:val="00330F87"/>
    <w:rsid w:val="00331445"/>
    <w:rsid w:val="00331AA7"/>
    <w:rsid w:val="00332F7E"/>
    <w:rsid w:val="003337EF"/>
    <w:rsid w:val="00333DD4"/>
    <w:rsid w:val="0033431D"/>
    <w:rsid w:val="00334610"/>
    <w:rsid w:val="003346E3"/>
    <w:rsid w:val="00334741"/>
    <w:rsid w:val="00335E45"/>
    <w:rsid w:val="003361FC"/>
    <w:rsid w:val="0033639D"/>
    <w:rsid w:val="00337917"/>
    <w:rsid w:val="003401AD"/>
    <w:rsid w:val="00340284"/>
    <w:rsid w:val="00340707"/>
    <w:rsid w:val="003412F3"/>
    <w:rsid w:val="00341F57"/>
    <w:rsid w:val="00342B89"/>
    <w:rsid w:val="003436D7"/>
    <w:rsid w:val="003438A4"/>
    <w:rsid w:val="003441F1"/>
    <w:rsid w:val="00344207"/>
    <w:rsid w:val="00344327"/>
    <w:rsid w:val="00344573"/>
    <w:rsid w:val="00344F20"/>
    <w:rsid w:val="003461ED"/>
    <w:rsid w:val="00346276"/>
    <w:rsid w:val="00346952"/>
    <w:rsid w:val="003476C7"/>
    <w:rsid w:val="0034777D"/>
    <w:rsid w:val="00350A5E"/>
    <w:rsid w:val="00350B4F"/>
    <w:rsid w:val="003518F1"/>
    <w:rsid w:val="00351A4E"/>
    <w:rsid w:val="003548C0"/>
    <w:rsid w:val="00354F09"/>
    <w:rsid w:val="00355B67"/>
    <w:rsid w:val="003562DE"/>
    <w:rsid w:val="0035642E"/>
    <w:rsid w:val="0035690A"/>
    <w:rsid w:val="003574F7"/>
    <w:rsid w:val="00357D08"/>
    <w:rsid w:val="00360117"/>
    <w:rsid w:val="0036016D"/>
    <w:rsid w:val="00360B83"/>
    <w:rsid w:val="00361D22"/>
    <w:rsid w:val="00361DDA"/>
    <w:rsid w:val="00365686"/>
    <w:rsid w:val="0036582B"/>
    <w:rsid w:val="00365A4D"/>
    <w:rsid w:val="003663B0"/>
    <w:rsid w:val="00370028"/>
    <w:rsid w:val="00370273"/>
    <w:rsid w:val="0037143C"/>
    <w:rsid w:val="00371AD2"/>
    <w:rsid w:val="00371BCF"/>
    <w:rsid w:val="00372674"/>
    <w:rsid w:val="003729D3"/>
    <w:rsid w:val="00373187"/>
    <w:rsid w:val="00373350"/>
    <w:rsid w:val="00373B1A"/>
    <w:rsid w:val="00374A1E"/>
    <w:rsid w:val="00375255"/>
    <w:rsid w:val="00375AB6"/>
    <w:rsid w:val="00375D64"/>
    <w:rsid w:val="0037640E"/>
    <w:rsid w:val="00381321"/>
    <w:rsid w:val="00382B9F"/>
    <w:rsid w:val="00383738"/>
    <w:rsid w:val="00384A69"/>
    <w:rsid w:val="00384FA6"/>
    <w:rsid w:val="0038553C"/>
    <w:rsid w:val="00385A35"/>
    <w:rsid w:val="00386B1F"/>
    <w:rsid w:val="00386D38"/>
    <w:rsid w:val="003873EB"/>
    <w:rsid w:val="003879D3"/>
    <w:rsid w:val="00387B8E"/>
    <w:rsid w:val="00391853"/>
    <w:rsid w:val="00391DB5"/>
    <w:rsid w:val="00391EDF"/>
    <w:rsid w:val="00393773"/>
    <w:rsid w:val="00393D61"/>
    <w:rsid w:val="00394DCD"/>
    <w:rsid w:val="00395ABB"/>
    <w:rsid w:val="00396974"/>
    <w:rsid w:val="00396E64"/>
    <w:rsid w:val="003974D3"/>
    <w:rsid w:val="00397A71"/>
    <w:rsid w:val="00397F47"/>
    <w:rsid w:val="00397F51"/>
    <w:rsid w:val="003A0D06"/>
    <w:rsid w:val="003A0D2C"/>
    <w:rsid w:val="003A1948"/>
    <w:rsid w:val="003A1C21"/>
    <w:rsid w:val="003A240A"/>
    <w:rsid w:val="003A3357"/>
    <w:rsid w:val="003A4717"/>
    <w:rsid w:val="003A49E1"/>
    <w:rsid w:val="003A5459"/>
    <w:rsid w:val="003A57D1"/>
    <w:rsid w:val="003A61D1"/>
    <w:rsid w:val="003A6AF2"/>
    <w:rsid w:val="003A73C7"/>
    <w:rsid w:val="003A73F5"/>
    <w:rsid w:val="003A7C38"/>
    <w:rsid w:val="003B0E00"/>
    <w:rsid w:val="003B0F95"/>
    <w:rsid w:val="003B1059"/>
    <w:rsid w:val="003B20C3"/>
    <w:rsid w:val="003B220E"/>
    <w:rsid w:val="003B347C"/>
    <w:rsid w:val="003B3805"/>
    <w:rsid w:val="003B5242"/>
    <w:rsid w:val="003B5875"/>
    <w:rsid w:val="003B617C"/>
    <w:rsid w:val="003B71BA"/>
    <w:rsid w:val="003B7F0F"/>
    <w:rsid w:val="003C044D"/>
    <w:rsid w:val="003C133F"/>
    <w:rsid w:val="003C1C67"/>
    <w:rsid w:val="003C23C7"/>
    <w:rsid w:val="003C29B9"/>
    <w:rsid w:val="003C3FA1"/>
    <w:rsid w:val="003C40E2"/>
    <w:rsid w:val="003C4964"/>
    <w:rsid w:val="003C65DD"/>
    <w:rsid w:val="003C77CE"/>
    <w:rsid w:val="003C7968"/>
    <w:rsid w:val="003C79C2"/>
    <w:rsid w:val="003D0784"/>
    <w:rsid w:val="003D08FB"/>
    <w:rsid w:val="003D10A0"/>
    <w:rsid w:val="003D10F8"/>
    <w:rsid w:val="003D266A"/>
    <w:rsid w:val="003D2E42"/>
    <w:rsid w:val="003D4784"/>
    <w:rsid w:val="003D4935"/>
    <w:rsid w:val="003D507B"/>
    <w:rsid w:val="003D6934"/>
    <w:rsid w:val="003D781C"/>
    <w:rsid w:val="003E02F5"/>
    <w:rsid w:val="003E12D5"/>
    <w:rsid w:val="003E1877"/>
    <w:rsid w:val="003E18D7"/>
    <w:rsid w:val="003E1911"/>
    <w:rsid w:val="003E2283"/>
    <w:rsid w:val="003E33EC"/>
    <w:rsid w:val="003E377B"/>
    <w:rsid w:val="003E3CC2"/>
    <w:rsid w:val="003E46DA"/>
    <w:rsid w:val="003E4A69"/>
    <w:rsid w:val="003E4EDB"/>
    <w:rsid w:val="003E52DB"/>
    <w:rsid w:val="003E66DC"/>
    <w:rsid w:val="003E6AD3"/>
    <w:rsid w:val="003E6EF4"/>
    <w:rsid w:val="003E7A5A"/>
    <w:rsid w:val="003E7BD4"/>
    <w:rsid w:val="003F13D6"/>
    <w:rsid w:val="003F13D9"/>
    <w:rsid w:val="003F1D95"/>
    <w:rsid w:val="003F245C"/>
    <w:rsid w:val="003F2FDB"/>
    <w:rsid w:val="003F4675"/>
    <w:rsid w:val="003F4FA5"/>
    <w:rsid w:val="003F6A24"/>
    <w:rsid w:val="003F6ED6"/>
    <w:rsid w:val="003F7383"/>
    <w:rsid w:val="00400B38"/>
    <w:rsid w:val="0040261C"/>
    <w:rsid w:val="00402B27"/>
    <w:rsid w:val="00403002"/>
    <w:rsid w:val="00403328"/>
    <w:rsid w:val="004041FF"/>
    <w:rsid w:val="0040504E"/>
    <w:rsid w:val="004052CA"/>
    <w:rsid w:val="004054AB"/>
    <w:rsid w:val="00405A01"/>
    <w:rsid w:val="0040621B"/>
    <w:rsid w:val="0040623F"/>
    <w:rsid w:val="004063F2"/>
    <w:rsid w:val="00407129"/>
    <w:rsid w:val="0040795D"/>
    <w:rsid w:val="00410C49"/>
    <w:rsid w:val="004114EB"/>
    <w:rsid w:val="004115E6"/>
    <w:rsid w:val="0041163B"/>
    <w:rsid w:val="004128C5"/>
    <w:rsid w:val="00412B20"/>
    <w:rsid w:val="00412C35"/>
    <w:rsid w:val="00412CDF"/>
    <w:rsid w:val="004130E8"/>
    <w:rsid w:val="004131C9"/>
    <w:rsid w:val="004139CE"/>
    <w:rsid w:val="00417122"/>
    <w:rsid w:val="004205C3"/>
    <w:rsid w:val="004209A7"/>
    <w:rsid w:val="00420C96"/>
    <w:rsid w:val="00421455"/>
    <w:rsid w:val="0042151E"/>
    <w:rsid w:val="004215E9"/>
    <w:rsid w:val="00421740"/>
    <w:rsid w:val="004219DB"/>
    <w:rsid w:val="004234D3"/>
    <w:rsid w:val="0042500E"/>
    <w:rsid w:val="004256AA"/>
    <w:rsid w:val="00426023"/>
    <w:rsid w:val="00426092"/>
    <w:rsid w:val="0042652D"/>
    <w:rsid w:val="00426691"/>
    <w:rsid w:val="00427C5F"/>
    <w:rsid w:val="00430090"/>
    <w:rsid w:val="0043014B"/>
    <w:rsid w:val="00430278"/>
    <w:rsid w:val="0043073B"/>
    <w:rsid w:val="00430893"/>
    <w:rsid w:val="00430BEF"/>
    <w:rsid w:val="00431C6D"/>
    <w:rsid w:val="00431EBA"/>
    <w:rsid w:val="004321B0"/>
    <w:rsid w:val="004326A8"/>
    <w:rsid w:val="00432ED8"/>
    <w:rsid w:val="00433067"/>
    <w:rsid w:val="00434247"/>
    <w:rsid w:val="00434534"/>
    <w:rsid w:val="00434927"/>
    <w:rsid w:val="00434CC0"/>
    <w:rsid w:val="0043577E"/>
    <w:rsid w:val="00435856"/>
    <w:rsid w:val="0043699B"/>
    <w:rsid w:val="004373BA"/>
    <w:rsid w:val="0044087F"/>
    <w:rsid w:val="0044162E"/>
    <w:rsid w:val="00442723"/>
    <w:rsid w:val="0044325E"/>
    <w:rsid w:val="0044389D"/>
    <w:rsid w:val="00443CE7"/>
    <w:rsid w:val="00447844"/>
    <w:rsid w:val="00450021"/>
    <w:rsid w:val="00450832"/>
    <w:rsid w:val="00451674"/>
    <w:rsid w:val="00452EE1"/>
    <w:rsid w:val="004534CF"/>
    <w:rsid w:val="00453B0D"/>
    <w:rsid w:val="00453C8B"/>
    <w:rsid w:val="00455305"/>
    <w:rsid w:val="00456E75"/>
    <w:rsid w:val="004605FD"/>
    <w:rsid w:val="00460B8A"/>
    <w:rsid w:val="00461154"/>
    <w:rsid w:val="00461309"/>
    <w:rsid w:val="00461421"/>
    <w:rsid w:val="004615B9"/>
    <w:rsid w:val="00461DF9"/>
    <w:rsid w:val="00461FDD"/>
    <w:rsid w:val="00462C02"/>
    <w:rsid w:val="00462E14"/>
    <w:rsid w:val="004642BA"/>
    <w:rsid w:val="0046681D"/>
    <w:rsid w:val="00466D9B"/>
    <w:rsid w:val="0047019B"/>
    <w:rsid w:val="004703C9"/>
    <w:rsid w:val="00471516"/>
    <w:rsid w:val="004717DA"/>
    <w:rsid w:val="00472FCB"/>
    <w:rsid w:val="00473253"/>
    <w:rsid w:val="0047524A"/>
    <w:rsid w:val="0047525D"/>
    <w:rsid w:val="004753C7"/>
    <w:rsid w:val="00475CC2"/>
    <w:rsid w:val="00480674"/>
    <w:rsid w:val="00481220"/>
    <w:rsid w:val="004820F7"/>
    <w:rsid w:val="00482785"/>
    <w:rsid w:val="00482A86"/>
    <w:rsid w:val="00482BE8"/>
    <w:rsid w:val="00484267"/>
    <w:rsid w:val="004843A1"/>
    <w:rsid w:val="004847EB"/>
    <w:rsid w:val="004849FD"/>
    <w:rsid w:val="00485085"/>
    <w:rsid w:val="00487A75"/>
    <w:rsid w:val="0049096D"/>
    <w:rsid w:val="00490B0E"/>
    <w:rsid w:val="00490F8D"/>
    <w:rsid w:val="00491DE3"/>
    <w:rsid w:val="00492304"/>
    <w:rsid w:val="00492440"/>
    <w:rsid w:val="004928D8"/>
    <w:rsid w:val="00492C47"/>
    <w:rsid w:val="00492D8F"/>
    <w:rsid w:val="00493CBA"/>
    <w:rsid w:val="00493E13"/>
    <w:rsid w:val="00495581"/>
    <w:rsid w:val="00495CD2"/>
    <w:rsid w:val="00496684"/>
    <w:rsid w:val="00496CEC"/>
    <w:rsid w:val="004A0CED"/>
    <w:rsid w:val="004A0DCB"/>
    <w:rsid w:val="004A1078"/>
    <w:rsid w:val="004A13EE"/>
    <w:rsid w:val="004A22CF"/>
    <w:rsid w:val="004A3A14"/>
    <w:rsid w:val="004A4AC4"/>
    <w:rsid w:val="004A4D36"/>
    <w:rsid w:val="004A53BA"/>
    <w:rsid w:val="004A55F3"/>
    <w:rsid w:val="004A5C44"/>
    <w:rsid w:val="004A5F4F"/>
    <w:rsid w:val="004A6ED4"/>
    <w:rsid w:val="004A6F5E"/>
    <w:rsid w:val="004A70B1"/>
    <w:rsid w:val="004A7E7B"/>
    <w:rsid w:val="004B0039"/>
    <w:rsid w:val="004B1243"/>
    <w:rsid w:val="004B1944"/>
    <w:rsid w:val="004B1D17"/>
    <w:rsid w:val="004B1E22"/>
    <w:rsid w:val="004B2B0C"/>
    <w:rsid w:val="004B5791"/>
    <w:rsid w:val="004B58CC"/>
    <w:rsid w:val="004B5E7B"/>
    <w:rsid w:val="004B5F42"/>
    <w:rsid w:val="004B693E"/>
    <w:rsid w:val="004B6A69"/>
    <w:rsid w:val="004B767D"/>
    <w:rsid w:val="004C092F"/>
    <w:rsid w:val="004C11B0"/>
    <w:rsid w:val="004C155B"/>
    <w:rsid w:val="004C15A3"/>
    <w:rsid w:val="004C2186"/>
    <w:rsid w:val="004C21F5"/>
    <w:rsid w:val="004C2973"/>
    <w:rsid w:val="004C31EC"/>
    <w:rsid w:val="004C519A"/>
    <w:rsid w:val="004C51B1"/>
    <w:rsid w:val="004C53EF"/>
    <w:rsid w:val="004C56F3"/>
    <w:rsid w:val="004D0CCF"/>
    <w:rsid w:val="004D2B3C"/>
    <w:rsid w:val="004D2B77"/>
    <w:rsid w:val="004D345B"/>
    <w:rsid w:val="004D44DB"/>
    <w:rsid w:val="004D4749"/>
    <w:rsid w:val="004D4FF7"/>
    <w:rsid w:val="004D50BC"/>
    <w:rsid w:val="004D54B5"/>
    <w:rsid w:val="004D5773"/>
    <w:rsid w:val="004D5A8F"/>
    <w:rsid w:val="004D5B7E"/>
    <w:rsid w:val="004D5E68"/>
    <w:rsid w:val="004D6A6E"/>
    <w:rsid w:val="004D6E87"/>
    <w:rsid w:val="004D7091"/>
    <w:rsid w:val="004D7223"/>
    <w:rsid w:val="004D7468"/>
    <w:rsid w:val="004D7792"/>
    <w:rsid w:val="004D7951"/>
    <w:rsid w:val="004D7A44"/>
    <w:rsid w:val="004D7CDC"/>
    <w:rsid w:val="004E0001"/>
    <w:rsid w:val="004E0067"/>
    <w:rsid w:val="004E08AB"/>
    <w:rsid w:val="004E0D71"/>
    <w:rsid w:val="004E115D"/>
    <w:rsid w:val="004E1CE6"/>
    <w:rsid w:val="004E35B5"/>
    <w:rsid w:val="004E4C50"/>
    <w:rsid w:val="004E5021"/>
    <w:rsid w:val="004E53CA"/>
    <w:rsid w:val="004E6F63"/>
    <w:rsid w:val="004E7B67"/>
    <w:rsid w:val="004E7DFC"/>
    <w:rsid w:val="004F0095"/>
    <w:rsid w:val="004F0101"/>
    <w:rsid w:val="004F072C"/>
    <w:rsid w:val="004F0AF6"/>
    <w:rsid w:val="004F0FC1"/>
    <w:rsid w:val="004F1B2B"/>
    <w:rsid w:val="004F27F3"/>
    <w:rsid w:val="004F314E"/>
    <w:rsid w:val="004F315F"/>
    <w:rsid w:val="004F347F"/>
    <w:rsid w:val="004F3F21"/>
    <w:rsid w:val="004F4021"/>
    <w:rsid w:val="004F450A"/>
    <w:rsid w:val="004F50D9"/>
    <w:rsid w:val="004F6B06"/>
    <w:rsid w:val="004F6B35"/>
    <w:rsid w:val="004F6F22"/>
    <w:rsid w:val="005006D1"/>
    <w:rsid w:val="00500835"/>
    <w:rsid w:val="00500863"/>
    <w:rsid w:val="0050124F"/>
    <w:rsid w:val="005013E3"/>
    <w:rsid w:val="005020D7"/>
    <w:rsid w:val="00502291"/>
    <w:rsid w:val="00502C82"/>
    <w:rsid w:val="00503929"/>
    <w:rsid w:val="0050410B"/>
    <w:rsid w:val="00504832"/>
    <w:rsid w:val="0050491B"/>
    <w:rsid w:val="00504A10"/>
    <w:rsid w:val="00506EC2"/>
    <w:rsid w:val="005077E9"/>
    <w:rsid w:val="0051006E"/>
    <w:rsid w:val="005102B7"/>
    <w:rsid w:val="005110E1"/>
    <w:rsid w:val="00511635"/>
    <w:rsid w:val="00513B81"/>
    <w:rsid w:val="005141FB"/>
    <w:rsid w:val="00514535"/>
    <w:rsid w:val="00515315"/>
    <w:rsid w:val="00515464"/>
    <w:rsid w:val="00515680"/>
    <w:rsid w:val="00516568"/>
    <w:rsid w:val="005169E3"/>
    <w:rsid w:val="005172EA"/>
    <w:rsid w:val="0051778B"/>
    <w:rsid w:val="00520C5B"/>
    <w:rsid w:val="0052148B"/>
    <w:rsid w:val="00521B84"/>
    <w:rsid w:val="00521EE9"/>
    <w:rsid w:val="005226F1"/>
    <w:rsid w:val="005228A2"/>
    <w:rsid w:val="00522A53"/>
    <w:rsid w:val="00522D0C"/>
    <w:rsid w:val="00522F53"/>
    <w:rsid w:val="005253BD"/>
    <w:rsid w:val="00526127"/>
    <w:rsid w:val="005267B5"/>
    <w:rsid w:val="00526D82"/>
    <w:rsid w:val="00527582"/>
    <w:rsid w:val="0052759D"/>
    <w:rsid w:val="00527B93"/>
    <w:rsid w:val="005302E9"/>
    <w:rsid w:val="00530D1C"/>
    <w:rsid w:val="00531A54"/>
    <w:rsid w:val="00532390"/>
    <w:rsid w:val="005328D6"/>
    <w:rsid w:val="005377A8"/>
    <w:rsid w:val="00537B78"/>
    <w:rsid w:val="00537F6D"/>
    <w:rsid w:val="005402B0"/>
    <w:rsid w:val="0054122C"/>
    <w:rsid w:val="00541B27"/>
    <w:rsid w:val="005425E4"/>
    <w:rsid w:val="0054266C"/>
    <w:rsid w:val="00543094"/>
    <w:rsid w:val="0054597E"/>
    <w:rsid w:val="00545BED"/>
    <w:rsid w:val="00546302"/>
    <w:rsid w:val="005469A2"/>
    <w:rsid w:val="00547075"/>
    <w:rsid w:val="00547282"/>
    <w:rsid w:val="00547B75"/>
    <w:rsid w:val="00547DAD"/>
    <w:rsid w:val="00550159"/>
    <w:rsid w:val="00550192"/>
    <w:rsid w:val="00550F87"/>
    <w:rsid w:val="00551A1C"/>
    <w:rsid w:val="0055312D"/>
    <w:rsid w:val="00554640"/>
    <w:rsid w:val="00555E8D"/>
    <w:rsid w:val="00556241"/>
    <w:rsid w:val="00557CCD"/>
    <w:rsid w:val="00557D04"/>
    <w:rsid w:val="005610B5"/>
    <w:rsid w:val="00561CBB"/>
    <w:rsid w:val="00562014"/>
    <w:rsid w:val="00562776"/>
    <w:rsid w:val="00562DB3"/>
    <w:rsid w:val="00565848"/>
    <w:rsid w:val="00566068"/>
    <w:rsid w:val="00566BD0"/>
    <w:rsid w:val="00567660"/>
    <w:rsid w:val="0056769E"/>
    <w:rsid w:val="00567FBD"/>
    <w:rsid w:val="005706B8"/>
    <w:rsid w:val="00571D20"/>
    <w:rsid w:val="005723F1"/>
    <w:rsid w:val="005739E9"/>
    <w:rsid w:val="0057497F"/>
    <w:rsid w:val="005757A0"/>
    <w:rsid w:val="0057602C"/>
    <w:rsid w:val="00577067"/>
    <w:rsid w:val="00580418"/>
    <w:rsid w:val="00580712"/>
    <w:rsid w:val="00580FD9"/>
    <w:rsid w:val="005813AC"/>
    <w:rsid w:val="00581813"/>
    <w:rsid w:val="00581ACC"/>
    <w:rsid w:val="00581E34"/>
    <w:rsid w:val="00584020"/>
    <w:rsid w:val="005847A7"/>
    <w:rsid w:val="005859C0"/>
    <w:rsid w:val="00585B5A"/>
    <w:rsid w:val="00586416"/>
    <w:rsid w:val="00587473"/>
    <w:rsid w:val="00590492"/>
    <w:rsid w:val="00590E5E"/>
    <w:rsid w:val="00591189"/>
    <w:rsid w:val="005919D8"/>
    <w:rsid w:val="00591BAB"/>
    <w:rsid w:val="00591F09"/>
    <w:rsid w:val="00592C13"/>
    <w:rsid w:val="00593203"/>
    <w:rsid w:val="00593BB1"/>
    <w:rsid w:val="00594182"/>
    <w:rsid w:val="00595D68"/>
    <w:rsid w:val="0059636C"/>
    <w:rsid w:val="00596B12"/>
    <w:rsid w:val="00597696"/>
    <w:rsid w:val="005977B9"/>
    <w:rsid w:val="005A2468"/>
    <w:rsid w:val="005A25C7"/>
    <w:rsid w:val="005A293A"/>
    <w:rsid w:val="005A3409"/>
    <w:rsid w:val="005A38E2"/>
    <w:rsid w:val="005A41AF"/>
    <w:rsid w:val="005A4827"/>
    <w:rsid w:val="005A4A5F"/>
    <w:rsid w:val="005A5379"/>
    <w:rsid w:val="005A5A53"/>
    <w:rsid w:val="005A65C6"/>
    <w:rsid w:val="005A740E"/>
    <w:rsid w:val="005A7AB6"/>
    <w:rsid w:val="005B04E9"/>
    <w:rsid w:val="005B111B"/>
    <w:rsid w:val="005B1553"/>
    <w:rsid w:val="005B3920"/>
    <w:rsid w:val="005B39AF"/>
    <w:rsid w:val="005B3D56"/>
    <w:rsid w:val="005B407F"/>
    <w:rsid w:val="005B44C4"/>
    <w:rsid w:val="005B44C8"/>
    <w:rsid w:val="005B44E9"/>
    <w:rsid w:val="005B5CD8"/>
    <w:rsid w:val="005B6140"/>
    <w:rsid w:val="005B6A38"/>
    <w:rsid w:val="005B7461"/>
    <w:rsid w:val="005C0BA5"/>
    <w:rsid w:val="005C1CDC"/>
    <w:rsid w:val="005C21B4"/>
    <w:rsid w:val="005C2415"/>
    <w:rsid w:val="005C327E"/>
    <w:rsid w:val="005C3714"/>
    <w:rsid w:val="005C388D"/>
    <w:rsid w:val="005C3ED0"/>
    <w:rsid w:val="005C455F"/>
    <w:rsid w:val="005C6856"/>
    <w:rsid w:val="005C6F62"/>
    <w:rsid w:val="005C7F5B"/>
    <w:rsid w:val="005C7FF2"/>
    <w:rsid w:val="005D030A"/>
    <w:rsid w:val="005D032F"/>
    <w:rsid w:val="005D0C00"/>
    <w:rsid w:val="005D0FB1"/>
    <w:rsid w:val="005D14F5"/>
    <w:rsid w:val="005D23D3"/>
    <w:rsid w:val="005D2496"/>
    <w:rsid w:val="005D2BEC"/>
    <w:rsid w:val="005D481C"/>
    <w:rsid w:val="005D5566"/>
    <w:rsid w:val="005D5EB5"/>
    <w:rsid w:val="005D64D4"/>
    <w:rsid w:val="005D6C72"/>
    <w:rsid w:val="005E1A8A"/>
    <w:rsid w:val="005E1BD6"/>
    <w:rsid w:val="005E2175"/>
    <w:rsid w:val="005E3EA0"/>
    <w:rsid w:val="005E424D"/>
    <w:rsid w:val="005E454B"/>
    <w:rsid w:val="005E4581"/>
    <w:rsid w:val="005E4B4D"/>
    <w:rsid w:val="005E4F2F"/>
    <w:rsid w:val="005E5175"/>
    <w:rsid w:val="005E555B"/>
    <w:rsid w:val="005E65F6"/>
    <w:rsid w:val="005E7708"/>
    <w:rsid w:val="005F0862"/>
    <w:rsid w:val="005F1675"/>
    <w:rsid w:val="005F255B"/>
    <w:rsid w:val="005F4F49"/>
    <w:rsid w:val="005F5142"/>
    <w:rsid w:val="005F5B0D"/>
    <w:rsid w:val="005F7113"/>
    <w:rsid w:val="005F77EF"/>
    <w:rsid w:val="005F7A06"/>
    <w:rsid w:val="005F7AF4"/>
    <w:rsid w:val="00602EFB"/>
    <w:rsid w:val="006038FD"/>
    <w:rsid w:val="00604E7E"/>
    <w:rsid w:val="00605561"/>
    <w:rsid w:val="0060617B"/>
    <w:rsid w:val="006061A1"/>
    <w:rsid w:val="0060629B"/>
    <w:rsid w:val="00607617"/>
    <w:rsid w:val="006077C1"/>
    <w:rsid w:val="00607C02"/>
    <w:rsid w:val="00607D9F"/>
    <w:rsid w:val="00610893"/>
    <w:rsid w:val="00610ECA"/>
    <w:rsid w:val="00611775"/>
    <w:rsid w:val="006117D4"/>
    <w:rsid w:val="00611EF8"/>
    <w:rsid w:val="00612CCD"/>
    <w:rsid w:val="006130DA"/>
    <w:rsid w:val="00613FAB"/>
    <w:rsid w:val="006145B7"/>
    <w:rsid w:val="00615652"/>
    <w:rsid w:val="00616AE1"/>
    <w:rsid w:val="00616E61"/>
    <w:rsid w:val="006176A4"/>
    <w:rsid w:val="00617969"/>
    <w:rsid w:val="00617A3B"/>
    <w:rsid w:val="00617A7B"/>
    <w:rsid w:val="00617E5D"/>
    <w:rsid w:val="0062027B"/>
    <w:rsid w:val="00620BDF"/>
    <w:rsid w:val="00620EC9"/>
    <w:rsid w:val="0062142A"/>
    <w:rsid w:val="00621CC8"/>
    <w:rsid w:val="006221F9"/>
    <w:rsid w:val="00624DDC"/>
    <w:rsid w:val="0062568D"/>
    <w:rsid w:val="00625C00"/>
    <w:rsid w:val="006265C2"/>
    <w:rsid w:val="0062771B"/>
    <w:rsid w:val="00630170"/>
    <w:rsid w:val="00630B92"/>
    <w:rsid w:val="006336F9"/>
    <w:rsid w:val="00633F36"/>
    <w:rsid w:val="0063424E"/>
    <w:rsid w:val="0063451B"/>
    <w:rsid w:val="00634538"/>
    <w:rsid w:val="00634C08"/>
    <w:rsid w:val="00634CD6"/>
    <w:rsid w:val="00636276"/>
    <w:rsid w:val="006369D1"/>
    <w:rsid w:val="00636B36"/>
    <w:rsid w:val="00637BDD"/>
    <w:rsid w:val="006403BF"/>
    <w:rsid w:val="00640A1A"/>
    <w:rsid w:val="006428DD"/>
    <w:rsid w:val="00642D5F"/>
    <w:rsid w:val="006434AD"/>
    <w:rsid w:val="006434E8"/>
    <w:rsid w:val="0064725B"/>
    <w:rsid w:val="00651B0F"/>
    <w:rsid w:val="00651DD3"/>
    <w:rsid w:val="0065206A"/>
    <w:rsid w:val="006520D7"/>
    <w:rsid w:val="00652710"/>
    <w:rsid w:val="006535BE"/>
    <w:rsid w:val="00653A02"/>
    <w:rsid w:val="0065403E"/>
    <w:rsid w:val="00654464"/>
    <w:rsid w:val="00654A04"/>
    <w:rsid w:val="00655991"/>
    <w:rsid w:val="0065617D"/>
    <w:rsid w:val="00656223"/>
    <w:rsid w:val="006572CD"/>
    <w:rsid w:val="00657803"/>
    <w:rsid w:val="00660549"/>
    <w:rsid w:val="00662031"/>
    <w:rsid w:val="006626DF"/>
    <w:rsid w:val="00663E4C"/>
    <w:rsid w:val="00664F75"/>
    <w:rsid w:val="0066658E"/>
    <w:rsid w:val="006677FA"/>
    <w:rsid w:val="00667939"/>
    <w:rsid w:val="006679E7"/>
    <w:rsid w:val="00670AC6"/>
    <w:rsid w:val="00670D71"/>
    <w:rsid w:val="00670EF9"/>
    <w:rsid w:val="00672688"/>
    <w:rsid w:val="00674B3C"/>
    <w:rsid w:val="0067506F"/>
    <w:rsid w:val="00675160"/>
    <w:rsid w:val="00676798"/>
    <w:rsid w:val="0067686F"/>
    <w:rsid w:val="006773AC"/>
    <w:rsid w:val="0067748B"/>
    <w:rsid w:val="00677499"/>
    <w:rsid w:val="00677574"/>
    <w:rsid w:val="006775F9"/>
    <w:rsid w:val="0068032F"/>
    <w:rsid w:val="00680649"/>
    <w:rsid w:val="00680734"/>
    <w:rsid w:val="00680A5A"/>
    <w:rsid w:val="006812A1"/>
    <w:rsid w:val="006816B0"/>
    <w:rsid w:val="00681D9D"/>
    <w:rsid w:val="00682154"/>
    <w:rsid w:val="00682325"/>
    <w:rsid w:val="006826B6"/>
    <w:rsid w:val="006828FE"/>
    <w:rsid w:val="00682A09"/>
    <w:rsid w:val="00683C8A"/>
    <w:rsid w:val="006855B5"/>
    <w:rsid w:val="00686472"/>
    <w:rsid w:val="0068655C"/>
    <w:rsid w:val="006871CE"/>
    <w:rsid w:val="0068755E"/>
    <w:rsid w:val="00690294"/>
    <w:rsid w:val="00690E8E"/>
    <w:rsid w:val="006922F5"/>
    <w:rsid w:val="00692A08"/>
    <w:rsid w:val="00692BFE"/>
    <w:rsid w:val="00692C6E"/>
    <w:rsid w:val="00694A4B"/>
    <w:rsid w:val="00694AE9"/>
    <w:rsid w:val="00695A9E"/>
    <w:rsid w:val="00695DA0"/>
    <w:rsid w:val="00696898"/>
    <w:rsid w:val="0069735A"/>
    <w:rsid w:val="006973AE"/>
    <w:rsid w:val="006978BD"/>
    <w:rsid w:val="00697AC5"/>
    <w:rsid w:val="00697D6B"/>
    <w:rsid w:val="006A013C"/>
    <w:rsid w:val="006A0359"/>
    <w:rsid w:val="006A2FFC"/>
    <w:rsid w:val="006A3D96"/>
    <w:rsid w:val="006A5F62"/>
    <w:rsid w:val="006A64FB"/>
    <w:rsid w:val="006A6D2B"/>
    <w:rsid w:val="006A74FB"/>
    <w:rsid w:val="006A759F"/>
    <w:rsid w:val="006B0EDC"/>
    <w:rsid w:val="006B150C"/>
    <w:rsid w:val="006B1608"/>
    <w:rsid w:val="006B303B"/>
    <w:rsid w:val="006B36C2"/>
    <w:rsid w:val="006B41CB"/>
    <w:rsid w:val="006B49DA"/>
    <w:rsid w:val="006B618B"/>
    <w:rsid w:val="006B6F83"/>
    <w:rsid w:val="006B7199"/>
    <w:rsid w:val="006B7714"/>
    <w:rsid w:val="006B7B97"/>
    <w:rsid w:val="006C034E"/>
    <w:rsid w:val="006C0960"/>
    <w:rsid w:val="006C0C1C"/>
    <w:rsid w:val="006C0CAC"/>
    <w:rsid w:val="006C0DCE"/>
    <w:rsid w:val="006C194E"/>
    <w:rsid w:val="006C2195"/>
    <w:rsid w:val="006C2944"/>
    <w:rsid w:val="006C2F0D"/>
    <w:rsid w:val="006C357F"/>
    <w:rsid w:val="006C3670"/>
    <w:rsid w:val="006C4932"/>
    <w:rsid w:val="006C4C1D"/>
    <w:rsid w:val="006C563C"/>
    <w:rsid w:val="006C6627"/>
    <w:rsid w:val="006C6C16"/>
    <w:rsid w:val="006C70B9"/>
    <w:rsid w:val="006C76CE"/>
    <w:rsid w:val="006C78D3"/>
    <w:rsid w:val="006C7D46"/>
    <w:rsid w:val="006C7D57"/>
    <w:rsid w:val="006D1577"/>
    <w:rsid w:val="006D174D"/>
    <w:rsid w:val="006D1B3A"/>
    <w:rsid w:val="006D1C79"/>
    <w:rsid w:val="006D23C5"/>
    <w:rsid w:val="006D2AB9"/>
    <w:rsid w:val="006D3114"/>
    <w:rsid w:val="006D31BA"/>
    <w:rsid w:val="006D397A"/>
    <w:rsid w:val="006D4857"/>
    <w:rsid w:val="006D4947"/>
    <w:rsid w:val="006D4BB1"/>
    <w:rsid w:val="006D4C42"/>
    <w:rsid w:val="006D4E68"/>
    <w:rsid w:val="006D4FF6"/>
    <w:rsid w:val="006D54D8"/>
    <w:rsid w:val="006D5820"/>
    <w:rsid w:val="006D59CB"/>
    <w:rsid w:val="006D7AAC"/>
    <w:rsid w:val="006D7D3E"/>
    <w:rsid w:val="006E068D"/>
    <w:rsid w:val="006E153A"/>
    <w:rsid w:val="006E1AAC"/>
    <w:rsid w:val="006E1E30"/>
    <w:rsid w:val="006E1F3D"/>
    <w:rsid w:val="006E2AE3"/>
    <w:rsid w:val="006E2E29"/>
    <w:rsid w:val="006E3805"/>
    <w:rsid w:val="006E5A3C"/>
    <w:rsid w:val="006E63F0"/>
    <w:rsid w:val="006E6E19"/>
    <w:rsid w:val="006E728D"/>
    <w:rsid w:val="006F138F"/>
    <w:rsid w:val="006F191C"/>
    <w:rsid w:val="006F1A03"/>
    <w:rsid w:val="006F1D57"/>
    <w:rsid w:val="006F2BDD"/>
    <w:rsid w:val="006F3ECF"/>
    <w:rsid w:val="006F4587"/>
    <w:rsid w:val="006F5367"/>
    <w:rsid w:val="006F5704"/>
    <w:rsid w:val="006F5E67"/>
    <w:rsid w:val="006F62A9"/>
    <w:rsid w:val="006F675A"/>
    <w:rsid w:val="006F77D2"/>
    <w:rsid w:val="00700509"/>
    <w:rsid w:val="00700668"/>
    <w:rsid w:val="00700AC9"/>
    <w:rsid w:val="0070335D"/>
    <w:rsid w:val="00703A90"/>
    <w:rsid w:val="0070443D"/>
    <w:rsid w:val="0070629E"/>
    <w:rsid w:val="00706C92"/>
    <w:rsid w:val="00707963"/>
    <w:rsid w:val="00707B5C"/>
    <w:rsid w:val="00710609"/>
    <w:rsid w:val="00711DD1"/>
    <w:rsid w:val="0071201C"/>
    <w:rsid w:val="007131C6"/>
    <w:rsid w:val="00713CAF"/>
    <w:rsid w:val="007151D4"/>
    <w:rsid w:val="007155F1"/>
    <w:rsid w:val="00716332"/>
    <w:rsid w:val="007166B0"/>
    <w:rsid w:val="00716731"/>
    <w:rsid w:val="007167EF"/>
    <w:rsid w:val="0071740E"/>
    <w:rsid w:val="00717807"/>
    <w:rsid w:val="00720080"/>
    <w:rsid w:val="0072024C"/>
    <w:rsid w:val="00720CF9"/>
    <w:rsid w:val="007210F1"/>
    <w:rsid w:val="00723E03"/>
    <w:rsid w:val="00723FFF"/>
    <w:rsid w:val="007259F2"/>
    <w:rsid w:val="00726367"/>
    <w:rsid w:val="00726C5B"/>
    <w:rsid w:val="00727877"/>
    <w:rsid w:val="00727DB1"/>
    <w:rsid w:val="00730B0F"/>
    <w:rsid w:val="00730BEC"/>
    <w:rsid w:val="00730D7A"/>
    <w:rsid w:val="00732119"/>
    <w:rsid w:val="007327AC"/>
    <w:rsid w:val="007336DE"/>
    <w:rsid w:val="007336E6"/>
    <w:rsid w:val="00733F7B"/>
    <w:rsid w:val="00734720"/>
    <w:rsid w:val="0073567A"/>
    <w:rsid w:val="0073603E"/>
    <w:rsid w:val="00736BE3"/>
    <w:rsid w:val="00736C0E"/>
    <w:rsid w:val="00741601"/>
    <w:rsid w:val="00741E76"/>
    <w:rsid w:val="007435E4"/>
    <w:rsid w:val="00744A78"/>
    <w:rsid w:val="00745289"/>
    <w:rsid w:val="00745870"/>
    <w:rsid w:val="007459F1"/>
    <w:rsid w:val="00745C82"/>
    <w:rsid w:val="00745E38"/>
    <w:rsid w:val="00745EB7"/>
    <w:rsid w:val="0074796E"/>
    <w:rsid w:val="007479D0"/>
    <w:rsid w:val="00747DAC"/>
    <w:rsid w:val="00747ECD"/>
    <w:rsid w:val="00747F60"/>
    <w:rsid w:val="00750710"/>
    <w:rsid w:val="00751547"/>
    <w:rsid w:val="00751D86"/>
    <w:rsid w:val="007527E7"/>
    <w:rsid w:val="00754045"/>
    <w:rsid w:val="00754174"/>
    <w:rsid w:val="0075428F"/>
    <w:rsid w:val="00754A3C"/>
    <w:rsid w:val="00754CF5"/>
    <w:rsid w:val="00754E9B"/>
    <w:rsid w:val="00755C0A"/>
    <w:rsid w:val="00757053"/>
    <w:rsid w:val="00760015"/>
    <w:rsid w:val="00760759"/>
    <w:rsid w:val="007613EA"/>
    <w:rsid w:val="00761DF0"/>
    <w:rsid w:val="007620CC"/>
    <w:rsid w:val="00762E5E"/>
    <w:rsid w:val="00763290"/>
    <w:rsid w:val="0076381D"/>
    <w:rsid w:val="00764C90"/>
    <w:rsid w:val="0076728C"/>
    <w:rsid w:val="00771E06"/>
    <w:rsid w:val="00772B5F"/>
    <w:rsid w:val="007743B6"/>
    <w:rsid w:val="007747BC"/>
    <w:rsid w:val="007749BD"/>
    <w:rsid w:val="00774B62"/>
    <w:rsid w:val="00774F32"/>
    <w:rsid w:val="0077506E"/>
    <w:rsid w:val="007753E0"/>
    <w:rsid w:val="00776CCF"/>
    <w:rsid w:val="00776DBE"/>
    <w:rsid w:val="0077730A"/>
    <w:rsid w:val="007774E2"/>
    <w:rsid w:val="00777EDC"/>
    <w:rsid w:val="0078101E"/>
    <w:rsid w:val="00782464"/>
    <w:rsid w:val="007832D5"/>
    <w:rsid w:val="007832E4"/>
    <w:rsid w:val="00783E85"/>
    <w:rsid w:val="00784186"/>
    <w:rsid w:val="00784353"/>
    <w:rsid w:val="00785636"/>
    <w:rsid w:val="00785B68"/>
    <w:rsid w:val="00786625"/>
    <w:rsid w:val="00787316"/>
    <w:rsid w:val="00787AB3"/>
    <w:rsid w:val="00790580"/>
    <w:rsid w:val="00790F34"/>
    <w:rsid w:val="00791455"/>
    <w:rsid w:val="0079316D"/>
    <w:rsid w:val="00793B36"/>
    <w:rsid w:val="00794E6F"/>
    <w:rsid w:val="007951E5"/>
    <w:rsid w:val="007969A4"/>
    <w:rsid w:val="00796FAB"/>
    <w:rsid w:val="00797758"/>
    <w:rsid w:val="007A1C1D"/>
    <w:rsid w:val="007A23F9"/>
    <w:rsid w:val="007A3392"/>
    <w:rsid w:val="007A3FCE"/>
    <w:rsid w:val="007A4397"/>
    <w:rsid w:val="007A4FDE"/>
    <w:rsid w:val="007A614A"/>
    <w:rsid w:val="007A6AEF"/>
    <w:rsid w:val="007A6C7D"/>
    <w:rsid w:val="007A7136"/>
    <w:rsid w:val="007A7F18"/>
    <w:rsid w:val="007B1756"/>
    <w:rsid w:val="007B262B"/>
    <w:rsid w:val="007B2F7B"/>
    <w:rsid w:val="007B2F9D"/>
    <w:rsid w:val="007B4237"/>
    <w:rsid w:val="007B471E"/>
    <w:rsid w:val="007B56F1"/>
    <w:rsid w:val="007B646F"/>
    <w:rsid w:val="007B6993"/>
    <w:rsid w:val="007C2A32"/>
    <w:rsid w:val="007C2C6B"/>
    <w:rsid w:val="007C37F4"/>
    <w:rsid w:val="007C47E4"/>
    <w:rsid w:val="007C4BC9"/>
    <w:rsid w:val="007C7EF1"/>
    <w:rsid w:val="007D0117"/>
    <w:rsid w:val="007D0BAC"/>
    <w:rsid w:val="007D1A4B"/>
    <w:rsid w:val="007D2166"/>
    <w:rsid w:val="007D438C"/>
    <w:rsid w:val="007D4C65"/>
    <w:rsid w:val="007D5292"/>
    <w:rsid w:val="007D7744"/>
    <w:rsid w:val="007E1951"/>
    <w:rsid w:val="007E3454"/>
    <w:rsid w:val="007E3A0C"/>
    <w:rsid w:val="007E54CD"/>
    <w:rsid w:val="007E58EB"/>
    <w:rsid w:val="007E5FAC"/>
    <w:rsid w:val="007E64E1"/>
    <w:rsid w:val="007F023D"/>
    <w:rsid w:val="007F28A6"/>
    <w:rsid w:val="007F36AA"/>
    <w:rsid w:val="007F3A8B"/>
    <w:rsid w:val="007F4960"/>
    <w:rsid w:val="007F5C0F"/>
    <w:rsid w:val="007F62C1"/>
    <w:rsid w:val="007F6CFB"/>
    <w:rsid w:val="007F7ACC"/>
    <w:rsid w:val="008007CB"/>
    <w:rsid w:val="0080090C"/>
    <w:rsid w:val="008014A2"/>
    <w:rsid w:val="00801B05"/>
    <w:rsid w:val="00802085"/>
    <w:rsid w:val="0080239C"/>
    <w:rsid w:val="008029ED"/>
    <w:rsid w:val="00803EA0"/>
    <w:rsid w:val="008044C4"/>
    <w:rsid w:val="00804751"/>
    <w:rsid w:val="00804B32"/>
    <w:rsid w:val="00804CA1"/>
    <w:rsid w:val="00805B05"/>
    <w:rsid w:val="008061D2"/>
    <w:rsid w:val="008066BC"/>
    <w:rsid w:val="00806A57"/>
    <w:rsid w:val="008070FF"/>
    <w:rsid w:val="008076F6"/>
    <w:rsid w:val="008115F5"/>
    <w:rsid w:val="0081271E"/>
    <w:rsid w:val="00813A7C"/>
    <w:rsid w:val="008142A5"/>
    <w:rsid w:val="008156FB"/>
    <w:rsid w:val="008157EE"/>
    <w:rsid w:val="008176D8"/>
    <w:rsid w:val="00817A70"/>
    <w:rsid w:val="0082222B"/>
    <w:rsid w:val="008230EB"/>
    <w:rsid w:val="008238A5"/>
    <w:rsid w:val="00823B9A"/>
    <w:rsid w:val="008246C2"/>
    <w:rsid w:val="008247DA"/>
    <w:rsid w:val="00825312"/>
    <w:rsid w:val="00825A17"/>
    <w:rsid w:val="008267DF"/>
    <w:rsid w:val="00826EF5"/>
    <w:rsid w:val="00826FC4"/>
    <w:rsid w:val="0082758B"/>
    <w:rsid w:val="00827847"/>
    <w:rsid w:val="00827C6D"/>
    <w:rsid w:val="00830BF8"/>
    <w:rsid w:val="00830FC3"/>
    <w:rsid w:val="008311DD"/>
    <w:rsid w:val="008315E5"/>
    <w:rsid w:val="0083288D"/>
    <w:rsid w:val="00834E56"/>
    <w:rsid w:val="00835785"/>
    <w:rsid w:val="00836A76"/>
    <w:rsid w:val="008372C8"/>
    <w:rsid w:val="00837E35"/>
    <w:rsid w:val="00840DF2"/>
    <w:rsid w:val="008417FC"/>
    <w:rsid w:val="00842D81"/>
    <w:rsid w:val="008434BE"/>
    <w:rsid w:val="008437EA"/>
    <w:rsid w:val="00843B53"/>
    <w:rsid w:val="0084402B"/>
    <w:rsid w:val="00845F7E"/>
    <w:rsid w:val="00846809"/>
    <w:rsid w:val="00846C4E"/>
    <w:rsid w:val="00847D06"/>
    <w:rsid w:val="00850D2E"/>
    <w:rsid w:val="008518DD"/>
    <w:rsid w:val="008543D4"/>
    <w:rsid w:val="008552B3"/>
    <w:rsid w:val="00855308"/>
    <w:rsid w:val="00855321"/>
    <w:rsid w:val="008567C6"/>
    <w:rsid w:val="00856E88"/>
    <w:rsid w:val="00857643"/>
    <w:rsid w:val="00857BF2"/>
    <w:rsid w:val="008606EA"/>
    <w:rsid w:val="0086195A"/>
    <w:rsid w:val="00861E4F"/>
    <w:rsid w:val="00861F65"/>
    <w:rsid w:val="008629B1"/>
    <w:rsid w:val="00862DBA"/>
    <w:rsid w:val="00863E11"/>
    <w:rsid w:val="00864088"/>
    <w:rsid w:val="00864563"/>
    <w:rsid w:val="008655B2"/>
    <w:rsid w:val="00865617"/>
    <w:rsid w:val="0086685A"/>
    <w:rsid w:val="00867628"/>
    <w:rsid w:val="008709FC"/>
    <w:rsid w:val="008710FE"/>
    <w:rsid w:val="0087413F"/>
    <w:rsid w:val="008744EE"/>
    <w:rsid w:val="008749BF"/>
    <w:rsid w:val="0087597E"/>
    <w:rsid w:val="00876254"/>
    <w:rsid w:val="0087638C"/>
    <w:rsid w:val="0087657B"/>
    <w:rsid w:val="00876AF8"/>
    <w:rsid w:val="008773A7"/>
    <w:rsid w:val="00880E2B"/>
    <w:rsid w:val="008816FF"/>
    <w:rsid w:val="008822E2"/>
    <w:rsid w:val="00883A83"/>
    <w:rsid w:val="008846B5"/>
    <w:rsid w:val="0088582B"/>
    <w:rsid w:val="00885F5E"/>
    <w:rsid w:val="0088606E"/>
    <w:rsid w:val="0088617D"/>
    <w:rsid w:val="00886ADB"/>
    <w:rsid w:val="00890928"/>
    <w:rsid w:val="008910B5"/>
    <w:rsid w:val="00892515"/>
    <w:rsid w:val="008927CB"/>
    <w:rsid w:val="00892CD5"/>
    <w:rsid w:val="008931CC"/>
    <w:rsid w:val="0089611F"/>
    <w:rsid w:val="00896D18"/>
    <w:rsid w:val="00896D21"/>
    <w:rsid w:val="008979FD"/>
    <w:rsid w:val="00897B64"/>
    <w:rsid w:val="00897B75"/>
    <w:rsid w:val="008A0E6A"/>
    <w:rsid w:val="008A18B3"/>
    <w:rsid w:val="008A2A5B"/>
    <w:rsid w:val="008A3417"/>
    <w:rsid w:val="008A3D4D"/>
    <w:rsid w:val="008A3EE2"/>
    <w:rsid w:val="008A5511"/>
    <w:rsid w:val="008A59A7"/>
    <w:rsid w:val="008A69B1"/>
    <w:rsid w:val="008A731D"/>
    <w:rsid w:val="008A7A3A"/>
    <w:rsid w:val="008A7B8D"/>
    <w:rsid w:val="008B001F"/>
    <w:rsid w:val="008B12EB"/>
    <w:rsid w:val="008B362C"/>
    <w:rsid w:val="008B4A5D"/>
    <w:rsid w:val="008B5EC0"/>
    <w:rsid w:val="008B682B"/>
    <w:rsid w:val="008B6BE2"/>
    <w:rsid w:val="008B6F99"/>
    <w:rsid w:val="008C016A"/>
    <w:rsid w:val="008C0410"/>
    <w:rsid w:val="008C05D4"/>
    <w:rsid w:val="008C09C5"/>
    <w:rsid w:val="008C0D99"/>
    <w:rsid w:val="008C128C"/>
    <w:rsid w:val="008C1B00"/>
    <w:rsid w:val="008C2564"/>
    <w:rsid w:val="008C3051"/>
    <w:rsid w:val="008C3D02"/>
    <w:rsid w:val="008C3DF8"/>
    <w:rsid w:val="008C43D4"/>
    <w:rsid w:val="008C4817"/>
    <w:rsid w:val="008C4947"/>
    <w:rsid w:val="008C50B8"/>
    <w:rsid w:val="008C5813"/>
    <w:rsid w:val="008C5ACF"/>
    <w:rsid w:val="008C601A"/>
    <w:rsid w:val="008C68A2"/>
    <w:rsid w:val="008C795A"/>
    <w:rsid w:val="008C79A2"/>
    <w:rsid w:val="008D0B98"/>
    <w:rsid w:val="008D1CBC"/>
    <w:rsid w:val="008D3287"/>
    <w:rsid w:val="008D389D"/>
    <w:rsid w:val="008D4742"/>
    <w:rsid w:val="008D4CF0"/>
    <w:rsid w:val="008D55FE"/>
    <w:rsid w:val="008D5F94"/>
    <w:rsid w:val="008D6589"/>
    <w:rsid w:val="008D7AEE"/>
    <w:rsid w:val="008E09CF"/>
    <w:rsid w:val="008E1028"/>
    <w:rsid w:val="008E2412"/>
    <w:rsid w:val="008E2569"/>
    <w:rsid w:val="008E3435"/>
    <w:rsid w:val="008E37B1"/>
    <w:rsid w:val="008E3ACF"/>
    <w:rsid w:val="008E4401"/>
    <w:rsid w:val="008E626D"/>
    <w:rsid w:val="008E67BE"/>
    <w:rsid w:val="008E6CE0"/>
    <w:rsid w:val="008E7B9A"/>
    <w:rsid w:val="008E7E2D"/>
    <w:rsid w:val="008F0070"/>
    <w:rsid w:val="008F1E69"/>
    <w:rsid w:val="008F2391"/>
    <w:rsid w:val="008F2733"/>
    <w:rsid w:val="008F35A1"/>
    <w:rsid w:val="008F4039"/>
    <w:rsid w:val="008F56C6"/>
    <w:rsid w:val="008F6632"/>
    <w:rsid w:val="008F6A2D"/>
    <w:rsid w:val="008F6AFD"/>
    <w:rsid w:val="008F6F3F"/>
    <w:rsid w:val="008F72ED"/>
    <w:rsid w:val="008F777F"/>
    <w:rsid w:val="009004EA"/>
    <w:rsid w:val="00901A7B"/>
    <w:rsid w:val="00901ECB"/>
    <w:rsid w:val="00902597"/>
    <w:rsid w:val="00902C18"/>
    <w:rsid w:val="00903555"/>
    <w:rsid w:val="0090398A"/>
    <w:rsid w:val="00905E9A"/>
    <w:rsid w:val="009065BA"/>
    <w:rsid w:val="00907244"/>
    <w:rsid w:val="00907988"/>
    <w:rsid w:val="00907C9C"/>
    <w:rsid w:val="00907CE7"/>
    <w:rsid w:val="00910C53"/>
    <w:rsid w:val="00910EDC"/>
    <w:rsid w:val="0091161F"/>
    <w:rsid w:val="009118EE"/>
    <w:rsid w:val="00912159"/>
    <w:rsid w:val="0091504D"/>
    <w:rsid w:val="00916542"/>
    <w:rsid w:val="00916C62"/>
    <w:rsid w:val="0091700C"/>
    <w:rsid w:val="00920D30"/>
    <w:rsid w:val="00920E8D"/>
    <w:rsid w:val="00921FE7"/>
    <w:rsid w:val="00922466"/>
    <w:rsid w:val="00922ACB"/>
    <w:rsid w:val="00925D61"/>
    <w:rsid w:val="00926203"/>
    <w:rsid w:val="00926467"/>
    <w:rsid w:val="009265C8"/>
    <w:rsid w:val="00926E4A"/>
    <w:rsid w:val="00927105"/>
    <w:rsid w:val="00927489"/>
    <w:rsid w:val="0093001D"/>
    <w:rsid w:val="00930CF5"/>
    <w:rsid w:val="00930E9F"/>
    <w:rsid w:val="00931810"/>
    <w:rsid w:val="00932755"/>
    <w:rsid w:val="009346C3"/>
    <w:rsid w:val="0093595E"/>
    <w:rsid w:val="009365AD"/>
    <w:rsid w:val="009365DC"/>
    <w:rsid w:val="00937B9F"/>
    <w:rsid w:val="0094064E"/>
    <w:rsid w:val="00942942"/>
    <w:rsid w:val="00942FDE"/>
    <w:rsid w:val="0094304F"/>
    <w:rsid w:val="009434BB"/>
    <w:rsid w:val="00944646"/>
    <w:rsid w:val="009463DA"/>
    <w:rsid w:val="00946DAB"/>
    <w:rsid w:val="00946DF0"/>
    <w:rsid w:val="00946F7A"/>
    <w:rsid w:val="0094795E"/>
    <w:rsid w:val="009479C1"/>
    <w:rsid w:val="00950295"/>
    <w:rsid w:val="0095069A"/>
    <w:rsid w:val="009510E7"/>
    <w:rsid w:val="0095575F"/>
    <w:rsid w:val="00956E2B"/>
    <w:rsid w:val="0095748A"/>
    <w:rsid w:val="00961617"/>
    <w:rsid w:val="00961E87"/>
    <w:rsid w:val="00963371"/>
    <w:rsid w:val="0096446D"/>
    <w:rsid w:val="00964BD4"/>
    <w:rsid w:val="00966545"/>
    <w:rsid w:val="0096768F"/>
    <w:rsid w:val="00970DAE"/>
    <w:rsid w:val="00971D67"/>
    <w:rsid w:val="00972E03"/>
    <w:rsid w:val="0097319C"/>
    <w:rsid w:val="0097350D"/>
    <w:rsid w:val="009737F2"/>
    <w:rsid w:val="009739C3"/>
    <w:rsid w:val="0097551B"/>
    <w:rsid w:val="00975672"/>
    <w:rsid w:val="009756A8"/>
    <w:rsid w:val="0097576A"/>
    <w:rsid w:val="00976D17"/>
    <w:rsid w:val="009800CE"/>
    <w:rsid w:val="00980A06"/>
    <w:rsid w:val="009829B6"/>
    <w:rsid w:val="00982C62"/>
    <w:rsid w:val="00983F9B"/>
    <w:rsid w:val="009846AD"/>
    <w:rsid w:val="00985D2A"/>
    <w:rsid w:val="00987253"/>
    <w:rsid w:val="009874F5"/>
    <w:rsid w:val="0098769B"/>
    <w:rsid w:val="009877EC"/>
    <w:rsid w:val="00987F95"/>
    <w:rsid w:val="00990AA5"/>
    <w:rsid w:val="009923A0"/>
    <w:rsid w:val="00993DBC"/>
    <w:rsid w:val="00995A94"/>
    <w:rsid w:val="00996087"/>
    <w:rsid w:val="00996374"/>
    <w:rsid w:val="00996BFA"/>
    <w:rsid w:val="00997F10"/>
    <w:rsid w:val="009A04BE"/>
    <w:rsid w:val="009A138C"/>
    <w:rsid w:val="009A1B69"/>
    <w:rsid w:val="009A2038"/>
    <w:rsid w:val="009A2560"/>
    <w:rsid w:val="009A3D63"/>
    <w:rsid w:val="009A42BB"/>
    <w:rsid w:val="009A448A"/>
    <w:rsid w:val="009A5179"/>
    <w:rsid w:val="009A56D3"/>
    <w:rsid w:val="009A5D51"/>
    <w:rsid w:val="009A6333"/>
    <w:rsid w:val="009A78D5"/>
    <w:rsid w:val="009A7C1C"/>
    <w:rsid w:val="009A7CCB"/>
    <w:rsid w:val="009B050A"/>
    <w:rsid w:val="009B0A9A"/>
    <w:rsid w:val="009B0E55"/>
    <w:rsid w:val="009B0E60"/>
    <w:rsid w:val="009B1B65"/>
    <w:rsid w:val="009B1EF4"/>
    <w:rsid w:val="009B2F49"/>
    <w:rsid w:val="009B4512"/>
    <w:rsid w:val="009B4A1A"/>
    <w:rsid w:val="009B5982"/>
    <w:rsid w:val="009B6D6B"/>
    <w:rsid w:val="009B7085"/>
    <w:rsid w:val="009C02BF"/>
    <w:rsid w:val="009C1E56"/>
    <w:rsid w:val="009C224E"/>
    <w:rsid w:val="009C2345"/>
    <w:rsid w:val="009C3BD7"/>
    <w:rsid w:val="009C41AC"/>
    <w:rsid w:val="009C5182"/>
    <w:rsid w:val="009C5E40"/>
    <w:rsid w:val="009C66C4"/>
    <w:rsid w:val="009C7713"/>
    <w:rsid w:val="009C7BB6"/>
    <w:rsid w:val="009D0107"/>
    <w:rsid w:val="009D1F79"/>
    <w:rsid w:val="009D28AA"/>
    <w:rsid w:val="009D3215"/>
    <w:rsid w:val="009D4ECF"/>
    <w:rsid w:val="009D4F28"/>
    <w:rsid w:val="009D541E"/>
    <w:rsid w:val="009D54DF"/>
    <w:rsid w:val="009D5688"/>
    <w:rsid w:val="009D58F7"/>
    <w:rsid w:val="009D5C8E"/>
    <w:rsid w:val="009D74C7"/>
    <w:rsid w:val="009D7AA7"/>
    <w:rsid w:val="009E068D"/>
    <w:rsid w:val="009E09A3"/>
    <w:rsid w:val="009E0AD8"/>
    <w:rsid w:val="009E0F04"/>
    <w:rsid w:val="009E0F3F"/>
    <w:rsid w:val="009E111F"/>
    <w:rsid w:val="009E14B1"/>
    <w:rsid w:val="009E1AC2"/>
    <w:rsid w:val="009E1D4E"/>
    <w:rsid w:val="009E25F3"/>
    <w:rsid w:val="009E2B69"/>
    <w:rsid w:val="009E2F9B"/>
    <w:rsid w:val="009E3F25"/>
    <w:rsid w:val="009E3F70"/>
    <w:rsid w:val="009E495A"/>
    <w:rsid w:val="009E5244"/>
    <w:rsid w:val="009E52D3"/>
    <w:rsid w:val="009E678D"/>
    <w:rsid w:val="009E7610"/>
    <w:rsid w:val="009F005B"/>
    <w:rsid w:val="009F008D"/>
    <w:rsid w:val="009F0253"/>
    <w:rsid w:val="009F0950"/>
    <w:rsid w:val="009F1021"/>
    <w:rsid w:val="009F144D"/>
    <w:rsid w:val="009F1890"/>
    <w:rsid w:val="009F2FC5"/>
    <w:rsid w:val="009F39F9"/>
    <w:rsid w:val="009F3D38"/>
    <w:rsid w:val="009F4E3F"/>
    <w:rsid w:val="009F5544"/>
    <w:rsid w:val="009F561C"/>
    <w:rsid w:val="009F62EF"/>
    <w:rsid w:val="009F64C2"/>
    <w:rsid w:val="009F77BB"/>
    <w:rsid w:val="009F786A"/>
    <w:rsid w:val="00A001B7"/>
    <w:rsid w:val="00A00A6C"/>
    <w:rsid w:val="00A0135C"/>
    <w:rsid w:val="00A03C03"/>
    <w:rsid w:val="00A04739"/>
    <w:rsid w:val="00A0527C"/>
    <w:rsid w:val="00A05A58"/>
    <w:rsid w:val="00A05A88"/>
    <w:rsid w:val="00A06412"/>
    <w:rsid w:val="00A07984"/>
    <w:rsid w:val="00A10208"/>
    <w:rsid w:val="00A10F0B"/>
    <w:rsid w:val="00A119A1"/>
    <w:rsid w:val="00A11C66"/>
    <w:rsid w:val="00A11C8A"/>
    <w:rsid w:val="00A122DF"/>
    <w:rsid w:val="00A12892"/>
    <w:rsid w:val="00A12899"/>
    <w:rsid w:val="00A13809"/>
    <w:rsid w:val="00A155B1"/>
    <w:rsid w:val="00A1562C"/>
    <w:rsid w:val="00A167DD"/>
    <w:rsid w:val="00A16F10"/>
    <w:rsid w:val="00A16FC9"/>
    <w:rsid w:val="00A1777E"/>
    <w:rsid w:val="00A20750"/>
    <w:rsid w:val="00A20EF0"/>
    <w:rsid w:val="00A22FE9"/>
    <w:rsid w:val="00A24214"/>
    <w:rsid w:val="00A24B04"/>
    <w:rsid w:val="00A251A9"/>
    <w:rsid w:val="00A26674"/>
    <w:rsid w:val="00A26990"/>
    <w:rsid w:val="00A2707A"/>
    <w:rsid w:val="00A30EE5"/>
    <w:rsid w:val="00A310A7"/>
    <w:rsid w:val="00A311F7"/>
    <w:rsid w:val="00A31E5D"/>
    <w:rsid w:val="00A3272A"/>
    <w:rsid w:val="00A34075"/>
    <w:rsid w:val="00A349B3"/>
    <w:rsid w:val="00A34DDE"/>
    <w:rsid w:val="00A36BC5"/>
    <w:rsid w:val="00A37351"/>
    <w:rsid w:val="00A37789"/>
    <w:rsid w:val="00A4185C"/>
    <w:rsid w:val="00A41880"/>
    <w:rsid w:val="00A41932"/>
    <w:rsid w:val="00A432B7"/>
    <w:rsid w:val="00A44F4B"/>
    <w:rsid w:val="00A45728"/>
    <w:rsid w:val="00A46E5B"/>
    <w:rsid w:val="00A46EFF"/>
    <w:rsid w:val="00A477C9"/>
    <w:rsid w:val="00A4789D"/>
    <w:rsid w:val="00A47B0C"/>
    <w:rsid w:val="00A47CE6"/>
    <w:rsid w:val="00A52895"/>
    <w:rsid w:val="00A53D75"/>
    <w:rsid w:val="00A53F13"/>
    <w:rsid w:val="00A545BB"/>
    <w:rsid w:val="00A5642C"/>
    <w:rsid w:val="00A565A3"/>
    <w:rsid w:val="00A60600"/>
    <w:rsid w:val="00A60CEC"/>
    <w:rsid w:val="00A61926"/>
    <w:rsid w:val="00A6240C"/>
    <w:rsid w:val="00A626D0"/>
    <w:rsid w:val="00A63F2B"/>
    <w:rsid w:val="00A6498A"/>
    <w:rsid w:val="00A651A2"/>
    <w:rsid w:val="00A666D4"/>
    <w:rsid w:val="00A670C8"/>
    <w:rsid w:val="00A6769D"/>
    <w:rsid w:val="00A704E0"/>
    <w:rsid w:val="00A70566"/>
    <w:rsid w:val="00A70ECC"/>
    <w:rsid w:val="00A7116B"/>
    <w:rsid w:val="00A71DD7"/>
    <w:rsid w:val="00A7223A"/>
    <w:rsid w:val="00A72915"/>
    <w:rsid w:val="00A72AA5"/>
    <w:rsid w:val="00A7355C"/>
    <w:rsid w:val="00A73D87"/>
    <w:rsid w:val="00A73F7E"/>
    <w:rsid w:val="00A74A52"/>
    <w:rsid w:val="00A74AB6"/>
    <w:rsid w:val="00A75212"/>
    <w:rsid w:val="00A764BA"/>
    <w:rsid w:val="00A778F2"/>
    <w:rsid w:val="00A82769"/>
    <w:rsid w:val="00A83215"/>
    <w:rsid w:val="00A833E3"/>
    <w:rsid w:val="00A84392"/>
    <w:rsid w:val="00A843E7"/>
    <w:rsid w:val="00A85D60"/>
    <w:rsid w:val="00A85E16"/>
    <w:rsid w:val="00A87249"/>
    <w:rsid w:val="00A918FE"/>
    <w:rsid w:val="00A9215B"/>
    <w:rsid w:val="00A92400"/>
    <w:rsid w:val="00A925EF"/>
    <w:rsid w:val="00A92866"/>
    <w:rsid w:val="00A92BDC"/>
    <w:rsid w:val="00A94862"/>
    <w:rsid w:val="00A94905"/>
    <w:rsid w:val="00A977F0"/>
    <w:rsid w:val="00AA01B1"/>
    <w:rsid w:val="00AA0A43"/>
    <w:rsid w:val="00AA1240"/>
    <w:rsid w:val="00AA2199"/>
    <w:rsid w:val="00AA2480"/>
    <w:rsid w:val="00AA36FC"/>
    <w:rsid w:val="00AA3720"/>
    <w:rsid w:val="00AA3863"/>
    <w:rsid w:val="00AA4001"/>
    <w:rsid w:val="00AA40FF"/>
    <w:rsid w:val="00AA4806"/>
    <w:rsid w:val="00AA530E"/>
    <w:rsid w:val="00AA73FC"/>
    <w:rsid w:val="00AA7BE9"/>
    <w:rsid w:val="00AA7CE5"/>
    <w:rsid w:val="00AB0524"/>
    <w:rsid w:val="00AB1F5F"/>
    <w:rsid w:val="00AB21F6"/>
    <w:rsid w:val="00AB283D"/>
    <w:rsid w:val="00AB42FC"/>
    <w:rsid w:val="00AB5689"/>
    <w:rsid w:val="00AB574F"/>
    <w:rsid w:val="00AB73DC"/>
    <w:rsid w:val="00AB7634"/>
    <w:rsid w:val="00AC3229"/>
    <w:rsid w:val="00AC36BF"/>
    <w:rsid w:val="00AC4708"/>
    <w:rsid w:val="00AC493C"/>
    <w:rsid w:val="00AC53E3"/>
    <w:rsid w:val="00AC6D64"/>
    <w:rsid w:val="00AC714D"/>
    <w:rsid w:val="00AD123F"/>
    <w:rsid w:val="00AD2475"/>
    <w:rsid w:val="00AD2B7A"/>
    <w:rsid w:val="00AD2BB5"/>
    <w:rsid w:val="00AD351C"/>
    <w:rsid w:val="00AD59D5"/>
    <w:rsid w:val="00AD6DE0"/>
    <w:rsid w:val="00AD7100"/>
    <w:rsid w:val="00AD7B48"/>
    <w:rsid w:val="00AD7E11"/>
    <w:rsid w:val="00AD7EE3"/>
    <w:rsid w:val="00AE300A"/>
    <w:rsid w:val="00AE41CC"/>
    <w:rsid w:val="00AE4C6E"/>
    <w:rsid w:val="00AE4FE8"/>
    <w:rsid w:val="00AE59BC"/>
    <w:rsid w:val="00AE6DAE"/>
    <w:rsid w:val="00AE75F6"/>
    <w:rsid w:val="00AE79AB"/>
    <w:rsid w:val="00AF0604"/>
    <w:rsid w:val="00AF06D2"/>
    <w:rsid w:val="00AF0DDE"/>
    <w:rsid w:val="00AF2115"/>
    <w:rsid w:val="00AF31D1"/>
    <w:rsid w:val="00AF6B90"/>
    <w:rsid w:val="00AF6FB5"/>
    <w:rsid w:val="00AF7641"/>
    <w:rsid w:val="00B009FB"/>
    <w:rsid w:val="00B01998"/>
    <w:rsid w:val="00B01BB2"/>
    <w:rsid w:val="00B023D7"/>
    <w:rsid w:val="00B03210"/>
    <w:rsid w:val="00B04C2D"/>
    <w:rsid w:val="00B056D4"/>
    <w:rsid w:val="00B05D1F"/>
    <w:rsid w:val="00B061EC"/>
    <w:rsid w:val="00B06A2E"/>
    <w:rsid w:val="00B0704E"/>
    <w:rsid w:val="00B07C9B"/>
    <w:rsid w:val="00B10327"/>
    <w:rsid w:val="00B10B81"/>
    <w:rsid w:val="00B11C5B"/>
    <w:rsid w:val="00B12A44"/>
    <w:rsid w:val="00B131D7"/>
    <w:rsid w:val="00B13EF5"/>
    <w:rsid w:val="00B14489"/>
    <w:rsid w:val="00B14888"/>
    <w:rsid w:val="00B14D9F"/>
    <w:rsid w:val="00B14EC2"/>
    <w:rsid w:val="00B14F5A"/>
    <w:rsid w:val="00B15657"/>
    <w:rsid w:val="00B17E6B"/>
    <w:rsid w:val="00B20F66"/>
    <w:rsid w:val="00B21303"/>
    <w:rsid w:val="00B21444"/>
    <w:rsid w:val="00B21C02"/>
    <w:rsid w:val="00B22915"/>
    <w:rsid w:val="00B22B0B"/>
    <w:rsid w:val="00B24783"/>
    <w:rsid w:val="00B25171"/>
    <w:rsid w:val="00B256F9"/>
    <w:rsid w:val="00B25C72"/>
    <w:rsid w:val="00B25D63"/>
    <w:rsid w:val="00B261DA"/>
    <w:rsid w:val="00B26E8C"/>
    <w:rsid w:val="00B27330"/>
    <w:rsid w:val="00B27ADB"/>
    <w:rsid w:val="00B300B0"/>
    <w:rsid w:val="00B3057E"/>
    <w:rsid w:val="00B30AA5"/>
    <w:rsid w:val="00B31A20"/>
    <w:rsid w:val="00B31B71"/>
    <w:rsid w:val="00B32530"/>
    <w:rsid w:val="00B32E4C"/>
    <w:rsid w:val="00B33038"/>
    <w:rsid w:val="00B33B48"/>
    <w:rsid w:val="00B35A65"/>
    <w:rsid w:val="00B35A6E"/>
    <w:rsid w:val="00B35F98"/>
    <w:rsid w:val="00B360E9"/>
    <w:rsid w:val="00B37C71"/>
    <w:rsid w:val="00B37D01"/>
    <w:rsid w:val="00B404EC"/>
    <w:rsid w:val="00B405E3"/>
    <w:rsid w:val="00B40DC7"/>
    <w:rsid w:val="00B421DA"/>
    <w:rsid w:val="00B42932"/>
    <w:rsid w:val="00B4295A"/>
    <w:rsid w:val="00B429B6"/>
    <w:rsid w:val="00B441B5"/>
    <w:rsid w:val="00B44A7E"/>
    <w:rsid w:val="00B45629"/>
    <w:rsid w:val="00B456C9"/>
    <w:rsid w:val="00B46338"/>
    <w:rsid w:val="00B542F8"/>
    <w:rsid w:val="00B55EDF"/>
    <w:rsid w:val="00B5606C"/>
    <w:rsid w:val="00B57477"/>
    <w:rsid w:val="00B61DB3"/>
    <w:rsid w:val="00B62F75"/>
    <w:rsid w:val="00B62FFB"/>
    <w:rsid w:val="00B633B0"/>
    <w:rsid w:val="00B63FDC"/>
    <w:rsid w:val="00B6429E"/>
    <w:rsid w:val="00B64499"/>
    <w:rsid w:val="00B6463F"/>
    <w:rsid w:val="00B652FF"/>
    <w:rsid w:val="00B660C5"/>
    <w:rsid w:val="00B66488"/>
    <w:rsid w:val="00B66A24"/>
    <w:rsid w:val="00B673EF"/>
    <w:rsid w:val="00B70FC0"/>
    <w:rsid w:val="00B70FD0"/>
    <w:rsid w:val="00B731B4"/>
    <w:rsid w:val="00B732B3"/>
    <w:rsid w:val="00B746A5"/>
    <w:rsid w:val="00B74A67"/>
    <w:rsid w:val="00B75D8B"/>
    <w:rsid w:val="00B77050"/>
    <w:rsid w:val="00B77846"/>
    <w:rsid w:val="00B779F8"/>
    <w:rsid w:val="00B800DA"/>
    <w:rsid w:val="00B8108F"/>
    <w:rsid w:val="00B8142C"/>
    <w:rsid w:val="00B81B16"/>
    <w:rsid w:val="00B81CD8"/>
    <w:rsid w:val="00B82554"/>
    <w:rsid w:val="00B827B8"/>
    <w:rsid w:val="00B846AD"/>
    <w:rsid w:val="00B84762"/>
    <w:rsid w:val="00B84D8F"/>
    <w:rsid w:val="00B84F69"/>
    <w:rsid w:val="00B85658"/>
    <w:rsid w:val="00B85F33"/>
    <w:rsid w:val="00B86D2C"/>
    <w:rsid w:val="00B8747D"/>
    <w:rsid w:val="00B90066"/>
    <w:rsid w:val="00B90635"/>
    <w:rsid w:val="00B90C1B"/>
    <w:rsid w:val="00B919C5"/>
    <w:rsid w:val="00B91EDE"/>
    <w:rsid w:val="00B925E3"/>
    <w:rsid w:val="00B9376E"/>
    <w:rsid w:val="00B93A38"/>
    <w:rsid w:val="00B94969"/>
    <w:rsid w:val="00B95DED"/>
    <w:rsid w:val="00B972E5"/>
    <w:rsid w:val="00BA0BBC"/>
    <w:rsid w:val="00BA1F49"/>
    <w:rsid w:val="00BA2E6E"/>
    <w:rsid w:val="00BA3153"/>
    <w:rsid w:val="00BA58C2"/>
    <w:rsid w:val="00BA6683"/>
    <w:rsid w:val="00BA718C"/>
    <w:rsid w:val="00BA7A4A"/>
    <w:rsid w:val="00BA7E0E"/>
    <w:rsid w:val="00BB083C"/>
    <w:rsid w:val="00BB1844"/>
    <w:rsid w:val="00BB37C5"/>
    <w:rsid w:val="00BB3CB8"/>
    <w:rsid w:val="00BB3DFA"/>
    <w:rsid w:val="00BB5857"/>
    <w:rsid w:val="00BB6256"/>
    <w:rsid w:val="00BB64E6"/>
    <w:rsid w:val="00BB7EE7"/>
    <w:rsid w:val="00BC1463"/>
    <w:rsid w:val="00BC20A7"/>
    <w:rsid w:val="00BC237D"/>
    <w:rsid w:val="00BC24FE"/>
    <w:rsid w:val="00BC2A79"/>
    <w:rsid w:val="00BC3752"/>
    <w:rsid w:val="00BC4D44"/>
    <w:rsid w:val="00BC7AA0"/>
    <w:rsid w:val="00BD004E"/>
    <w:rsid w:val="00BD0054"/>
    <w:rsid w:val="00BD12EA"/>
    <w:rsid w:val="00BD142A"/>
    <w:rsid w:val="00BD14B4"/>
    <w:rsid w:val="00BD19B1"/>
    <w:rsid w:val="00BD1D6C"/>
    <w:rsid w:val="00BD249B"/>
    <w:rsid w:val="00BD2527"/>
    <w:rsid w:val="00BD2B25"/>
    <w:rsid w:val="00BD3409"/>
    <w:rsid w:val="00BD50E1"/>
    <w:rsid w:val="00BD57AD"/>
    <w:rsid w:val="00BD610A"/>
    <w:rsid w:val="00BD667E"/>
    <w:rsid w:val="00BD67ED"/>
    <w:rsid w:val="00BD7B32"/>
    <w:rsid w:val="00BD7E59"/>
    <w:rsid w:val="00BE03F2"/>
    <w:rsid w:val="00BE0D7E"/>
    <w:rsid w:val="00BE1809"/>
    <w:rsid w:val="00BE465D"/>
    <w:rsid w:val="00BE49A3"/>
    <w:rsid w:val="00BE4FAC"/>
    <w:rsid w:val="00BF00DD"/>
    <w:rsid w:val="00BF0664"/>
    <w:rsid w:val="00BF0841"/>
    <w:rsid w:val="00BF0E4E"/>
    <w:rsid w:val="00BF1756"/>
    <w:rsid w:val="00BF3638"/>
    <w:rsid w:val="00BF43D4"/>
    <w:rsid w:val="00BF6CCA"/>
    <w:rsid w:val="00BF6F49"/>
    <w:rsid w:val="00BF79C5"/>
    <w:rsid w:val="00C02109"/>
    <w:rsid w:val="00C03228"/>
    <w:rsid w:val="00C0342F"/>
    <w:rsid w:val="00C034B0"/>
    <w:rsid w:val="00C05547"/>
    <w:rsid w:val="00C0593A"/>
    <w:rsid w:val="00C05955"/>
    <w:rsid w:val="00C071D9"/>
    <w:rsid w:val="00C07852"/>
    <w:rsid w:val="00C07DCC"/>
    <w:rsid w:val="00C07FBA"/>
    <w:rsid w:val="00C11253"/>
    <w:rsid w:val="00C11284"/>
    <w:rsid w:val="00C121D3"/>
    <w:rsid w:val="00C12EC4"/>
    <w:rsid w:val="00C13A43"/>
    <w:rsid w:val="00C143FB"/>
    <w:rsid w:val="00C15060"/>
    <w:rsid w:val="00C15F67"/>
    <w:rsid w:val="00C16C94"/>
    <w:rsid w:val="00C20A1E"/>
    <w:rsid w:val="00C228BF"/>
    <w:rsid w:val="00C23B57"/>
    <w:rsid w:val="00C25E23"/>
    <w:rsid w:val="00C274D6"/>
    <w:rsid w:val="00C2763A"/>
    <w:rsid w:val="00C27E27"/>
    <w:rsid w:val="00C3206D"/>
    <w:rsid w:val="00C32217"/>
    <w:rsid w:val="00C32DAA"/>
    <w:rsid w:val="00C32F3B"/>
    <w:rsid w:val="00C33E7D"/>
    <w:rsid w:val="00C34772"/>
    <w:rsid w:val="00C34BB6"/>
    <w:rsid w:val="00C34E3C"/>
    <w:rsid w:val="00C351EA"/>
    <w:rsid w:val="00C352A8"/>
    <w:rsid w:val="00C37BF8"/>
    <w:rsid w:val="00C37D6E"/>
    <w:rsid w:val="00C37E97"/>
    <w:rsid w:val="00C407A0"/>
    <w:rsid w:val="00C40837"/>
    <w:rsid w:val="00C40C76"/>
    <w:rsid w:val="00C40FAA"/>
    <w:rsid w:val="00C421E2"/>
    <w:rsid w:val="00C42217"/>
    <w:rsid w:val="00C43D70"/>
    <w:rsid w:val="00C446FB"/>
    <w:rsid w:val="00C44BE5"/>
    <w:rsid w:val="00C45DEB"/>
    <w:rsid w:val="00C45FA9"/>
    <w:rsid w:val="00C464DB"/>
    <w:rsid w:val="00C47A27"/>
    <w:rsid w:val="00C47BEA"/>
    <w:rsid w:val="00C47C30"/>
    <w:rsid w:val="00C51B1D"/>
    <w:rsid w:val="00C52516"/>
    <w:rsid w:val="00C525CA"/>
    <w:rsid w:val="00C534CF"/>
    <w:rsid w:val="00C543CD"/>
    <w:rsid w:val="00C569B9"/>
    <w:rsid w:val="00C601D2"/>
    <w:rsid w:val="00C615C7"/>
    <w:rsid w:val="00C636FC"/>
    <w:rsid w:val="00C64865"/>
    <w:rsid w:val="00C6649C"/>
    <w:rsid w:val="00C66DD0"/>
    <w:rsid w:val="00C67ACA"/>
    <w:rsid w:val="00C67BC1"/>
    <w:rsid w:val="00C67FDE"/>
    <w:rsid w:val="00C7010E"/>
    <w:rsid w:val="00C713DA"/>
    <w:rsid w:val="00C714E7"/>
    <w:rsid w:val="00C716DF"/>
    <w:rsid w:val="00C718CD"/>
    <w:rsid w:val="00C71C79"/>
    <w:rsid w:val="00C7267E"/>
    <w:rsid w:val="00C72C3D"/>
    <w:rsid w:val="00C72F91"/>
    <w:rsid w:val="00C73A39"/>
    <w:rsid w:val="00C74664"/>
    <w:rsid w:val="00C753DD"/>
    <w:rsid w:val="00C75D15"/>
    <w:rsid w:val="00C76739"/>
    <w:rsid w:val="00C80322"/>
    <w:rsid w:val="00C8058D"/>
    <w:rsid w:val="00C80A1E"/>
    <w:rsid w:val="00C80A6D"/>
    <w:rsid w:val="00C8226B"/>
    <w:rsid w:val="00C829AC"/>
    <w:rsid w:val="00C832EB"/>
    <w:rsid w:val="00C83B53"/>
    <w:rsid w:val="00C84501"/>
    <w:rsid w:val="00C852EB"/>
    <w:rsid w:val="00C87129"/>
    <w:rsid w:val="00C8759E"/>
    <w:rsid w:val="00C87B87"/>
    <w:rsid w:val="00C924B5"/>
    <w:rsid w:val="00C928E5"/>
    <w:rsid w:val="00C92DC4"/>
    <w:rsid w:val="00C934BC"/>
    <w:rsid w:val="00C95515"/>
    <w:rsid w:val="00C95A16"/>
    <w:rsid w:val="00C95FC2"/>
    <w:rsid w:val="00C96CB6"/>
    <w:rsid w:val="00CA1802"/>
    <w:rsid w:val="00CA36C5"/>
    <w:rsid w:val="00CA3A6C"/>
    <w:rsid w:val="00CA3C6A"/>
    <w:rsid w:val="00CA3DE9"/>
    <w:rsid w:val="00CA4851"/>
    <w:rsid w:val="00CA4ADF"/>
    <w:rsid w:val="00CA563A"/>
    <w:rsid w:val="00CA5C69"/>
    <w:rsid w:val="00CA5CB2"/>
    <w:rsid w:val="00CA6209"/>
    <w:rsid w:val="00CA6D29"/>
    <w:rsid w:val="00CB0317"/>
    <w:rsid w:val="00CB2920"/>
    <w:rsid w:val="00CB2A9A"/>
    <w:rsid w:val="00CB2DF3"/>
    <w:rsid w:val="00CB2F5B"/>
    <w:rsid w:val="00CB35D3"/>
    <w:rsid w:val="00CB45F6"/>
    <w:rsid w:val="00CB4A8C"/>
    <w:rsid w:val="00CB51EE"/>
    <w:rsid w:val="00CB542C"/>
    <w:rsid w:val="00CB5BDD"/>
    <w:rsid w:val="00CB626F"/>
    <w:rsid w:val="00CB6D44"/>
    <w:rsid w:val="00CC1BBD"/>
    <w:rsid w:val="00CC205D"/>
    <w:rsid w:val="00CC2652"/>
    <w:rsid w:val="00CC2B37"/>
    <w:rsid w:val="00CC3D38"/>
    <w:rsid w:val="00CC4354"/>
    <w:rsid w:val="00CC6141"/>
    <w:rsid w:val="00CC72F0"/>
    <w:rsid w:val="00CD0995"/>
    <w:rsid w:val="00CD0AAA"/>
    <w:rsid w:val="00CD0F69"/>
    <w:rsid w:val="00CD13AF"/>
    <w:rsid w:val="00CD1BC1"/>
    <w:rsid w:val="00CD1DA6"/>
    <w:rsid w:val="00CD2DCC"/>
    <w:rsid w:val="00CD33CE"/>
    <w:rsid w:val="00CD3B46"/>
    <w:rsid w:val="00CD43F8"/>
    <w:rsid w:val="00CD4F4B"/>
    <w:rsid w:val="00CD62EC"/>
    <w:rsid w:val="00CD64C1"/>
    <w:rsid w:val="00CD7722"/>
    <w:rsid w:val="00CE0CA8"/>
    <w:rsid w:val="00CE1C24"/>
    <w:rsid w:val="00CE3080"/>
    <w:rsid w:val="00CE5FC7"/>
    <w:rsid w:val="00CE63B1"/>
    <w:rsid w:val="00CE7FB9"/>
    <w:rsid w:val="00CF0B2D"/>
    <w:rsid w:val="00CF0CB4"/>
    <w:rsid w:val="00CF18E4"/>
    <w:rsid w:val="00CF2B35"/>
    <w:rsid w:val="00CF5553"/>
    <w:rsid w:val="00CF5D2A"/>
    <w:rsid w:val="00CF5DAD"/>
    <w:rsid w:val="00CF66B3"/>
    <w:rsid w:val="00CF66BF"/>
    <w:rsid w:val="00CF6A6D"/>
    <w:rsid w:val="00CF7E86"/>
    <w:rsid w:val="00D012F2"/>
    <w:rsid w:val="00D01DD6"/>
    <w:rsid w:val="00D01F38"/>
    <w:rsid w:val="00D0286C"/>
    <w:rsid w:val="00D02EE8"/>
    <w:rsid w:val="00D03691"/>
    <w:rsid w:val="00D0369A"/>
    <w:rsid w:val="00D03F42"/>
    <w:rsid w:val="00D04904"/>
    <w:rsid w:val="00D05877"/>
    <w:rsid w:val="00D05F06"/>
    <w:rsid w:val="00D06198"/>
    <w:rsid w:val="00D0637D"/>
    <w:rsid w:val="00D06443"/>
    <w:rsid w:val="00D06541"/>
    <w:rsid w:val="00D06D9F"/>
    <w:rsid w:val="00D10032"/>
    <w:rsid w:val="00D1077B"/>
    <w:rsid w:val="00D120C0"/>
    <w:rsid w:val="00D127C5"/>
    <w:rsid w:val="00D12909"/>
    <w:rsid w:val="00D13038"/>
    <w:rsid w:val="00D133C5"/>
    <w:rsid w:val="00D14D01"/>
    <w:rsid w:val="00D177A9"/>
    <w:rsid w:val="00D17B2D"/>
    <w:rsid w:val="00D203F9"/>
    <w:rsid w:val="00D20642"/>
    <w:rsid w:val="00D20B0C"/>
    <w:rsid w:val="00D20E94"/>
    <w:rsid w:val="00D23C3A"/>
    <w:rsid w:val="00D240BC"/>
    <w:rsid w:val="00D2516B"/>
    <w:rsid w:val="00D2638F"/>
    <w:rsid w:val="00D26431"/>
    <w:rsid w:val="00D272E3"/>
    <w:rsid w:val="00D27606"/>
    <w:rsid w:val="00D31024"/>
    <w:rsid w:val="00D316AA"/>
    <w:rsid w:val="00D321B2"/>
    <w:rsid w:val="00D3290A"/>
    <w:rsid w:val="00D3311F"/>
    <w:rsid w:val="00D33B31"/>
    <w:rsid w:val="00D33DA8"/>
    <w:rsid w:val="00D35A17"/>
    <w:rsid w:val="00D371DC"/>
    <w:rsid w:val="00D37D67"/>
    <w:rsid w:val="00D37F46"/>
    <w:rsid w:val="00D40283"/>
    <w:rsid w:val="00D40A43"/>
    <w:rsid w:val="00D416ED"/>
    <w:rsid w:val="00D4236B"/>
    <w:rsid w:val="00D43194"/>
    <w:rsid w:val="00D435BC"/>
    <w:rsid w:val="00D4568B"/>
    <w:rsid w:val="00D47109"/>
    <w:rsid w:val="00D4769B"/>
    <w:rsid w:val="00D50AA3"/>
    <w:rsid w:val="00D50D69"/>
    <w:rsid w:val="00D5117B"/>
    <w:rsid w:val="00D51300"/>
    <w:rsid w:val="00D525DE"/>
    <w:rsid w:val="00D52F73"/>
    <w:rsid w:val="00D5366D"/>
    <w:rsid w:val="00D53967"/>
    <w:rsid w:val="00D53C4F"/>
    <w:rsid w:val="00D53DD8"/>
    <w:rsid w:val="00D54054"/>
    <w:rsid w:val="00D54326"/>
    <w:rsid w:val="00D55446"/>
    <w:rsid w:val="00D559F9"/>
    <w:rsid w:val="00D561BF"/>
    <w:rsid w:val="00D56D57"/>
    <w:rsid w:val="00D570FF"/>
    <w:rsid w:val="00D61F4D"/>
    <w:rsid w:val="00D62212"/>
    <w:rsid w:val="00D6235C"/>
    <w:rsid w:val="00D6258F"/>
    <w:rsid w:val="00D62DFE"/>
    <w:rsid w:val="00D6376F"/>
    <w:rsid w:val="00D637D2"/>
    <w:rsid w:val="00D63867"/>
    <w:rsid w:val="00D63A8F"/>
    <w:rsid w:val="00D63D84"/>
    <w:rsid w:val="00D64551"/>
    <w:rsid w:val="00D645E3"/>
    <w:rsid w:val="00D64D16"/>
    <w:rsid w:val="00D650C6"/>
    <w:rsid w:val="00D65927"/>
    <w:rsid w:val="00D660E9"/>
    <w:rsid w:val="00D6620F"/>
    <w:rsid w:val="00D66680"/>
    <w:rsid w:val="00D671CB"/>
    <w:rsid w:val="00D67A14"/>
    <w:rsid w:val="00D714FF"/>
    <w:rsid w:val="00D7278E"/>
    <w:rsid w:val="00D72DC0"/>
    <w:rsid w:val="00D733D8"/>
    <w:rsid w:val="00D7409E"/>
    <w:rsid w:val="00D744E5"/>
    <w:rsid w:val="00D7534E"/>
    <w:rsid w:val="00D7591E"/>
    <w:rsid w:val="00D75A53"/>
    <w:rsid w:val="00D75F8C"/>
    <w:rsid w:val="00D76031"/>
    <w:rsid w:val="00D76D63"/>
    <w:rsid w:val="00D76E73"/>
    <w:rsid w:val="00D775DD"/>
    <w:rsid w:val="00D7791D"/>
    <w:rsid w:val="00D7792E"/>
    <w:rsid w:val="00D77E27"/>
    <w:rsid w:val="00D80666"/>
    <w:rsid w:val="00D807B3"/>
    <w:rsid w:val="00D80C9E"/>
    <w:rsid w:val="00D81311"/>
    <w:rsid w:val="00D81D85"/>
    <w:rsid w:val="00D820EB"/>
    <w:rsid w:val="00D841BD"/>
    <w:rsid w:val="00D84A0C"/>
    <w:rsid w:val="00D86395"/>
    <w:rsid w:val="00D87998"/>
    <w:rsid w:val="00D87F78"/>
    <w:rsid w:val="00D90A9C"/>
    <w:rsid w:val="00D9115A"/>
    <w:rsid w:val="00D919B9"/>
    <w:rsid w:val="00D91E88"/>
    <w:rsid w:val="00D91FAD"/>
    <w:rsid w:val="00D934F9"/>
    <w:rsid w:val="00D96CC1"/>
    <w:rsid w:val="00D96F16"/>
    <w:rsid w:val="00D96F62"/>
    <w:rsid w:val="00DA1849"/>
    <w:rsid w:val="00DA1EA5"/>
    <w:rsid w:val="00DA3A4D"/>
    <w:rsid w:val="00DA4C1B"/>
    <w:rsid w:val="00DA5249"/>
    <w:rsid w:val="00DA5A4B"/>
    <w:rsid w:val="00DA5A66"/>
    <w:rsid w:val="00DA5F2F"/>
    <w:rsid w:val="00DA64C7"/>
    <w:rsid w:val="00DA71B3"/>
    <w:rsid w:val="00DA732C"/>
    <w:rsid w:val="00DB0744"/>
    <w:rsid w:val="00DB124E"/>
    <w:rsid w:val="00DB316C"/>
    <w:rsid w:val="00DB4675"/>
    <w:rsid w:val="00DB564A"/>
    <w:rsid w:val="00DB576F"/>
    <w:rsid w:val="00DB598E"/>
    <w:rsid w:val="00DB79E8"/>
    <w:rsid w:val="00DC031B"/>
    <w:rsid w:val="00DC08FC"/>
    <w:rsid w:val="00DC1429"/>
    <w:rsid w:val="00DC1942"/>
    <w:rsid w:val="00DC1B36"/>
    <w:rsid w:val="00DC1F32"/>
    <w:rsid w:val="00DC22E1"/>
    <w:rsid w:val="00DC28A5"/>
    <w:rsid w:val="00DC2A17"/>
    <w:rsid w:val="00DC37DD"/>
    <w:rsid w:val="00DC4258"/>
    <w:rsid w:val="00DC451D"/>
    <w:rsid w:val="00DC4C85"/>
    <w:rsid w:val="00DC4E99"/>
    <w:rsid w:val="00DC516A"/>
    <w:rsid w:val="00DC5750"/>
    <w:rsid w:val="00DC5A6C"/>
    <w:rsid w:val="00DC5B38"/>
    <w:rsid w:val="00DC62D2"/>
    <w:rsid w:val="00DC6731"/>
    <w:rsid w:val="00DC6B0E"/>
    <w:rsid w:val="00DC7761"/>
    <w:rsid w:val="00DC793D"/>
    <w:rsid w:val="00DC7D46"/>
    <w:rsid w:val="00DD03D9"/>
    <w:rsid w:val="00DD095C"/>
    <w:rsid w:val="00DD1BA3"/>
    <w:rsid w:val="00DD2146"/>
    <w:rsid w:val="00DD2C41"/>
    <w:rsid w:val="00DD2D84"/>
    <w:rsid w:val="00DD3969"/>
    <w:rsid w:val="00DD4008"/>
    <w:rsid w:val="00DD42BC"/>
    <w:rsid w:val="00DD4CED"/>
    <w:rsid w:val="00DD4EF7"/>
    <w:rsid w:val="00DD58B3"/>
    <w:rsid w:val="00DD67BF"/>
    <w:rsid w:val="00DD7CA3"/>
    <w:rsid w:val="00DE1503"/>
    <w:rsid w:val="00DE29CC"/>
    <w:rsid w:val="00DE2BA6"/>
    <w:rsid w:val="00DE43B3"/>
    <w:rsid w:val="00DE44A6"/>
    <w:rsid w:val="00DE472C"/>
    <w:rsid w:val="00DE4921"/>
    <w:rsid w:val="00DE51CB"/>
    <w:rsid w:val="00DE5202"/>
    <w:rsid w:val="00DE5CF5"/>
    <w:rsid w:val="00DE6A76"/>
    <w:rsid w:val="00DE756C"/>
    <w:rsid w:val="00DE7625"/>
    <w:rsid w:val="00DF343C"/>
    <w:rsid w:val="00DF345C"/>
    <w:rsid w:val="00DF69C1"/>
    <w:rsid w:val="00DF74D9"/>
    <w:rsid w:val="00E007F8"/>
    <w:rsid w:val="00E01036"/>
    <w:rsid w:val="00E01C84"/>
    <w:rsid w:val="00E02AC7"/>
    <w:rsid w:val="00E02E80"/>
    <w:rsid w:val="00E0434D"/>
    <w:rsid w:val="00E04833"/>
    <w:rsid w:val="00E05736"/>
    <w:rsid w:val="00E06689"/>
    <w:rsid w:val="00E074F1"/>
    <w:rsid w:val="00E1135B"/>
    <w:rsid w:val="00E12B26"/>
    <w:rsid w:val="00E12E59"/>
    <w:rsid w:val="00E14BE9"/>
    <w:rsid w:val="00E15304"/>
    <w:rsid w:val="00E16F6D"/>
    <w:rsid w:val="00E214CF"/>
    <w:rsid w:val="00E222FA"/>
    <w:rsid w:val="00E22A74"/>
    <w:rsid w:val="00E23749"/>
    <w:rsid w:val="00E23FF7"/>
    <w:rsid w:val="00E24B4C"/>
    <w:rsid w:val="00E255C8"/>
    <w:rsid w:val="00E26A50"/>
    <w:rsid w:val="00E27D10"/>
    <w:rsid w:val="00E317B6"/>
    <w:rsid w:val="00E32578"/>
    <w:rsid w:val="00E33123"/>
    <w:rsid w:val="00E33296"/>
    <w:rsid w:val="00E33D1C"/>
    <w:rsid w:val="00E341A8"/>
    <w:rsid w:val="00E35A46"/>
    <w:rsid w:val="00E35EFB"/>
    <w:rsid w:val="00E35F0A"/>
    <w:rsid w:val="00E36314"/>
    <w:rsid w:val="00E36877"/>
    <w:rsid w:val="00E36A33"/>
    <w:rsid w:val="00E36E1F"/>
    <w:rsid w:val="00E3747D"/>
    <w:rsid w:val="00E37D24"/>
    <w:rsid w:val="00E401BA"/>
    <w:rsid w:val="00E430E7"/>
    <w:rsid w:val="00E4496C"/>
    <w:rsid w:val="00E467D3"/>
    <w:rsid w:val="00E47766"/>
    <w:rsid w:val="00E47991"/>
    <w:rsid w:val="00E503B7"/>
    <w:rsid w:val="00E51239"/>
    <w:rsid w:val="00E52963"/>
    <w:rsid w:val="00E52C1E"/>
    <w:rsid w:val="00E5328E"/>
    <w:rsid w:val="00E54326"/>
    <w:rsid w:val="00E54F58"/>
    <w:rsid w:val="00E57C60"/>
    <w:rsid w:val="00E609C1"/>
    <w:rsid w:val="00E6169B"/>
    <w:rsid w:val="00E65617"/>
    <w:rsid w:val="00E65B90"/>
    <w:rsid w:val="00E6612B"/>
    <w:rsid w:val="00E66FC4"/>
    <w:rsid w:val="00E67CD3"/>
    <w:rsid w:val="00E70B19"/>
    <w:rsid w:val="00E71B3C"/>
    <w:rsid w:val="00E71EDB"/>
    <w:rsid w:val="00E725E5"/>
    <w:rsid w:val="00E7394F"/>
    <w:rsid w:val="00E7459B"/>
    <w:rsid w:val="00E74E8B"/>
    <w:rsid w:val="00E7509B"/>
    <w:rsid w:val="00E751AE"/>
    <w:rsid w:val="00E75559"/>
    <w:rsid w:val="00E75CA4"/>
    <w:rsid w:val="00E76967"/>
    <w:rsid w:val="00E77476"/>
    <w:rsid w:val="00E803F9"/>
    <w:rsid w:val="00E80C54"/>
    <w:rsid w:val="00E815C6"/>
    <w:rsid w:val="00E8176D"/>
    <w:rsid w:val="00E82A10"/>
    <w:rsid w:val="00E82AD4"/>
    <w:rsid w:val="00E83EBF"/>
    <w:rsid w:val="00E83ECD"/>
    <w:rsid w:val="00E849D1"/>
    <w:rsid w:val="00E849E7"/>
    <w:rsid w:val="00E84F63"/>
    <w:rsid w:val="00E85779"/>
    <w:rsid w:val="00E86378"/>
    <w:rsid w:val="00E9045F"/>
    <w:rsid w:val="00E905C6"/>
    <w:rsid w:val="00E91257"/>
    <w:rsid w:val="00E91C95"/>
    <w:rsid w:val="00E92B4A"/>
    <w:rsid w:val="00E93131"/>
    <w:rsid w:val="00E93519"/>
    <w:rsid w:val="00E9394E"/>
    <w:rsid w:val="00E94862"/>
    <w:rsid w:val="00E952E0"/>
    <w:rsid w:val="00E95DA0"/>
    <w:rsid w:val="00E96A29"/>
    <w:rsid w:val="00EA022C"/>
    <w:rsid w:val="00EA0D60"/>
    <w:rsid w:val="00EA0E1A"/>
    <w:rsid w:val="00EA1335"/>
    <w:rsid w:val="00EA1F50"/>
    <w:rsid w:val="00EA1F8C"/>
    <w:rsid w:val="00EA229C"/>
    <w:rsid w:val="00EA426C"/>
    <w:rsid w:val="00EA49A4"/>
    <w:rsid w:val="00EA6EF0"/>
    <w:rsid w:val="00EA7847"/>
    <w:rsid w:val="00EB071D"/>
    <w:rsid w:val="00EB0F5E"/>
    <w:rsid w:val="00EB1B6A"/>
    <w:rsid w:val="00EB1B87"/>
    <w:rsid w:val="00EB2134"/>
    <w:rsid w:val="00EB29ED"/>
    <w:rsid w:val="00EB338C"/>
    <w:rsid w:val="00EB3543"/>
    <w:rsid w:val="00EB376C"/>
    <w:rsid w:val="00EB40AB"/>
    <w:rsid w:val="00EB426B"/>
    <w:rsid w:val="00EB4298"/>
    <w:rsid w:val="00EB55F0"/>
    <w:rsid w:val="00EB5A4E"/>
    <w:rsid w:val="00EB5B98"/>
    <w:rsid w:val="00EB61EF"/>
    <w:rsid w:val="00EB6B25"/>
    <w:rsid w:val="00EB75DE"/>
    <w:rsid w:val="00EB7604"/>
    <w:rsid w:val="00EC005E"/>
    <w:rsid w:val="00EC1636"/>
    <w:rsid w:val="00EC19B9"/>
    <w:rsid w:val="00EC1D48"/>
    <w:rsid w:val="00EC203D"/>
    <w:rsid w:val="00EC207E"/>
    <w:rsid w:val="00EC2087"/>
    <w:rsid w:val="00EC37C0"/>
    <w:rsid w:val="00EC3E45"/>
    <w:rsid w:val="00EC3F84"/>
    <w:rsid w:val="00EC4E99"/>
    <w:rsid w:val="00EC5004"/>
    <w:rsid w:val="00EC528D"/>
    <w:rsid w:val="00EC5A14"/>
    <w:rsid w:val="00EC5EB8"/>
    <w:rsid w:val="00EC7C9B"/>
    <w:rsid w:val="00ED0117"/>
    <w:rsid w:val="00ED01BB"/>
    <w:rsid w:val="00ED030E"/>
    <w:rsid w:val="00ED19B4"/>
    <w:rsid w:val="00ED1A2C"/>
    <w:rsid w:val="00ED1ED6"/>
    <w:rsid w:val="00ED2BA3"/>
    <w:rsid w:val="00ED2BE1"/>
    <w:rsid w:val="00ED3116"/>
    <w:rsid w:val="00ED37E4"/>
    <w:rsid w:val="00ED4C4D"/>
    <w:rsid w:val="00ED6470"/>
    <w:rsid w:val="00ED7877"/>
    <w:rsid w:val="00ED795C"/>
    <w:rsid w:val="00EE0F0D"/>
    <w:rsid w:val="00EE0F7D"/>
    <w:rsid w:val="00EE1045"/>
    <w:rsid w:val="00EE265B"/>
    <w:rsid w:val="00EE291C"/>
    <w:rsid w:val="00EE296A"/>
    <w:rsid w:val="00EE34DC"/>
    <w:rsid w:val="00EE3A75"/>
    <w:rsid w:val="00EE3EE1"/>
    <w:rsid w:val="00EE4682"/>
    <w:rsid w:val="00EE4E83"/>
    <w:rsid w:val="00EE56FC"/>
    <w:rsid w:val="00EE60F0"/>
    <w:rsid w:val="00EE7C24"/>
    <w:rsid w:val="00EF0043"/>
    <w:rsid w:val="00EF085B"/>
    <w:rsid w:val="00EF0F28"/>
    <w:rsid w:val="00EF288E"/>
    <w:rsid w:val="00EF3534"/>
    <w:rsid w:val="00EF5B24"/>
    <w:rsid w:val="00EF7201"/>
    <w:rsid w:val="00EF7723"/>
    <w:rsid w:val="00EF7AEB"/>
    <w:rsid w:val="00EF7DFB"/>
    <w:rsid w:val="00F00FF9"/>
    <w:rsid w:val="00F024A9"/>
    <w:rsid w:val="00F02E4B"/>
    <w:rsid w:val="00F0330C"/>
    <w:rsid w:val="00F04252"/>
    <w:rsid w:val="00F045CE"/>
    <w:rsid w:val="00F05C57"/>
    <w:rsid w:val="00F06477"/>
    <w:rsid w:val="00F0687E"/>
    <w:rsid w:val="00F068A4"/>
    <w:rsid w:val="00F075F0"/>
    <w:rsid w:val="00F0798D"/>
    <w:rsid w:val="00F07B34"/>
    <w:rsid w:val="00F07FB9"/>
    <w:rsid w:val="00F10194"/>
    <w:rsid w:val="00F11E11"/>
    <w:rsid w:val="00F12211"/>
    <w:rsid w:val="00F12958"/>
    <w:rsid w:val="00F13311"/>
    <w:rsid w:val="00F13739"/>
    <w:rsid w:val="00F13834"/>
    <w:rsid w:val="00F13AA8"/>
    <w:rsid w:val="00F13ACA"/>
    <w:rsid w:val="00F13FC3"/>
    <w:rsid w:val="00F14364"/>
    <w:rsid w:val="00F148F7"/>
    <w:rsid w:val="00F14AAF"/>
    <w:rsid w:val="00F14EE6"/>
    <w:rsid w:val="00F15256"/>
    <w:rsid w:val="00F162FD"/>
    <w:rsid w:val="00F16476"/>
    <w:rsid w:val="00F167A0"/>
    <w:rsid w:val="00F17B5E"/>
    <w:rsid w:val="00F20584"/>
    <w:rsid w:val="00F208FE"/>
    <w:rsid w:val="00F20A83"/>
    <w:rsid w:val="00F218D3"/>
    <w:rsid w:val="00F21B11"/>
    <w:rsid w:val="00F222C7"/>
    <w:rsid w:val="00F227E3"/>
    <w:rsid w:val="00F23C6E"/>
    <w:rsid w:val="00F242C2"/>
    <w:rsid w:val="00F24AC8"/>
    <w:rsid w:val="00F24DEB"/>
    <w:rsid w:val="00F24E72"/>
    <w:rsid w:val="00F25026"/>
    <w:rsid w:val="00F257A3"/>
    <w:rsid w:val="00F257A6"/>
    <w:rsid w:val="00F262CF"/>
    <w:rsid w:val="00F3038C"/>
    <w:rsid w:val="00F30C04"/>
    <w:rsid w:val="00F31B8D"/>
    <w:rsid w:val="00F31D11"/>
    <w:rsid w:val="00F31D5E"/>
    <w:rsid w:val="00F322BE"/>
    <w:rsid w:val="00F3280B"/>
    <w:rsid w:val="00F33325"/>
    <w:rsid w:val="00F341DE"/>
    <w:rsid w:val="00F35D9E"/>
    <w:rsid w:val="00F36544"/>
    <w:rsid w:val="00F36A35"/>
    <w:rsid w:val="00F3742F"/>
    <w:rsid w:val="00F37704"/>
    <w:rsid w:val="00F37A9D"/>
    <w:rsid w:val="00F40EA5"/>
    <w:rsid w:val="00F40F46"/>
    <w:rsid w:val="00F40FEE"/>
    <w:rsid w:val="00F41221"/>
    <w:rsid w:val="00F417DF"/>
    <w:rsid w:val="00F41B50"/>
    <w:rsid w:val="00F44201"/>
    <w:rsid w:val="00F4602F"/>
    <w:rsid w:val="00F46B1F"/>
    <w:rsid w:val="00F46B6F"/>
    <w:rsid w:val="00F471D8"/>
    <w:rsid w:val="00F47840"/>
    <w:rsid w:val="00F479E2"/>
    <w:rsid w:val="00F502AD"/>
    <w:rsid w:val="00F5080C"/>
    <w:rsid w:val="00F52F2D"/>
    <w:rsid w:val="00F53AC4"/>
    <w:rsid w:val="00F543C7"/>
    <w:rsid w:val="00F566C5"/>
    <w:rsid w:val="00F572AD"/>
    <w:rsid w:val="00F57403"/>
    <w:rsid w:val="00F6085B"/>
    <w:rsid w:val="00F60D44"/>
    <w:rsid w:val="00F60E04"/>
    <w:rsid w:val="00F6157E"/>
    <w:rsid w:val="00F61829"/>
    <w:rsid w:val="00F62286"/>
    <w:rsid w:val="00F62B41"/>
    <w:rsid w:val="00F6351A"/>
    <w:rsid w:val="00F63F6C"/>
    <w:rsid w:val="00F6659C"/>
    <w:rsid w:val="00F7069A"/>
    <w:rsid w:val="00F716D2"/>
    <w:rsid w:val="00F71A1D"/>
    <w:rsid w:val="00F72D4A"/>
    <w:rsid w:val="00F75458"/>
    <w:rsid w:val="00F75FE3"/>
    <w:rsid w:val="00F765C5"/>
    <w:rsid w:val="00F76673"/>
    <w:rsid w:val="00F76D09"/>
    <w:rsid w:val="00F76F9F"/>
    <w:rsid w:val="00F779DE"/>
    <w:rsid w:val="00F80EF4"/>
    <w:rsid w:val="00F8100D"/>
    <w:rsid w:val="00F81144"/>
    <w:rsid w:val="00F81C72"/>
    <w:rsid w:val="00F825A1"/>
    <w:rsid w:val="00F82FFA"/>
    <w:rsid w:val="00F83269"/>
    <w:rsid w:val="00F9073F"/>
    <w:rsid w:val="00F92B29"/>
    <w:rsid w:val="00F92D45"/>
    <w:rsid w:val="00F935E3"/>
    <w:rsid w:val="00F94317"/>
    <w:rsid w:val="00F94B37"/>
    <w:rsid w:val="00F94CD9"/>
    <w:rsid w:val="00F94D5D"/>
    <w:rsid w:val="00F94DA5"/>
    <w:rsid w:val="00F956AF"/>
    <w:rsid w:val="00F95B5E"/>
    <w:rsid w:val="00FA2BC7"/>
    <w:rsid w:val="00FA51DB"/>
    <w:rsid w:val="00FA644A"/>
    <w:rsid w:val="00FA68E5"/>
    <w:rsid w:val="00FA73BF"/>
    <w:rsid w:val="00FA7823"/>
    <w:rsid w:val="00FB0402"/>
    <w:rsid w:val="00FB04DC"/>
    <w:rsid w:val="00FB0585"/>
    <w:rsid w:val="00FB0D21"/>
    <w:rsid w:val="00FB14AF"/>
    <w:rsid w:val="00FB185A"/>
    <w:rsid w:val="00FB2023"/>
    <w:rsid w:val="00FB2231"/>
    <w:rsid w:val="00FB30A6"/>
    <w:rsid w:val="00FB3E06"/>
    <w:rsid w:val="00FB4DAF"/>
    <w:rsid w:val="00FB6982"/>
    <w:rsid w:val="00FB6E71"/>
    <w:rsid w:val="00FB76EF"/>
    <w:rsid w:val="00FB7997"/>
    <w:rsid w:val="00FC0793"/>
    <w:rsid w:val="00FC0D37"/>
    <w:rsid w:val="00FC1876"/>
    <w:rsid w:val="00FC190A"/>
    <w:rsid w:val="00FC203D"/>
    <w:rsid w:val="00FC2F08"/>
    <w:rsid w:val="00FC3070"/>
    <w:rsid w:val="00FC3293"/>
    <w:rsid w:val="00FC385B"/>
    <w:rsid w:val="00FC3E8C"/>
    <w:rsid w:val="00FC44FC"/>
    <w:rsid w:val="00FC5D08"/>
    <w:rsid w:val="00FC6121"/>
    <w:rsid w:val="00FC637B"/>
    <w:rsid w:val="00FC66E7"/>
    <w:rsid w:val="00FD17BC"/>
    <w:rsid w:val="00FD1BC8"/>
    <w:rsid w:val="00FD1E71"/>
    <w:rsid w:val="00FD2FC1"/>
    <w:rsid w:val="00FD3C5F"/>
    <w:rsid w:val="00FD46F3"/>
    <w:rsid w:val="00FD5571"/>
    <w:rsid w:val="00FD5726"/>
    <w:rsid w:val="00FD5C69"/>
    <w:rsid w:val="00FD62C1"/>
    <w:rsid w:val="00FD6891"/>
    <w:rsid w:val="00FD699B"/>
    <w:rsid w:val="00FD787F"/>
    <w:rsid w:val="00FD7CB6"/>
    <w:rsid w:val="00FE054F"/>
    <w:rsid w:val="00FE0832"/>
    <w:rsid w:val="00FE14A1"/>
    <w:rsid w:val="00FE1972"/>
    <w:rsid w:val="00FE1B38"/>
    <w:rsid w:val="00FE1B40"/>
    <w:rsid w:val="00FE1CFE"/>
    <w:rsid w:val="00FE3184"/>
    <w:rsid w:val="00FE346D"/>
    <w:rsid w:val="00FE4354"/>
    <w:rsid w:val="00FE588A"/>
    <w:rsid w:val="00FE7083"/>
    <w:rsid w:val="00FE734F"/>
    <w:rsid w:val="00FE76CC"/>
    <w:rsid w:val="00FE77BD"/>
    <w:rsid w:val="00FF0593"/>
    <w:rsid w:val="00FF07FF"/>
    <w:rsid w:val="00FF2F2E"/>
    <w:rsid w:val="00FF31DB"/>
    <w:rsid w:val="00FF349A"/>
    <w:rsid w:val="00FF3D9D"/>
    <w:rsid w:val="00FF3E68"/>
    <w:rsid w:val="00FF3F42"/>
    <w:rsid w:val="00FF4391"/>
    <w:rsid w:val="00FF4CA6"/>
    <w:rsid w:val="00FF5066"/>
    <w:rsid w:val="00FF51B8"/>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7F30"/>
  <w15:docId w15:val="{CAC73EBD-E7F1-4B86-B9ED-9B7BD886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9F"/>
    <w:pPr>
      <w:spacing w:after="0" w:line="240" w:lineRule="auto"/>
    </w:pPr>
    <w:rPr>
      <w:rFonts w:ascii="Verdana" w:hAnsi="Verdana"/>
    </w:rPr>
  </w:style>
  <w:style w:type="paragraph" w:styleId="Heading5">
    <w:name w:val="heading 5"/>
    <w:basedOn w:val="Normal"/>
    <w:next w:val="Normal"/>
    <w:link w:val="Heading5Char"/>
    <w:qFormat/>
    <w:rsid w:val="004B0039"/>
    <w:pPr>
      <w:keepNext/>
      <w:autoSpaceDE w:val="0"/>
      <w:autoSpaceDN w:val="0"/>
      <w:outlineLvl w:val="4"/>
    </w:pPr>
    <w:rPr>
      <w:rFonts w:eastAsia="Times New Roman" w:cs="Helvetica"/>
      <w:b/>
      <w:color w:val="3366FF"/>
      <w:spacing w:val="-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9C"/>
    <w:pPr>
      <w:ind w:left="720"/>
      <w:contextualSpacing/>
    </w:pPr>
  </w:style>
  <w:style w:type="character" w:customStyle="1" w:styleId="Heading5Char">
    <w:name w:val="Heading 5 Char"/>
    <w:basedOn w:val="DefaultParagraphFont"/>
    <w:link w:val="Heading5"/>
    <w:rsid w:val="004B0039"/>
    <w:rPr>
      <w:rFonts w:ascii="Verdana" w:eastAsia="Times New Roman" w:hAnsi="Verdana" w:cs="Helvetica"/>
      <w:b/>
      <w:color w:val="3366FF"/>
      <w:spacing w:val="-2"/>
      <w:lang w:eastAsia="en-GB"/>
    </w:rPr>
  </w:style>
  <w:style w:type="paragraph" w:styleId="BodyText">
    <w:name w:val="Body Text"/>
    <w:basedOn w:val="Normal"/>
    <w:link w:val="BodyTextChar"/>
    <w:rsid w:val="004B0039"/>
    <w:pPr>
      <w:tabs>
        <w:tab w:val="left" w:pos="-720"/>
      </w:tabs>
      <w:suppressAutoHyphens/>
      <w:autoSpaceDE w:val="0"/>
      <w:autoSpaceDN w:val="0"/>
      <w:spacing w:before="40" w:after="40"/>
      <w:jc w:val="center"/>
      <w:outlineLvl w:val="0"/>
    </w:pPr>
    <w:rPr>
      <w:rFonts w:eastAsia="Times New Roman" w:cs="Arial"/>
      <w:b/>
      <w:bCs/>
      <w:smallCaps/>
      <w:color w:val="FFFFFF"/>
      <w:spacing w:val="-2"/>
      <w:sz w:val="14"/>
      <w:szCs w:val="14"/>
      <w:lang w:eastAsia="en-GB"/>
    </w:rPr>
  </w:style>
  <w:style w:type="character" w:customStyle="1" w:styleId="BodyTextChar">
    <w:name w:val="Body Text Char"/>
    <w:basedOn w:val="DefaultParagraphFont"/>
    <w:link w:val="BodyText"/>
    <w:rsid w:val="004B0039"/>
    <w:rPr>
      <w:rFonts w:ascii="Verdana" w:eastAsia="Times New Roman" w:hAnsi="Verdana" w:cs="Arial"/>
      <w:b/>
      <w:bCs/>
      <w:smallCaps/>
      <w:color w:val="FFFFFF"/>
      <w:spacing w:val="-2"/>
      <w:sz w:val="14"/>
      <w:szCs w:val="14"/>
      <w:lang w:eastAsia="en-GB"/>
    </w:rPr>
  </w:style>
  <w:style w:type="paragraph" w:customStyle="1" w:styleId="bodytexttableTENDER">
    <w:name w:val="body text table TENDER"/>
    <w:basedOn w:val="Normal"/>
    <w:rsid w:val="004B0039"/>
    <w:pPr>
      <w:autoSpaceDE w:val="0"/>
      <w:autoSpaceDN w:val="0"/>
      <w:spacing w:before="120" w:after="120"/>
      <w:ind w:left="113" w:right="113"/>
    </w:pPr>
    <w:rPr>
      <w:rFonts w:ascii="Times New Roman" w:eastAsia="Times New Roman" w:hAnsi="Times New Roman" w:cs="Times New Roman"/>
      <w:color w:val="000000"/>
      <w:spacing w:val="-2"/>
      <w:sz w:val="20"/>
      <w:szCs w:val="20"/>
      <w:lang w:eastAsia="en-GB"/>
    </w:rPr>
  </w:style>
  <w:style w:type="table" w:styleId="TableGrid">
    <w:name w:val="Table Grid"/>
    <w:basedOn w:val="TableNormal"/>
    <w:uiPriority w:val="39"/>
    <w:rsid w:val="00FF3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6D1"/>
    <w:rPr>
      <w:color w:val="0000FF" w:themeColor="hyperlink"/>
      <w:u w:val="single"/>
    </w:rPr>
  </w:style>
  <w:style w:type="character" w:styleId="CommentReference">
    <w:name w:val="annotation reference"/>
    <w:basedOn w:val="DefaultParagraphFont"/>
    <w:uiPriority w:val="99"/>
    <w:semiHidden/>
    <w:unhideWhenUsed/>
    <w:rsid w:val="00FE1972"/>
    <w:rPr>
      <w:sz w:val="16"/>
      <w:szCs w:val="16"/>
    </w:rPr>
  </w:style>
  <w:style w:type="paragraph" w:styleId="CommentText">
    <w:name w:val="annotation text"/>
    <w:basedOn w:val="Normal"/>
    <w:link w:val="CommentTextChar"/>
    <w:uiPriority w:val="99"/>
    <w:unhideWhenUsed/>
    <w:rsid w:val="00FE1972"/>
    <w:rPr>
      <w:sz w:val="20"/>
      <w:szCs w:val="20"/>
    </w:rPr>
  </w:style>
  <w:style w:type="character" w:customStyle="1" w:styleId="CommentTextChar">
    <w:name w:val="Comment Text Char"/>
    <w:basedOn w:val="DefaultParagraphFont"/>
    <w:link w:val="CommentText"/>
    <w:uiPriority w:val="99"/>
    <w:rsid w:val="00FE197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E1972"/>
    <w:rPr>
      <w:b/>
      <w:bCs/>
    </w:rPr>
  </w:style>
  <w:style w:type="character" w:customStyle="1" w:styleId="CommentSubjectChar">
    <w:name w:val="Comment Subject Char"/>
    <w:basedOn w:val="CommentTextChar"/>
    <w:link w:val="CommentSubject"/>
    <w:uiPriority w:val="99"/>
    <w:semiHidden/>
    <w:rsid w:val="00FE1972"/>
    <w:rPr>
      <w:rFonts w:ascii="Verdana" w:hAnsi="Verdana"/>
      <w:b/>
      <w:bCs/>
      <w:sz w:val="20"/>
      <w:szCs w:val="20"/>
    </w:rPr>
  </w:style>
  <w:style w:type="paragraph" w:styleId="BalloonText">
    <w:name w:val="Balloon Text"/>
    <w:basedOn w:val="Normal"/>
    <w:link w:val="BalloonTextChar"/>
    <w:uiPriority w:val="99"/>
    <w:semiHidden/>
    <w:unhideWhenUsed/>
    <w:rsid w:val="00FE1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72"/>
    <w:rPr>
      <w:rFonts w:ascii="Segoe UI" w:hAnsi="Segoe UI" w:cs="Segoe UI"/>
      <w:sz w:val="18"/>
      <w:szCs w:val="18"/>
    </w:rPr>
  </w:style>
  <w:style w:type="paragraph" w:customStyle="1" w:styleId="CoverTitle">
    <w:name w:val="Cover Title"/>
    <w:link w:val="CoverTitleChar"/>
    <w:rsid w:val="00FC6121"/>
    <w:pPr>
      <w:spacing w:after="0" w:line="240" w:lineRule="auto"/>
    </w:pPr>
    <w:rPr>
      <w:rFonts w:ascii="Arial" w:eastAsia="Times New Roman" w:hAnsi="Arial" w:cs="Arial"/>
      <w:noProof/>
      <w:color w:val="002776"/>
      <w:kern w:val="28"/>
      <w:sz w:val="70"/>
      <w:szCs w:val="70"/>
    </w:rPr>
  </w:style>
  <w:style w:type="character" w:customStyle="1" w:styleId="CoverTitleChar">
    <w:name w:val="Cover Title Char"/>
    <w:basedOn w:val="DefaultParagraphFont"/>
    <w:link w:val="CoverTitle"/>
    <w:locked/>
    <w:rsid w:val="00FC6121"/>
    <w:rPr>
      <w:rFonts w:ascii="Arial" w:eastAsia="Times New Roman" w:hAnsi="Arial" w:cs="Arial"/>
      <w:noProof/>
      <w:color w:val="002776"/>
      <w:kern w:val="28"/>
      <w:sz w:val="70"/>
      <w:szCs w:val="70"/>
    </w:rPr>
  </w:style>
  <w:style w:type="paragraph" w:styleId="Header">
    <w:name w:val="header"/>
    <w:basedOn w:val="Normal"/>
    <w:link w:val="HeaderChar"/>
    <w:uiPriority w:val="99"/>
    <w:unhideWhenUsed/>
    <w:rsid w:val="00AB5689"/>
    <w:pPr>
      <w:tabs>
        <w:tab w:val="center" w:pos="4513"/>
        <w:tab w:val="right" w:pos="9026"/>
      </w:tabs>
    </w:pPr>
  </w:style>
  <w:style w:type="character" w:customStyle="1" w:styleId="HeaderChar">
    <w:name w:val="Header Char"/>
    <w:basedOn w:val="DefaultParagraphFont"/>
    <w:link w:val="Header"/>
    <w:uiPriority w:val="99"/>
    <w:rsid w:val="00AB5689"/>
    <w:rPr>
      <w:rFonts w:ascii="Verdana" w:hAnsi="Verdana"/>
    </w:rPr>
  </w:style>
  <w:style w:type="paragraph" w:styleId="Footer">
    <w:name w:val="footer"/>
    <w:basedOn w:val="Normal"/>
    <w:link w:val="FooterChar"/>
    <w:uiPriority w:val="99"/>
    <w:unhideWhenUsed/>
    <w:rsid w:val="00AB5689"/>
    <w:pPr>
      <w:tabs>
        <w:tab w:val="center" w:pos="4513"/>
        <w:tab w:val="right" w:pos="9026"/>
      </w:tabs>
    </w:pPr>
  </w:style>
  <w:style w:type="character" w:customStyle="1" w:styleId="FooterChar">
    <w:name w:val="Footer Char"/>
    <w:basedOn w:val="DefaultParagraphFont"/>
    <w:link w:val="Footer"/>
    <w:uiPriority w:val="99"/>
    <w:rsid w:val="00AB5689"/>
    <w:rPr>
      <w:rFonts w:ascii="Verdana" w:hAnsi="Verdana"/>
    </w:rPr>
  </w:style>
  <w:style w:type="paragraph" w:customStyle="1" w:styleId="Default">
    <w:name w:val="Default"/>
    <w:rsid w:val="00F71A1D"/>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975672"/>
    <w:rPr>
      <w:rFonts w:ascii="Segoe UI" w:hAnsi="Segoe UI" w:cs="Segoe UI" w:hint="default"/>
      <w:sz w:val="18"/>
      <w:szCs w:val="18"/>
    </w:rPr>
  </w:style>
  <w:style w:type="paragraph" w:styleId="Revision">
    <w:name w:val="Revision"/>
    <w:hidden/>
    <w:uiPriority w:val="99"/>
    <w:semiHidden/>
    <w:rsid w:val="00B131D7"/>
    <w:pPr>
      <w:spacing w:after="0" w:line="240" w:lineRule="auto"/>
    </w:pPr>
    <w:rPr>
      <w:rFonts w:ascii="Verdana" w:hAnsi="Verdana"/>
    </w:rPr>
  </w:style>
  <w:style w:type="character" w:customStyle="1" w:styleId="cf11">
    <w:name w:val="cf11"/>
    <w:basedOn w:val="DefaultParagraphFont"/>
    <w:rsid w:val="00EB0F5E"/>
    <w:rPr>
      <w:rFonts w:ascii="Segoe UI" w:hAnsi="Segoe UI" w:cs="Segoe UI" w:hint="default"/>
      <w:b/>
      <w:bCs/>
      <w:sz w:val="18"/>
      <w:szCs w:val="18"/>
    </w:rPr>
  </w:style>
  <w:style w:type="paragraph" w:customStyle="1" w:styleId="pf0">
    <w:name w:val="pf0"/>
    <w:basedOn w:val="Normal"/>
    <w:rsid w:val="005B44C8"/>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A7AB6"/>
    <w:rPr>
      <w:rFonts w:ascii="Times New Roman" w:hAnsi="Times New Roman" w:cs="Times New Roman"/>
      <w:sz w:val="24"/>
      <w:szCs w:val="24"/>
    </w:rPr>
  </w:style>
  <w:style w:type="character" w:customStyle="1" w:styleId="ui-provider">
    <w:name w:val="ui-provider"/>
    <w:basedOn w:val="DefaultParagraphFont"/>
    <w:rsid w:val="0043577E"/>
  </w:style>
  <w:style w:type="character" w:styleId="UnresolvedMention">
    <w:name w:val="Unresolved Mention"/>
    <w:basedOn w:val="DefaultParagraphFont"/>
    <w:uiPriority w:val="99"/>
    <w:semiHidden/>
    <w:unhideWhenUsed/>
    <w:rsid w:val="0027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2393">
      <w:bodyDiv w:val="1"/>
      <w:marLeft w:val="0"/>
      <w:marRight w:val="0"/>
      <w:marTop w:val="0"/>
      <w:marBottom w:val="0"/>
      <w:divBdr>
        <w:top w:val="none" w:sz="0" w:space="0" w:color="auto"/>
        <w:left w:val="none" w:sz="0" w:space="0" w:color="auto"/>
        <w:bottom w:val="none" w:sz="0" w:space="0" w:color="auto"/>
        <w:right w:val="none" w:sz="0" w:space="0" w:color="auto"/>
      </w:divBdr>
    </w:div>
    <w:div w:id="28183503">
      <w:bodyDiv w:val="1"/>
      <w:marLeft w:val="0"/>
      <w:marRight w:val="0"/>
      <w:marTop w:val="0"/>
      <w:marBottom w:val="0"/>
      <w:divBdr>
        <w:top w:val="none" w:sz="0" w:space="0" w:color="auto"/>
        <w:left w:val="none" w:sz="0" w:space="0" w:color="auto"/>
        <w:bottom w:val="none" w:sz="0" w:space="0" w:color="auto"/>
        <w:right w:val="none" w:sz="0" w:space="0" w:color="auto"/>
      </w:divBdr>
    </w:div>
    <w:div w:id="40134273">
      <w:bodyDiv w:val="1"/>
      <w:marLeft w:val="0"/>
      <w:marRight w:val="0"/>
      <w:marTop w:val="0"/>
      <w:marBottom w:val="0"/>
      <w:divBdr>
        <w:top w:val="none" w:sz="0" w:space="0" w:color="auto"/>
        <w:left w:val="none" w:sz="0" w:space="0" w:color="auto"/>
        <w:bottom w:val="none" w:sz="0" w:space="0" w:color="auto"/>
        <w:right w:val="none" w:sz="0" w:space="0" w:color="auto"/>
      </w:divBdr>
    </w:div>
    <w:div w:id="46144445">
      <w:bodyDiv w:val="1"/>
      <w:marLeft w:val="0"/>
      <w:marRight w:val="0"/>
      <w:marTop w:val="0"/>
      <w:marBottom w:val="0"/>
      <w:divBdr>
        <w:top w:val="none" w:sz="0" w:space="0" w:color="auto"/>
        <w:left w:val="none" w:sz="0" w:space="0" w:color="auto"/>
        <w:bottom w:val="none" w:sz="0" w:space="0" w:color="auto"/>
        <w:right w:val="none" w:sz="0" w:space="0" w:color="auto"/>
      </w:divBdr>
    </w:div>
    <w:div w:id="50467138">
      <w:bodyDiv w:val="1"/>
      <w:marLeft w:val="0"/>
      <w:marRight w:val="0"/>
      <w:marTop w:val="0"/>
      <w:marBottom w:val="0"/>
      <w:divBdr>
        <w:top w:val="none" w:sz="0" w:space="0" w:color="auto"/>
        <w:left w:val="none" w:sz="0" w:space="0" w:color="auto"/>
        <w:bottom w:val="none" w:sz="0" w:space="0" w:color="auto"/>
        <w:right w:val="none" w:sz="0" w:space="0" w:color="auto"/>
      </w:divBdr>
    </w:div>
    <w:div w:id="71123403">
      <w:bodyDiv w:val="1"/>
      <w:marLeft w:val="0"/>
      <w:marRight w:val="0"/>
      <w:marTop w:val="0"/>
      <w:marBottom w:val="0"/>
      <w:divBdr>
        <w:top w:val="none" w:sz="0" w:space="0" w:color="auto"/>
        <w:left w:val="none" w:sz="0" w:space="0" w:color="auto"/>
        <w:bottom w:val="none" w:sz="0" w:space="0" w:color="auto"/>
        <w:right w:val="none" w:sz="0" w:space="0" w:color="auto"/>
      </w:divBdr>
    </w:div>
    <w:div w:id="100734571">
      <w:bodyDiv w:val="1"/>
      <w:marLeft w:val="0"/>
      <w:marRight w:val="0"/>
      <w:marTop w:val="0"/>
      <w:marBottom w:val="0"/>
      <w:divBdr>
        <w:top w:val="none" w:sz="0" w:space="0" w:color="auto"/>
        <w:left w:val="none" w:sz="0" w:space="0" w:color="auto"/>
        <w:bottom w:val="none" w:sz="0" w:space="0" w:color="auto"/>
        <w:right w:val="none" w:sz="0" w:space="0" w:color="auto"/>
      </w:divBdr>
    </w:div>
    <w:div w:id="124741399">
      <w:bodyDiv w:val="1"/>
      <w:marLeft w:val="0"/>
      <w:marRight w:val="0"/>
      <w:marTop w:val="0"/>
      <w:marBottom w:val="0"/>
      <w:divBdr>
        <w:top w:val="none" w:sz="0" w:space="0" w:color="auto"/>
        <w:left w:val="none" w:sz="0" w:space="0" w:color="auto"/>
        <w:bottom w:val="none" w:sz="0" w:space="0" w:color="auto"/>
        <w:right w:val="none" w:sz="0" w:space="0" w:color="auto"/>
      </w:divBdr>
      <w:divsChild>
        <w:div w:id="877006689">
          <w:marLeft w:val="274"/>
          <w:marRight w:val="0"/>
          <w:marTop w:val="0"/>
          <w:marBottom w:val="0"/>
          <w:divBdr>
            <w:top w:val="none" w:sz="0" w:space="0" w:color="auto"/>
            <w:left w:val="none" w:sz="0" w:space="0" w:color="auto"/>
            <w:bottom w:val="none" w:sz="0" w:space="0" w:color="auto"/>
            <w:right w:val="none" w:sz="0" w:space="0" w:color="auto"/>
          </w:divBdr>
        </w:div>
      </w:divsChild>
    </w:div>
    <w:div w:id="143082001">
      <w:bodyDiv w:val="1"/>
      <w:marLeft w:val="0"/>
      <w:marRight w:val="0"/>
      <w:marTop w:val="0"/>
      <w:marBottom w:val="0"/>
      <w:divBdr>
        <w:top w:val="none" w:sz="0" w:space="0" w:color="auto"/>
        <w:left w:val="none" w:sz="0" w:space="0" w:color="auto"/>
        <w:bottom w:val="none" w:sz="0" w:space="0" w:color="auto"/>
        <w:right w:val="none" w:sz="0" w:space="0" w:color="auto"/>
      </w:divBdr>
    </w:div>
    <w:div w:id="153647425">
      <w:bodyDiv w:val="1"/>
      <w:marLeft w:val="0"/>
      <w:marRight w:val="0"/>
      <w:marTop w:val="0"/>
      <w:marBottom w:val="0"/>
      <w:divBdr>
        <w:top w:val="none" w:sz="0" w:space="0" w:color="auto"/>
        <w:left w:val="none" w:sz="0" w:space="0" w:color="auto"/>
        <w:bottom w:val="none" w:sz="0" w:space="0" w:color="auto"/>
        <w:right w:val="none" w:sz="0" w:space="0" w:color="auto"/>
      </w:divBdr>
    </w:div>
    <w:div w:id="159395655">
      <w:bodyDiv w:val="1"/>
      <w:marLeft w:val="0"/>
      <w:marRight w:val="0"/>
      <w:marTop w:val="0"/>
      <w:marBottom w:val="0"/>
      <w:divBdr>
        <w:top w:val="none" w:sz="0" w:space="0" w:color="auto"/>
        <w:left w:val="none" w:sz="0" w:space="0" w:color="auto"/>
        <w:bottom w:val="none" w:sz="0" w:space="0" w:color="auto"/>
        <w:right w:val="none" w:sz="0" w:space="0" w:color="auto"/>
      </w:divBdr>
    </w:div>
    <w:div w:id="187566212">
      <w:bodyDiv w:val="1"/>
      <w:marLeft w:val="0"/>
      <w:marRight w:val="0"/>
      <w:marTop w:val="0"/>
      <w:marBottom w:val="0"/>
      <w:divBdr>
        <w:top w:val="none" w:sz="0" w:space="0" w:color="auto"/>
        <w:left w:val="none" w:sz="0" w:space="0" w:color="auto"/>
        <w:bottom w:val="none" w:sz="0" w:space="0" w:color="auto"/>
        <w:right w:val="none" w:sz="0" w:space="0" w:color="auto"/>
      </w:divBdr>
    </w:div>
    <w:div w:id="241257989">
      <w:bodyDiv w:val="1"/>
      <w:marLeft w:val="0"/>
      <w:marRight w:val="0"/>
      <w:marTop w:val="0"/>
      <w:marBottom w:val="0"/>
      <w:divBdr>
        <w:top w:val="none" w:sz="0" w:space="0" w:color="auto"/>
        <w:left w:val="none" w:sz="0" w:space="0" w:color="auto"/>
        <w:bottom w:val="none" w:sz="0" w:space="0" w:color="auto"/>
        <w:right w:val="none" w:sz="0" w:space="0" w:color="auto"/>
      </w:divBdr>
    </w:div>
    <w:div w:id="244651768">
      <w:bodyDiv w:val="1"/>
      <w:marLeft w:val="0"/>
      <w:marRight w:val="0"/>
      <w:marTop w:val="0"/>
      <w:marBottom w:val="0"/>
      <w:divBdr>
        <w:top w:val="none" w:sz="0" w:space="0" w:color="auto"/>
        <w:left w:val="none" w:sz="0" w:space="0" w:color="auto"/>
        <w:bottom w:val="none" w:sz="0" w:space="0" w:color="auto"/>
        <w:right w:val="none" w:sz="0" w:space="0" w:color="auto"/>
      </w:divBdr>
    </w:div>
    <w:div w:id="251739806">
      <w:bodyDiv w:val="1"/>
      <w:marLeft w:val="0"/>
      <w:marRight w:val="0"/>
      <w:marTop w:val="0"/>
      <w:marBottom w:val="0"/>
      <w:divBdr>
        <w:top w:val="none" w:sz="0" w:space="0" w:color="auto"/>
        <w:left w:val="none" w:sz="0" w:space="0" w:color="auto"/>
        <w:bottom w:val="none" w:sz="0" w:space="0" w:color="auto"/>
        <w:right w:val="none" w:sz="0" w:space="0" w:color="auto"/>
      </w:divBdr>
    </w:div>
    <w:div w:id="265427007">
      <w:bodyDiv w:val="1"/>
      <w:marLeft w:val="0"/>
      <w:marRight w:val="0"/>
      <w:marTop w:val="0"/>
      <w:marBottom w:val="0"/>
      <w:divBdr>
        <w:top w:val="none" w:sz="0" w:space="0" w:color="auto"/>
        <w:left w:val="none" w:sz="0" w:space="0" w:color="auto"/>
        <w:bottom w:val="none" w:sz="0" w:space="0" w:color="auto"/>
        <w:right w:val="none" w:sz="0" w:space="0" w:color="auto"/>
      </w:divBdr>
    </w:div>
    <w:div w:id="286131707">
      <w:bodyDiv w:val="1"/>
      <w:marLeft w:val="0"/>
      <w:marRight w:val="0"/>
      <w:marTop w:val="0"/>
      <w:marBottom w:val="0"/>
      <w:divBdr>
        <w:top w:val="none" w:sz="0" w:space="0" w:color="auto"/>
        <w:left w:val="none" w:sz="0" w:space="0" w:color="auto"/>
        <w:bottom w:val="none" w:sz="0" w:space="0" w:color="auto"/>
        <w:right w:val="none" w:sz="0" w:space="0" w:color="auto"/>
      </w:divBdr>
    </w:div>
    <w:div w:id="325017018">
      <w:bodyDiv w:val="1"/>
      <w:marLeft w:val="0"/>
      <w:marRight w:val="0"/>
      <w:marTop w:val="0"/>
      <w:marBottom w:val="0"/>
      <w:divBdr>
        <w:top w:val="none" w:sz="0" w:space="0" w:color="auto"/>
        <w:left w:val="none" w:sz="0" w:space="0" w:color="auto"/>
        <w:bottom w:val="none" w:sz="0" w:space="0" w:color="auto"/>
        <w:right w:val="none" w:sz="0" w:space="0" w:color="auto"/>
      </w:divBdr>
    </w:div>
    <w:div w:id="381639309">
      <w:bodyDiv w:val="1"/>
      <w:marLeft w:val="0"/>
      <w:marRight w:val="0"/>
      <w:marTop w:val="0"/>
      <w:marBottom w:val="0"/>
      <w:divBdr>
        <w:top w:val="none" w:sz="0" w:space="0" w:color="auto"/>
        <w:left w:val="none" w:sz="0" w:space="0" w:color="auto"/>
        <w:bottom w:val="none" w:sz="0" w:space="0" w:color="auto"/>
        <w:right w:val="none" w:sz="0" w:space="0" w:color="auto"/>
      </w:divBdr>
    </w:div>
    <w:div w:id="394863678">
      <w:bodyDiv w:val="1"/>
      <w:marLeft w:val="0"/>
      <w:marRight w:val="0"/>
      <w:marTop w:val="0"/>
      <w:marBottom w:val="0"/>
      <w:divBdr>
        <w:top w:val="none" w:sz="0" w:space="0" w:color="auto"/>
        <w:left w:val="none" w:sz="0" w:space="0" w:color="auto"/>
        <w:bottom w:val="none" w:sz="0" w:space="0" w:color="auto"/>
        <w:right w:val="none" w:sz="0" w:space="0" w:color="auto"/>
      </w:divBdr>
    </w:div>
    <w:div w:id="433017333">
      <w:bodyDiv w:val="1"/>
      <w:marLeft w:val="0"/>
      <w:marRight w:val="0"/>
      <w:marTop w:val="0"/>
      <w:marBottom w:val="0"/>
      <w:divBdr>
        <w:top w:val="none" w:sz="0" w:space="0" w:color="auto"/>
        <w:left w:val="none" w:sz="0" w:space="0" w:color="auto"/>
        <w:bottom w:val="none" w:sz="0" w:space="0" w:color="auto"/>
        <w:right w:val="none" w:sz="0" w:space="0" w:color="auto"/>
      </w:divBdr>
    </w:div>
    <w:div w:id="439227547">
      <w:bodyDiv w:val="1"/>
      <w:marLeft w:val="0"/>
      <w:marRight w:val="0"/>
      <w:marTop w:val="0"/>
      <w:marBottom w:val="0"/>
      <w:divBdr>
        <w:top w:val="none" w:sz="0" w:space="0" w:color="auto"/>
        <w:left w:val="none" w:sz="0" w:space="0" w:color="auto"/>
        <w:bottom w:val="none" w:sz="0" w:space="0" w:color="auto"/>
        <w:right w:val="none" w:sz="0" w:space="0" w:color="auto"/>
      </w:divBdr>
    </w:div>
    <w:div w:id="457528949">
      <w:bodyDiv w:val="1"/>
      <w:marLeft w:val="0"/>
      <w:marRight w:val="0"/>
      <w:marTop w:val="0"/>
      <w:marBottom w:val="0"/>
      <w:divBdr>
        <w:top w:val="none" w:sz="0" w:space="0" w:color="auto"/>
        <w:left w:val="none" w:sz="0" w:space="0" w:color="auto"/>
        <w:bottom w:val="none" w:sz="0" w:space="0" w:color="auto"/>
        <w:right w:val="none" w:sz="0" w:space="0" w:color="auto"/>
      </w:divBdr>
    </w:div>
    <w:div w:id="467092056">
      <w:bodyDiv w:val="1"/>
      <w:marLeft w:val="0"/>
      <w:marRight w:val="0"/>
      <w:marTop w:val="0"/>
      <w:marBottom w:val="0"/>
      <w:divBdr>
        <w:top w:val="none" w:sz="0" w:space="0" w:color="auto"/>
        <w:left w:val="none" w:sz="0" w:space="0" w:color="auto"/>
        <w:bottom w:val="none" w:sz="0" w:space="0" w:color="auto"/>
        <w:right w:val="none" w:sz="0" w:space="0" w:color="auto"/>
      </w:divBdr>
    </w:div>
    <w:div w:id="476729708">
      <w:bodyDiv w:val="1"/>
      <w:marLeft w:val="0"/>
      <w:marRight w:val="0"/>
      <w:marTop w:val="0"/>
      <w:marBottom w:val="0"/>
      <w:divBdr>
        <w:top w:val="none" w:sz="0" w:space="0" w:color="auto"/>
        <w:left w:val="none" w:sz="0" w:space="0" w:color="auto"/>
        <w:bottom w:val="none" w:sz="0" w:space="0" w:color="auto"/>
        <w:right w:val="none" w:sz="0" w:space="0" w:color="auto"/>
      </w:divBdr>
    </w:div>
    <w:div w:id="484858130">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507252530">
      <w:bodyDiv w:val="1"/>
      <w:marLeft w:val="0"/>
      <w:marRight w:val="0"/>
      <w:marTop w:val="0"/>
      <w:marBottom w:val="0"/>
      <w:divBdr>
        <w:top w:val="none" w:sz="0" w:space="0" w:color="auto"/>
        <w:left w:val="none" w:sz="0" w:space="0" w:color="auto"/>
        <w:bottom w:val="none" w:sz="0" w:space="0" w:color="auto"/>
        <w:right w:val="none" w:sz="0" w:space="0" w:color="auto"/>
      </w:divBdr>
    </w:div>
    <w:div w:id="582838919">
      <w:bodyDiv w:val="1"/>
      <w:marLeft w:val="0"/>
      <w:marRight w:val="0"/>
      <w:marTop w:val="0"/>
      <w:marBottom w:val="0"/>
      <w:divBdr>
        <w:top w:val="none" w:sz="0" w:space="0" w:color="auto"/>
        <w:left w:val="none" w:sz="0" w:space="0" w:color="auto"/>
        <w:bottom w:val="none" w:sz="0" w:space="0" w:color="auto"/>
        <w:right w:val="none" w:sz="0" w:space="0" w:color="auto"/>
      </w:divBdr>
    </w:div>
    <w:div w:id="603461057">
      <w:bodyDiv w:val="1"/>
      <w:marLeft w:val="0"/>
      <w:marRight w:val="0"/>
      <w:marTop w:val="0"/>
      <w:marBottom w:val="0"/>
      <w:divBdr>
        <w:top w:val="none" w:sz="0" w:space="0" w:color="auto"/>
        <w:left w:val="none" w:sz="0" w:space="0" w:color="auto"/>
        <w:bottom w:val="none" w:sz="0" w:space="0" w:color="auto"/>
        <w:right w:val="none" w:sz="0" w:space="0" w:color="auto"/>
      </w:divBdr>
    </w:div>
    <w:div w:id="611254818">
      <w:bodyDiv w:val="1"/>
      <w:marLeft w:val="0"/>
      <w:marRight w:val="0"/>
      <w:marTop w:val="0"/>
      <w:marBottom w:val="0"/>
      <w:divBdr>
        <w:top w:val="none" w:sz="0" w:space="0" w:color="auto"/>
        <w:left w:val="none" w:sz="0" w:space="0" w:color="auto"/>
        <w:bottom w:val="none" w:sz="0" w:space="0" w:color="auto"/>
        <w:right w:val="none" w:sz="0" w:space="0" w:color="auto"/>
      </w:divBdr>
    </w:div>
    <w:div w:id="690574169">
      <w:bodyDiv w:val="1"/>
      <w:marLeft w:val="0"/>
      <w:marRight w:val="0"/>
      <w:marTop w:val="0"/>
      <w:marBottom w:val="0"/>
      <w:divBdr>
        <w:top w:val="none" w:sz="0" w:space="0" w:color="auto"/>
        <w:left w:val="none" w:sz="0" w:space="0" w:color="auto"/>
        <w:bottom w:val="none" w:sz="0" w:space="0" w:color="auto"/>
        <w:right w:val="none" w:sz="0" w:space="0" w:color="auto"/>
      </w:divBdr>
    </w:div>
    <w:div w:id="696084784">
      <w:bodyDiv w:val="1"/>
      <w:marLeft w:val="0"/>
      <w:marRight w:val="0"/>
      <w:marTop w:val="0"/>
      <w:marBottom w:val="0"/>
      <w:divBdr>
        <w:top w:val="none" w:sz="0" w:space="0" w:color="auto"/>
        <w:left w:val="none" w:sz="0" w:space="0" w:color="auto"/>
        <w:bottom w:val="none" w:sz="0" w:space="0" w:color="auto"/>
        <w:right w:val="none" w:sz="0" w:space="0" w:color="auto"/>
      </w:divBdr>
    </w:div>
    <w:div w:id="714937963">
      <w:bodyDiv w:val="1"/>
      <w:marLeft w:val="0"/>
      <w:marRight w:val="0"/>
      <w:marTop w:val="0"/>
      <w:marBottom w:val="0"/>
      <w:divBdr>
        <w:top w:val="none" w:sz="0" w:space="0" w:color="auto"/>
        <w:left w:val="none" w:sz="0" w:space="0" w:color="auto"/>
        <w:bottom w:val="none" w:sz="0" w:space="0" w:color="auto"/>
        <w:right w:val="none" w:sz="0" w:space="0" w:color="auto"/>
      </w:divBdr>
    </w:div>
    <w:div w:id="746223281">
      <w:bodyDiv w:val="1"/>
      <w:marLeft w:val="0"/>
      <w:marRight w:val="0"/>
      <w:marTop w:val="0"/>
      <w:marBottom w:val="0"/>
      <w:divBdr>
        <w:top w:val="none" w:sz="0" w:space="0" w:color="auto"/>
        <w:left w:val="none" w:sz="0" w:space="0" w:color="auto"/>
        <w:bottom w:val="none" w:sz="0" w:space="0" w:color="auto"/>
        <w:right w:val="none" w:sz="0" w:space="0" w:color="auto"/>
      </w:divBdr>
    </w:div>
    <w:div w:id="756638324">
      <w:bodyDiv w:val="1"/>
      <w:marLeft w:val="0"/>
      <w:marRight w:val="0"/>
      <w:marTop w:val="0"/>
      <w:marBottom w:val="0"/>
      <w:divBdr>
        <w:top w:val="none" w:sz="0" w:space="0" w:color="auto"/>
        <w:left w:val="none" w:sz="0" w:space="0" w:color="auto"/>
        <w:bottom w:val="none" w:sz="0" w:space="0" w:color="auto"/>
        <w:right w:val="none" w:sz="0" w:space="0" w:color="auto"/>
      </w:divBdr>
    </w:div>
    <w:div w:id="757484416">
      <w:bodyDiv w:val="1"/>
      <w:marLeft w:val="0"/>
      <w:marRight w:val="0"/>
      <w:marTop w:val="0"/>
      <w:marBottom w:val="0"/>
      <w:divBdr>
        <w:top w:val="none" w:sz="0" w:space="0" w:color="auto"/>
        <w:left w:val="none" w:sz="0" w:space="0" w:color="auto"/>
        <w:bottom w:val="none" w:sz="0" w:space="0" w:color="auto"/>
        <w:right w:val="none" w:sz="0" w:space="0" w:color="auto"/>
      </w:divBdr>
    </w:div>
    <w:div w:id="789276512">
      <w:bodyDiv w:val="1"/>
      <w:marLeft w:val="0"/>
      <w:marRight w:val="0"/>
      <w:marTop w:val="0"/>
      <w:marBottom w:val="0"/>
      <w:divBdr>
        <w:top w:val="none" w:sz="0" w:space="0" w:color="auto"/>
        <w:left w:val="none" w:sz="0" w:space="0" w:color="auto"/>
        <w:bottom w:val="none" w:sz="0" w:space="0" w:color="auto"/>
        <w:right w:val="none" w:sz="0" w:space="0" w:color="auto"/>
      </w:divBdr>
    </w:div>
    <w:div w:id="814490491">
      <w:bodyDiv w:val="1"/>
      <w:marLeft w:val="0"/>
      <w:marRight w:val="0"/>
      <w:marTop w:val="0"/>
      <w:marBottom w:val="0"/>
      <w:divBdr>
        <w:top w:val="none" w:sz="0" w:space="0" w:color="auto"/>
        <w:left w:val="none" w:sz="0" w:space="0" w:color="auto"/>
        <w:bottom w:val="none" w:sz="0" w:space="0" w:color="auto"/>
        <w:right w:val="none" w:sz="0" w:space="0" w:color="auto"/>
      </w:divBdr>
      <w:divsChild>
        <w:div w:id="356351943">
          <w:marLeft w:val="274"/>
          <w:marRight w:val="0"/>
          <w:marTop w:val="0"/>
          <w:marBottom w:val="0"/>
          <w:divBdr>
            <w:top w:val="none" w:sz="0" w:space="0" w:color="auto"/>
            <w:left w:val="none" w:sz="0" w:space="0" w:color="auto"/>
            <w:bottom w:val="none" w:sz="0" w:space="0" w:color="auto"/>
            <w:right w:val="none" w:sz="0" w:space="0" w:color="auto"/>
          </w:divBdr>
        </w:div>
      </w:divsChild>
    </w:div>
    <w:div w:id="843401671">
      <w:bodyDiv w:val="1"/>
      <w:marLeft w:val="0"/>
      <w:marRight w:val="0"/>
      <w:marTop w:val="0"/>
      <w:marBottom w:val="0"/>
      <w:divBdr>
        <w:top w:val="none" w:sz="0" w:space="0" w:color="auto"/>
        <w:left w:val="none" w:sz="0" w:space="0" w:color="auto"/>
        <w:bottom w:val="none" w:sz="0" w:space="0" w:color="auto"/>
        <w:right w:val="none" w:sz="0" w:space="0" w:color="auto"/>
      </w:divBdr>
    </w:div>
    <w:div w:id="851844265">
      <w:bodyDiv w:val="1"/>
      <w:marLeft w:val="0"/>
      <w:marRight w:val="0"/>
      <w:marTop w:val="0"/>
      <w:marBottom w:val="0"/>
      <w:divBdr>
        <w:top w:val="none" w:sz="0" w:space="0" w:color="auto"/>
        <w:left w:val="none" w:sz="0" w:space="0" w:color="auto"/>
        <w:bottom w:val="none" w:sz="0" w:space="0" w:color="auto"/>
        <w:right w:val="none" w:sz="0" w:space="0" w:color="auto"/>
      </w:divBdr>
    </w:div>
    <w:div w:id="864365654">
      <w:bodyDiv w:val="1"/>
      <w:marLeft w:val="0"/>
      <w:marRight w:val="0"/>
      <w:marTop w:val="0"/>
      <w:marBottom w:val="0"/>
      <w:divBdr>
        <w:top w:val="none" w:sz="0" w:space="0" w:color="auto"/>
        <w:left w:val="none" w:sz="0" w:space="0" w:color="auto"/>
        <w:bottom w:val="none" w:sz="0" w:space="0" w:color="auto"/>
        <w:right w:val="none" w:sz="0" w:space="0" w:color="auto"/>
      </w:divBdr>
    </w:div>
    <w:div w:id="905456617">
      <w:bodyDiv w:val="1"/>
      <w:marLeft w:val="0"/>
      <w:marRight w:val="0"/>
      <w:marTop w:val="0"/>
      <w:marBottom w:val="0"/>
      <w:divBdr>
        <w:top w:val="none" w:sz="0" w:space="0" w:color="auto"/>
        <w:left w:val="none" w:sz="0" w:space="0" w:color="auto"/>
        <w:bottom w:val="none" w:sz="0" w:space="0" w:color="auto"/>
        <w:right w:val="none" w:sz="0" w:space="0" w:color="auto"/>
      </w:divBdr>
    </w:div>
    <w:div w:id="937951916">
      <w:bodyDiv w:val="1"/>
      <w:marLeft w:val="0"/>
      <w:marRight w:val="0"/>
      <w:marTop w:val="0"/>
      <w:marBottom w:val="0"/>
      <w:divBdr>
        <w:top w:val="none" w:sz="0" w:space="0" w:color="auto"/>
        <w:left w:val="none" w:sz="0" w:space="0" w:color="auto"/>
        <w:bottom w:val="none" w:sz="0" w:space="0" w:color="auto"/>
        <w:right w:val="none" w:sz="0" w:space="0" w:color="auto"/>
      </w:divBdr>
    </w:div>
    <w:div w:id="969478065">
      <w:bodyDiv w:val="1"/>
      <w:marLeft w:val="0"/>
      <w:marRight w:val="0"/>
      <w:marTop w:val="0"/>
      <w:marBottom w:val="0"/>
      <w:divBdr>
        <w:top w:val="none" w:sz="0" w:space="0" w:color="auto"/>
        <w:left w:val="none" w:sz="0" w:space="0" w:color="auto"/>
        <w:bottom w:val="none" w:sz="0" w:space="0" w:color="auto"/>
        <w:right w:val="none" w:sz="0" w:space="0" w:color="auto"/>
      </w:divBdr>
    </w:div>
    <w:div w:id="980961370">
      <w:bodyDiv w:val="1"/>
      <w:marLeft w:val="0"/>
      <w:marRight w:val="0"/>
      <w:marTop w:val="0"/>
      <w:marBottom w:val="0"/>
      <w:divBdr>
        <w:top w:val="none" w:sz="0" w:space="0" w:color="auto"/>
        <w:left w:val="none" w:sz="0" w:space="0" w:color="auto"/>
        <w:bottom w:val="none" w:sz="0" w:space="0" w:color="auto"/>
        <w:right w:val="none" w:sz="0" w:space="0" w:color="auto"/>
      </w:divBdr>
    </w:div>
    <w:div w:id="983463769">
      <w:bodyDiv w:val="1"/>
      <w:marLeft w:val="0"/>
      <w:marRight w:val="0"/>
      <w:marTop w:val="0"/>
      <w:marBottom w:val="0"/>
      <w:divBdr>
        <w:top w:val="none" w:sz="0" w:space="0" w:color="auto"/>
        <w:left w:val="none" w:sz="0" w:space="0" w:color="auto"/>
        <w:bottom w:val="none" w:sz="0" w:space="0" w:color="auto"/>
        <w:right w:val="none" w:sz="0" w:space="0" w:color="auto"/>
      </w:divBdr>
    </w:div>
    <w:div w:id="987319127">
      <w:bodyDiv w:val="1"/>
      <w:marLeft w:val="0"/>
      <w:marRight w:val="0"/>
      <w:marTop w:val="0"/>
      <w:marBottom w:val="0"/>
      <w:divBdr>
        <w:top w:val="none" w:sz="0" w:space="0" w:color="auto"/>
        <w:left w:val="none" w:sz="0" w:space="0" w:color="auto"/>
        <w:bottom w:val="none" w:sz="0" w:space="0" w:color="auto"/>
        <w:right w:val="none" w:sz="0" w:space="0" w:color="auto"/>
      </w:divBdr>
    </w:div>
    <w:div w:id="1001617993">
      <w:bodyDiv w:val="1"/>
      <w:marLeft w:val="0"/>
      <w:marRight w:val="0"/>
      <w:marTop w:val="0"/>
      <w:marBottom w:val="0"/>
      <w:divBdr>
        <w:top w:val="none" w:sz="0" w:space="0" w:color="auto"/>
        <w:left w:val="none" w:sz="0" w:space="0" w:color="auto"/>
        <w:bottom w:val="none" w:sz="0" w:space="0" w:color="auto"/>
        <w:right w:val="none" w:sz="0" w:space="0" w:color="auto"/>
      </w:divBdr>
    </w:div>
    <w:div w:id="1057435004">
      <w:bodyDiv w:val="1"/>
      <w:marLeft w:val="0"/>
      <w:marRight w:val="0"/>
      <w:marTop w:val="0"/>
      <w:marBottom w:val="0"/>
      <w:divBdr>
        <w:top w:val="none" w:sz="0" w:space="0" w:color="auto"/>
        <w:left w:val="none" w:sz="0" w:space="0" w:color="auto"/>
        <w:bottom w:val="none" w:sz="0" w:space="0" w:color="auto"/>
        <w:right w:val="none" w:sz="0" w:space="0" w:color="auto"/>
      </w:divBdr>
    </w:div>
    <w:div w:id="1062604897">
      <w:bodyDiv w:val="1"/>
      <w:marLeft w:val="0"/>
      <w:marRight w:val="0"/>
      <w:marTop w:val="0"/>
      <w:marBottom w:val="0"/>
      <w:divBdr>
        <w:top w:val="none" w:sz="0" w:space="0" w:color="auto"/>
        <w:left w:val="none" w:sz="0" w:space="0" w:color="auto"/>
        <w:bottom w:val="none" w:sz="0" w:space="0" w:color="auto"/>
        <w:right w:val="none" w:sz="0" w:space="0" w:color="auto"/>
      </w:divBdr>
    </w:div>
    <w:div w:id="1135485052">
      <w:bodyDiv w:val="1"/>
      <w:marLeft w:val="0"/>
      <w:marRight w:val="0"/>
      <w:marTop w:val="0"/>
      <w:marBottom w:val="0"/>
      <w:divBdr>
        <w:top w:val="none" w:sz="0" w:space="0" w:color="auto"/>
        <w:left w:val="none" w:sz="0" w:space="0" w:color="auto"/>
        <w:bottom w:val="none" w:sz="0" w:space="0" w:color="auto"/>
        <w:right w:val="none" w:sz="0" w:space="0" w:color="auto"/>
      </w:divBdr>
    </w:div>
    <w:div w:id="1147863350">
      <w:bodyDiv w:val="1"/>
      <w:marLeft w:val="0"/>
      <w:marRight w:val="0"/>
      <w:marTop w:val="0"/>
      <w:marBottom w:val="0"/>
      <w:divBdr>
        <w:top w:val="none" w:sz="0" w:space="0" w:color="auto"/>
        <w:left w:val="none" w:sz="0" w:space="0" w:color="auto"/>
        <w:bottom w:val="none" w:sz="0" w:space="0" w:color="auto"/>
        <w:right w:val="none" w:sz="0" w:space="0" w:color="auto"/>
      </w:divBdr>
    </w:div>
    <w:div w:id="1216964383">
      <w:bodyDiv w:val="1"/>
      <w:marLeft w:val="0"/>
      <w:marRight w:val="0"/>
      <w:marTop w:val="0"/>
      <w:marBottom w:val="0"/>
      <w:divBdr>
        <w:top w:val="none" w:sz="0" w:space="0" w:color="auto"/>
        <w:left w:val="none" w:sz="0" w:space="0" w:color="auto"/>
        <w:bottom w:val="none" w:sz="0" w:space="0" w:color="auto"/>
        <w:right w:val="none" w:sz="0" w:space="0" w:color="auto"/>
      </w:divBdr>
    </w:div>
    <w:div w:id="1219631082">
      <w:bodyDiv w:val="1"/>
      <w:marLeft w:val="0"/>
      <w:marRight w:val="0"/>
      <w:marTop w:val="0"/>
      <w:marBottom w:val="0"/>
      <w:divBdr>
        <w:top w:val="none" w:sz="0" w:space="0" w:color="auto"/>
        <w:left w:val="none" w:sz="0" w:space="0" w:color="auto"/>
        <w:bottom w:val="none" w:sz="0" w:space="0" w:color="auto"/>
        <w:right w:val="none" w:sz="0" w:space="0" w:color="auto"/>
      </w:divBdr>
    </w:div>
    <w:div w:id="1251044137">
      <w:bodyDiv w:val="1"/>
      <w:marLeft w:val="0"/>
      <w:marRight w:val="0"/>
      <w:marTop w:val="0"/>
      <w:marBottom w:val="0"/>
      <w:divBdr>
        <w:top w:val="none" w:sz="0" w:space="0" w:color="auto"/>
        <w:left w:val="none" w:sz="0" w:space="0" w:color="auto"/>
        <w:bottom w:val="none" w:sz="0" w:space="0" w:color="auto"/>
        <w:right w:val="none" w:sz="0" w:space="0" w:color="auto"/>
      </w:divBdr>
    </w:div>
    <w:div w:id="1280868308">
      <w:bodyDiv w:val="1"/>
      <w:marLeft w:val="0"/>
      <w:marRight w:val="0"/>
      <w:marTop w:val="0"/>
      <w:marBottom w:val="0"/>
      <w:divBdr>
        <w:top w:val="none" w:sz="0" w:space="0" w:color="auto"/>
        <w:left w:val="none" w:sz="0" w:space="0" w:color="auto"/>
        <w:bottom w:val="none" w:sz="0" w:space="0" w:color="auto"/>
        <w:right w:val="none" w:sz="0" w:space="0" w:color="auto"/>
      </w:divBdr>
    </w:div>
    <w:div w:id="1299413293">
      <w:bodyDiv w:val="1"/>
      <w:marLeft w:val="0"/>
      <w:marRight w:val="0"/>
      <w:marTop w:val="0"/>
      <w:marBottom w:val="0"/>
      <w:divBdr>
        <w:top w:val="none" w:sz="0" w:space="0" w:color="auto"/>
        <w:left w:val="none" w:sz="0" w:space="0" w:color="auto"/>
        <w:bottom w:val="none" w:sz="0" w:space="0" w:color="auto"/>
        <w:right w:val="none" w:sz="0" w:space="0" w:color="auto"/>
      </w:divBdr>
    </w:div>
    <w:div w:id="1308507077">
      <w:bodyDiv w:val="1"/>
      <w:marLeft w:val="0"/>
      <w:marRight w:val="0"/>
      <w:marTop w:val="0"/>
      <w:marBottom w:val="0"/>
      <w:divBdr>
        <w:top w:val="none" w:sz="0" w:space="0" w:color="auto"/>
        <w:left w:val="none" w:sz="0" w:space="0" w:color="auto"/>
        <w:bottom w:val="none" w:sz="0" w:space="0" w:color="auto"/>
        <w:right w:val="none" w:sz="0" w:space="0" w:color="auto"/>
      </w:divBdr>
    </w:div>
    <w:div w:id="1325280874">
      <w:bodyDiv w:val="1"/>
      <w:marLeft w:val="0"/>
      <w:marRight w:val="0"/>
      <w:marTop w:val="0"/>
      <w:marBottom w:val="0"/>
      <w:divBdr>
        <w:top w:val="none" w:sz="0" w:space="0" w:color="auto"/>
        <w:left w:val="none" w:sz="0" w:space="0" w:color="auto"/>
        <w:bottom w:val="none" w:sz="0" w:space="0" w:color="auto"/>
        <w:right w:val="none" w:sz="0" w:space="0" w:color="auto"/>
      </w:divBdr>
    </w:div>
    <w:div w:id="1344893839">
      <w:bodyDiv w:val="1"/>
      <w:marLeft w:val="0"/>
      <w:marRight w:val="0"/>
      <w:marTop w:val="0"/>
      <w:marBottom w:val="0"/>
      <w:divBdr>
        <w:top w:val="none" w:sz="0" w:space="0" w:color="auto"/>
        <w:left w:val="none" w:sz="0" w:space="0" w:color="auto"/>
        <w:bottom w:val="none" w:sz="0" w:space="0" w:color="auto"/>
        <w:right w:val="none" w:sz="0" w:space="0" w:color="auto"/>
      </w:divBdr>
    </w:div>
    <w:div w:id="1376655246">
      <w:bodyDiv w:val="1"/>
      <w:marLeft w:val="0"/>
      <w:marRight w:val="0"/>
      <w:marTop w:val="0"/>
      <w:marBottom w:val="0"/>
      <w:divBdr>
        <w:top w:val="none" w:sz="0" w:space="0" w:color="auto"/>
        <w:left w:val="none" w:sz="0" w:space="0" w:color="auto"/>
        <w:bottom w:val="none" w:sz="0" w:space="0" w:color="auto"/>
        <w:right w:val="none" w:sz="0" w:space="0" w:color="auto"/>
      </w:divBdr>
    </w:div>
    <w:div w:id="1388996090">
      <w:bodyDiv w:val="1"/>
      <w:marLeft w:val="0"/>
      <w:marRight w:val="0"/>
      <w:marTop w:val="0"/>
      <w:marBottom w:val="0"/>
      <w:divBdr>
        <w:top w:val="none" w:sz="0" w:space="0" w:color="auto"/>
        <w:left w:val="none" w:sz="0" w:space="0" w:color="auto"/>
        <w:bottom w:val="none" w:sz="0" w:space="0" w:color="auto"/>
        <w:right w:val="none" w:sz="0" w:space="0" w:color="auto"/>
      </w:divBdr>
    </w:div>
    <w:div w:id="1435056617">
      <w:bodyDiv w:val="1"/>
      <w:marLeft w:val="0"/>
      <w:marRight w:val="0"/>
      <w:marTop w:val="0"/>
      <w:marBottom w:val="0"/>
      <w:divBdr>
        <w:top w:val="none" w:sz="0" w:space="0" w:color="auto"/>
        <w:left w:val="none" w:sz="0" w:space="0" w:color="auto"/>
        <w:bottom w:val="none" w:sz="0" w:space="0" w:color="auto"/>
        <w:right w:val="none" w:sz="0" w:space="0" w:color="auto"/>
      </w:divBdr>
    </w:div>
    <w:div w:id="1439373064">
      <w:bodyDiv w:val="1"/>
      <w:marLeft w:val="0"/>
      <w:marRight w:val="0"/>
      <w:marTop w:val="0"/>
      <w:marBottom w:val="0"/>
      <w:divBdr>
        <w:top w:val="none" w:sz="0" w:space="0" w:color="auto"/>
        <w:left w:val="none" w:sz="0" w:space="0" w:color="auto"/>
        <w:bottom w:val="none" w:sz="0" w:space="0" w:color="auto"/>
        <w:right w:val="none" w:sz="0" w:space="0" w:color="auto"/>
      </w:divBdr>
    </w:div>
    <w:div w:id="1480422798">
      <w:bodyDiv w:val="1"/>
      <w:marLeft w:val="0"/>
      <w:marRight w:val="0"/>
      <w:marTop w:val="0"/>
      <w:marBottom w:val="0"/>
      <w:divBdr>
        <w:top w:val="none" w:sz="0" w:space="0" w:color="auto"/>
        <w:left w:val="none" w:sz="0" w:space="0" w:color="auto"/>
        <w:bottom w:val="none" w:sz="0" w:space="0" w:color="auto"/>
        <w:right w:val="none" w:sz="0" w:space="0" w:color="auto"/>
      </w:divBdr>
    </w:div>
    <w:div w:id="1482967879">
      <w:bodyDiv w:val="1"/>
      <w:marLeft w:val="0"/>
      <w:marRight w:val="0"/>
      <w:marTop w:val="0"/>
      <w:marBottom w:val="0"/>
      <w:divBdr>
        <w:top w:val="none" w:sz="0" w:space="0" w:color="auto"/>
        <w:left w:val="none" w:sz="0" w:space="0" w:color="auto"/>
        <w:bottom w:val="none" w:sz="0" w:space="0" w:color="auto"/>
        <w:right w:val="none" w:sz="0" w:space="0" w:color="auto"/>
      </w:divBdr>
    </w:div>
    <w:div w:id="1486050618">
      <w:bodyDiv w:val="1"/>
      <w:marLeft w:val="0"/>
      <w:marRight w:val="0"/>
      <w:marTop w:val="0"/>
      <w:marBottom w:val="0"/>
      <w:divBdr>
        <w:top w:val="none" w:sz="0" w:space="0" w:color="auto"/>
        <w:left w:val="none" w:sz="0" w:space="0" w:color="auto"/>
        <w:bottom w:val="none" w:sz="0" w:space="0" w:color="auto"/>
        <w:right w:val="none" w:sz="0" w:space="0" w:color="auto"/>
      </w:divBdr>
    </w:div>
    <w:div w:id="1507593190">
      <w:bodyDiv w:val="1"/>
      <w:marLeft w:val="0"/>
      <w:marRight w:val="0"/>
      <w:marTop w:val="0"/>
      <w:marBottom w:val="0"/>
      <w:divBdr>
        <w:top w:val="none" w:sz="0" w:space="0" w:color="auto"/>
        <w:left w:val="none" w:sz="0" w:space="0" w:color="auto"/>
        <w:bottom w:val="none" w:sz="0" w:space="0" w:color="auto"/>
        <w:right w:val="none" w:sz="0" w:space="0" w:color="auto"/>
      </w:divBdr>
    </w:div>
    <w:div w:id="1510950085">
      <w:bodyDiv w:val="1"/>
      <w:marLeft w:val="0"/>
      <w:marRight w:val="0"/>
      <w:marTop w:val="0"/>
      <w:marBottom w:val="0"/>
      <w:divBdr>
        <w:top w:val="none" w:sz="0" w:space="0" w:color="auto"/>
        <w:left w:val="none" w:sz="0" w:space="0" w:color="auto"/>
        <w:bottom w:val="none" w:sz="0" w:space="0" w:color="auto"/>
        <w:right w:val="none" w:sz="0" w:space="0" w:color="auto"/>
      </w:divBdr>
    </w:div>
    <w:div w:id="1553691045">
      <w:bodyDiv w:val="1"/>
      <w:marLeft w:val="0"/>
      <w:marRight w:val="0"/>
      <w:marTop w:val="0"/>
      <w:marBottom w:val="0"/>
      <w:divBdr>
        <w:top w:val="none" w:sz="0" w:space="0" w:color="auto"/>
        <w:left w:val="none" w:sz="0" w:space="0" w:color="auto"/>
        <w:bottom w:val="none" w:sz="0" w:space="0" w:color="auto"/>
        <w:right w:val="none" w:sz="0" w:space="0" w:color="auto"/>
      </w:divBdr>
    </w:div>
    <w:div w:id="1564293341">
      <w:bodyDiv w:val="1"/>
      <w:marLeft w:val="0"/>
      <w:marRight w:val="0"/>
      <w:marTop w:val="0"/>
      <w:marBottom w:val="0"/>
      <w:divBdr>
        <w:top w:val="none" w:sz="0" w:space="0" w:color="auto"/>
        <w:left w:val="none" w:sz="0" w:space="0" w:color="auto"/>
        <w:bottom w:val="none" w:sz="0" w:space="0" w:color="auto"/>
        <w:right w:val="none" w:sz="0" w:space="0" w:color="auto"/>
      </w:divBdr>
    </w:div>
    <w:div w:id="1569269719">
      <w:bodyDiv w:val="1"/>
      <w:marLeft w:val="0"/>
      <w:marRight w:val="0"/>
      <w:marTop w:val="0"/>
      <w:marBottom w:val="0"/>
      <w:divBdr>
        <w:top w:val="none" w:sz="0" w:space="0" w:color="auto"/>
        <w:left w:val="none" w:sz="0" w:space="0" w:color="auto"/>
        <w:bottom w:val="none" w:sz="0" w:space="0" w:color="auto"/>
        <w:right w:val="none" w:sz="0" w:space="0" w:color="auto"/>
      </w:divBdr>
    </w:div>
    <w:div w:id="1594241510">
      <w:bodyDiv w:val="1"/>
      <w:marLeft w:val="0"/>
      <w:marRight w:val="0"/>
      <w:marTop w:val="0"/>
      <w:marBottom w:val="0"/>
      <w:divBdr>
        <w:top w:val="none" w:sz="0" w:space="0" w:color="auto"/>
        <w:left w:val="none" w:sz="0" w:space="0" w:color="auto"/>
        <w:bottom w:val="none" w:sz="0" w:space="0" w:color="auto"/>
        <w:right w:val="none" w:sz="0" w:space="0" w:color="auto"/>
      </w:divBdr>
    </w:div>
    <w:div w:id="1682974127">
      <w:bodyDiv w:val="1"/>
      <w:marLeft w:val="0"/>
      <w:marRight w:val="0"/>
      <w:marTop w:val="0"/>
      <w:marBottom w:val="0"/>
      <w:divBdr>
        <w:top w:val="none" w:sz="0" w:space="0" w:color="auto"/>
        <w:left w:val="none" w:sz="0" w:space="0" w:color="auto"/>
        <w:bottom w:val="none" w:sz="0" w:space="0" w:color="auto"/>
        <w:right w:val="none" w:sz="0" w:space="0" w:color="auto"/>
      </w:divBdr>
    </w:div>
    <w:div w:id="1747266964">
      <w:bodyDiv w:val="1"/>
      <w:marLeft w:val="0"/>
      <w:marRight w:val="0"/>
      <w:marTop w:val="0"/>
      <w:marBottom w:val="0"/>
      <w:divBdr>
        <w:top w:val="none" w:sz="0" w:space="0" w:color="auto"/>
        <w:left w:val="none" w:sz="0" w:space="0" w:color="auto"/>
        <w:bottom w:val="none" w:sz="0" w:space="0" w:color="auto"/>
        <w:right w:val="none" w:sz="0" w:space="0" w:color="auto"/>
      </w:divBdr>
    </w:div>
    <w:div w:id="1777172199">
      <w:bodyDiv w:val="1"/>
      <w:marLeft w:val="0"/>
      <w:marRight w:val="0"/>
      <w:marTop w:val="0"/>
      <w:marBottom w:val="0"/>
      <w:divBdr>
        <w:top w:val="none" w:sz="0" w:space="0" w:color="auto"/>
        <w:left w:val="none" w:sz="0" w:space="0" w:color="auto"/>
        <w:bottom w:val="none" w:sz="0" w:space="0" w:color="auto"/>
        <w:right w:val="none" w:sz="0" w:space="0" w:color="auto"/>
      </w:divBdr>
    </w:div>
    <w:div w:id="1784882978">
      <w:bodyDiv w:val="1"/>
      <w:marLeft w:val="0"/>
      <w:marRight w:val="0"/>
      <w:marTop w:val="0"/>
      <w:marBottom w:val="0"/>
      <w:divBdr>
        <w:top w:val="none" w:sz="0" w:space="0" w:color="auto"/>
        <w:left w:val="none" w:sz="0" w:space="0" w:color="auto"/>
        <w:bottom w:val="none" w:sz="0" w:space="0" w:color="auto"/>
        <w:right w:val="none" w:sz="0" w:space="0" w:color="auto"/>
      </w:divBdr>
    </w:div>
    <w:div w:id="1821994996">
      <w:bodyDiv w:val="1"/>
      <w:marLeft w:val="0"/>
      <w:marRight w:val="0"/>
      <w:marTop w:val="0"/>
      <w:marBottom w:val="0"/>
      <w:divBdr>
        <w:top w:val="none" w:sz="0" w:space="0" w:color="auto"/>
        <w:left w:val="none" w:sz="0" w:space="0" w:color="auto"/>
        <w:bottom w:val="none" w:sz="0" w:space="0" w:color="auto"/>
        <w:right w:val="none" w:sz="0" w:space="0" w:color="auto"/>
      </w:divBdr>
    </w:div>
    <w:div w:id="1849706973">
      <w:bodyDiv w:val="1"/>
      <w:marLeft w:val="0"/>
      <w:marRight w:val="0"/>
      <w:marTop w:val="0"/>
      <w:marBottom w:val="0"/>
      <w:divBdr>
        <w:top w:val="none" w:sz="0" w:space="0" w:color="auto"/>
        <w:left w:val="none" w:sz="0" w:space="0" w:color="auto"/>
        <w:bottom w:val="none" w:sz="0" w:space="0" w:color="auto"/>
        <w:right w:val="none" w:sz="0" w:space="0" w:color="auto"/>
      </w:divBdr>
    </w:div>
    <w:div w:id="1885412369">
      <w:bodyDiv w:val="1"/>
      <w:marLeft w:val="0"/>
      <w:marRight w:val="0"/>
      <w:marTop w:val="0"/>
      <w:marBottom w:val="0"/>
      <w:divBdr>
        <w:top w:val="none" w:sz="0" w:space="0" w:color="auto"/>
        <w:left w:val="none" w:sz="0" w:space="0" w:color="auto"/>
        <w:bottom w:val="none" w:sz="0" w:space="0" w:color="auto"/>
        <w:right w:val="none" w:sz="0" w:space="0" w:color="auto"/>
      </w:divBdr>
    </w:div>
    <w:div w:id="1952853393">
      <w:bodyDiv w:val="1"/>
      <w:marLeft w:val="0"/>
      <w:marRight w:val="0"/>
      <w:marTop w:val="0"/>
      <w:marBottom w:val="0"/>
      <w:divBdr>
        <w:top w:val="none" w:sz="0" w:space="0" w:color="auto"/>
        <w:left w:val="none" w:sz="0" w:space="0" w:color="auto"/>
        <w:bottom w:val="none" w:sz="0" w:space="0" w:color="auto"/>
        <w:right w:val="none" w:sz="0" w:space="0" w:color="auto"/>
      </w:divBdr>
    </w:div>
    <w:div w:id="2009627536">
      <w:bodyDiv w:val="1"/>
      <w:marLeft w:val="0"/>
      <w:marRight w:val="0"/>
      <w:marTop w:val="0"/>
      <w:marBottom w:val="0"/>
      <w:divBdr>
        <w:top w:val="none" w:sz="0" w:space="0" w:color="auto"/>
        <w:left w:val="none" w:sz="0" w:space="0" w:color="auto"/>
        <w:bottom w:val="none" w:sz="0" w:space="0" w:color="auto"/>
        <w:right w:val="none" w:sz="0" w:space="0" w:color="auto"/>
      </w:divBdr>
    </w:div>
    <w:div w:id="2020429223">
      <w:bodyDiv w:val="1"/>
      <w:marLeft w:val="0"/>
      <w:marRight w:val="0"/>
      <w:marTop w:val="0"/>
      <w:marBottom w:val="0"/>
      <w:divBdr>
        <w:top w:val="none" w:sz="0" w:space="0" w:color="auto"/>
        <w:left w:val="none" w:sz="0" w:space="0" w:color="auto"/>
        <w:bottom w:val="none" w:sz="0" w:space="0" w:color="auto"/>
        <w:right w:val="none" w:sz="0" w:space="0" w:color="auto"/>
      </w:divBdr>
    </w:div>
    <w:div w:id="2060860141">
      <w:bodyDiv w:val="1"/>
      <w:marLeft w:val="0"/>
      <w:marRight w:val="0"/>
      <w:marTop w:val="0"/>
      <w:marBottom w:val="0"/>
      <w:divBdr>
        <w:top w:val="none" w:sz="0" w:space="0" w:color="auto"/>
        <w:left w:val="none" w:sz="0" w:space="0" w:color="auto"/>
        <w:bottom w:val="none" w:sz="0" w:space="0" w:color="auto"/>
        <w:right w:val="none" w:sz="0" w:space="0" w:color="auto"/>
      </w:divBdr>
    </w:div>
    <w:div w:id="2078043390">
      <w:bodyDiv w:val="1"/>
      <w:marLeft w:val="0"/>
      <w:marRight w:val="0"/>
      <w:marTop w:val="0"/>
      <w:marBottom w:val="0"/>
      <w:divBdr>
        <w:top w:val="none" w:sz="0" w:space="0" w:color="auto"/>
        <w:left w:val="none" w:sz="0" w:space="0" w:color="auto"/>
        <w:bottom w:val="none" w:sz="0" w:space="0" w:color="auto"/>
        <w:right w:val="none" w:sz="0" w:space="0" w:color="auto"/>
      </w:divBdr>
    </w:div>
    <w:div w:id="2109039243">
      <w:bodyDiv w:val="1"/>
      <w:marLeft w:val="0"/>
      <w:marRight w:val="0"/>
      <w:marTop w:val="0"/>
      <w:marBottom w:val="0"/>
      <w:divBdr>
        <w:top w:val="none" w:sz="0" w:space="0" w:color="auto"/>
        <w:left w:val="none" w:sz="0" w:space="0" w:color="auto"/>
        <w:bottom w:val="none" w:sz="0" w:space="0" w:color="auto"/>
        <w:right w:val="none" w:sz="0" w:space="0" w:color="auto"/>
      </w:divBdr>
    </w:div>
    <w:div w:id="21349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1bac89f0-b805-4234-bb1a-c7eda73a45ef">
      <Value>Report</Value>
    </Document_x0020_type>
    <NFRS_x0020_department xmlns="1bac89f0-b805-4234-bb1a-c7eda73a45ef">
      <Value>Service Improvement</Value>
    </NFRS_x0020_department>
    <Published_x0020_date xmlns="1bac89f0-b805-4234-bb1a-c7eda73a45ef">2021-01-12T00:00:00+00:00</Published_x0020_date>
    <Owner_x0020_Job_x0020_Title xmlns="1bac89f0-b805-4234-bb1a-c7eda73a45ef">risk and planning manager</Owner_x0020_Job_x0020_Title>
    <Subject_x002f_description xmlns="1bac89f0-b805-4234-bb1a-c7eda73a45ef" xsi:nil="true"/>
    <Retention_x002f_review_x0020_date xmlns="1bac89f0-b805-4234-bb1a-c7eda73a45ef">2021-03-30T23:00:00+00:00</Retention_x002f_review_x0020_date>
    <Protective_x0020_marking xmlns="1bac89f0-b805-4234-bb1a-c7eda73a45ef">Official</Protective_x0020_mark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BF5AE1A97B8045BFD40A710DD67A55" ma:contentTypeVersion="0" ma:contentTypeDescription="Create a new document." ma:contentTypeScope="" ma:versionID="8a47e5156f1f254497ab05b3bf56e3ad">
  <xsd:schema xmlns:xsd="http://www.w3.org/2001/XMLSchema" xmlns:xs="http://www.w3.org/2001/XMLSchema" xmlns:p="http://schemas.microsoft.com/office/2006/metadata/properties" xmlns:ns2="1bac89f0-b805-4234-bb1a-c7eda73a45ef" targetNamespace="http://schemas.microsoft.com/office/2006/metadata/properties" ma:root="true" ma:fieldsID="b827fccb2b073c397c007405f66fe5c2" ns2:_="">
    <xsd:import namespace="1bac89f0-b805-4234-bb1a-c7eda73a45ef"/>
    <xsd:element name="properties">
      <xsd:complexType>
        <xsd:sequence>
          <xsd:element name="documentManagement">
            <xsd:complexType>
              <xsd:all>
                <xsd:element ref="ns2:Subject_x002f_description" minOccurs="0"/>
                <xsd:element ref="ns2:Owner_x0020_Job_x0020_Title"/>
                <xsd:element ref="ns2:NFRS_x0020_department" minOccurs="0"/>
                <xsd:element ref="ns2:Document_x0020_type" minOccurs="0"/>
                <xsd:element ref="ns2:Published_x0020_date" minOccurs="0"/>
                <xsd:element ref="ns2:Retention_x002f_review_x0020_date"/>
                <xsd:element ref="ns2:Protective_x0020_mark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89f0-b805-4234-bb1a-c7eda73a45ef" elementFormDefault="qualified">
    <xsd:import namespace="http://schemas.microsoft.com/office/2006/documentManagement/types"/>
    <xsd:import namespace="http://schemas.microsoft.com/office/infopath/2007/PartnerControls"/>
    <xsd:element name="Subject_x002f_description" ma:index="2" nillable="true" ma:displayName="Subject/description" ma:internalName="Subject_x002F_description">
      <xsd:simpleType>
        <xsd:restriction base="dms:Note">
          <xsd:maxLength value="255"/>
        </xsd:restriction>
      </xsd:simpleType>
    </xsd:element>
    <xsd:element name="Owner_x0020_Job_x0020_Title" ma:index="3" ma:displayName="Owner job title" ma:internalName="Owner_x0020_Job_x0020_Title">
      <xsd:simpleType>
        <xsd:restriction base="dms:Text">
          <xsd:maxLength value="255"/>
        </xsd:restriction>
      </xsd:simpleType>
    </xsd:element>
    <xsd:element name="NFRS_x0020_department" ma:index="4" nillable="true" ma:displayName="NFRS department" ma:internalName="NFRS_x0020_department" ma:requiredMultiChoice="true">
      <xsd:complexType>
        <xsd:complexContent>
          <xsd:extension base="dms:MultiChoice">
            <xsd:sequence>
              <xsd:element name="Value" maxOccurs="unbounded" minOccurs="0" nillable="true">
                <xsd:simpleType>
                  <xsd:restriction base="dms:Choice">
                    <xsd:enumeration value="Community Prevention"/>
                    <xsd:enumeration value="Community Protection"/>
                    <xsd:enumeration value="CRGs"/>
                    <xsd:enumeration value="Engineering Services"/>
                    <xsd:enumeration value="Fire Control"/>
                    <xsd:enumeration value="Health and Safety"/>
                    <xsd:enumeration value="HR"/>
                    <xsd:enumeration value="Information Systems Group"/>
                    <xsd:enumeration value="Service Information"/>
                    <xsd:enumeration value="Service Improvement"/>
                    <xsd:enumeration value="SLT"/>
                    <xsd:enumeration value="Operations"/>
                    <xsd:enumeration value="Projects"/>
                    <xsd:enumeration value="Training and Development"/>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orrespondence (letter/e-mail/memo etc.)"/>
                    <xsd:enumeration value="EqIA"/>
                    <xsd:enumeration value="Fire Alert"/>
                    <xsd:enumeration value="Form (FB form etc.)"/>
                    <xsd:enumeration value="Guidance"/>
                    <xsd:enumeration value="Meetings (minutes/agenda etc.)"/>
                    <xsd:enumeration value="Picture"/>
                    <xsd:enumeration value="Report"/>
                    <xsd:enumeration value="Risk Assessment"/>
                    <xsd:enumeration value="Service document (SOP/SLA/GRA/ISA etc.)"/>
                    <xsd:enumeration value="Template"/>
                  </xsd:restriction>
                </xsd:simpleType>
              </xsd:element>
            </xsd:sequence>
          </xsd:extension>
        </xsd:complexContent>
      </xsd:complexType>
    </xsd:element>
    <xsd:element name="Published_x0020_date" ma:index="6" nillable="true" ma:displayName="Published date" ma:format="DateOnly" ma:internalName="Published_x0020_date">
      <xsd:simpleType>
        <xsd:restriction base="dms:DateTime"/>
      </xsd:simpleType>
    </xsd:element>
    <xsd:element name="Retention_x002f_review_x0020_date" ma:index="7" ma:displayName="Review date" ma:format="DateOnly" ma:internalName="Retention_x002F_review_x0020_date">
      <xsd:simpleType>
        <xsd:restriction base="dms:DateTime"/>
      </xsd:simpleType>
    </xsd:element>
    <xsd:element name="Protective_x0020_marking" ma:index="8" ma:displayName="Security classification" ma:default="Official" ma:format="Dropdown" ma:internalName="Protective_x0020_marking">
      <xsd:simpleType>
        <xsd:restriction base="dms:Choice">
          <xsd:enumeration value="Official"/>
          <xsd:enumeration value="Official - Sensitive"/>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4214B-CDFE-4DA3-AA9B-BDCCCF025FC9}">
  <ds:schemaRefs>
    <ds:schemaRef ds:uri="http://schemas.microsoft.com/office/2006/metadata/properties"/>
    <ds:schemaRef ds:uri="http://schemas.microsoft.com/office/infopath/2007/PartnerControls"/>
    <ds:schemaRef ds:uri="1bac89f0-b805-4234-bb1a-c7eda73a45ef"/>
  </ds:schemaRefs>
</ds:datastoreItem>
</file>

<file path=customXml/itemProps2.xml><?xml version="1.0" encoding="utf-8"?>
<ds:datastoreItem xmlns:ds="http://schemas.openxmlformats.org/officeDocument/2006/customXml" ds:itemID="{21C16B25-2659-4569-B2CA-FAE8F0D3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89f0-b805-4234-bb1a-c7eda73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4B573-F782-46B0-9EDF-3616E7205DCA}">
  <ds:schemaRefs>
    <ds:schemaRef ds:uri="http://schemas.openxmlformats.org/officeDocument/2006/bibliography"/>
  </ds:schemaRefs>
</ds:datastoreItem>
</file>

<file path=customXml/itemProps4.xml><?xml version="1.0" encoding="utf-8"?>
<ds:datastoreItem xmlns:ds="http://schemas.openxmlformats.org/officeDocument/2006/customXml" ds:itemID="{94E37A5F-4E08-45EF-B895-57BFF07FC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14021</Words>
  <Characters>79923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93757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Richard</dc:creator>
  <cp:keywords/>
  <dc:description/>
  <cp:lastModifiedBy>Julie Oliver</cp:lastModifiedBy>
  <cp:revision>2</cp:revision>
  <cp:lastPrinted>2025-11-14T09:12:00Z</cp:lastPrinted>
  <dcterms:created xsi:type="dcterms:W3CDTF">2026-06-18T13:32:00Z</dcterms:created>
  <dcterms:modified xsi:type="dcterms:W3CDTF">2026-06-18T13:32:00Z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0x010100C2BF5AE1A97B8045BFD40A710DD67A55</vt:lpwstr>
  </property>
  <property fmtid="{D5CDD505-2E9C-101B-9397-08002B2CF9AE}" pid="3" name="MSIP_Label_d9cd4a6a-7014-48d6-b119-9b8b87129a7e_Enabled">
    <vt:lpwstr>True</vt:lpwstr>
  </property>
  <property fmtid="{D5CDD505-2E9C-101B-9397-08002B2CF9AE}" pid="4" name="MSIP_Label_d9cd4a6a-7014-48d6-b119-9b8b87129a7e_SiteId">
    <vt:lpwstr>bf91f36f-ab89-4503-8c3f-04a029f837d3</vt:lpwstr>
  </property>
  <property fmtid="{D5CDD505-2E9C-101B-9397-08002B2CF9AE}" pid="5" name="MSIP_Label_d9cd4a6a-7014-48d6-b119-9b8b87129a7e_Owner">
    <vt:lpwstr>Lemuel.Freezer@northants.police.uk</vt:lpwstr>
  </property>
  <property fmtid="{D5CDD505-2E9C-101B-9397-08002B2CF9AE}" pid="6" name="MSIP_Label_d9cd4a6a-7014-48d6-b119-9b8b87129a7e_SetDate">
    <vt:lpwstr>2021-09-15T06:34:37.2526327Z</vt:lpwstr>
  </property>
  <property fmtid="{D5CDD505-2E9C-101B-9397-08002B2CF9AE}" pid="7" name="MSIP_Label_d9cd4a6a-7014-48d6-b119-9b8b87129a7e_Name">
    <vt:lpwstr>OFFICIAL</vt:lpwstr>
  </property>
  <property fmtid="{D5CDD505-2E9C-101B-9397-08002B2CF9AE}" pid="8" name="MSIP_Label_d9cd4a6a-7014-48d6-b119-9b8b87129a7e_Application">
    <vt:lpwstr>Microsoft Azure Information Protection</vt:lpwstr>
  </property>
  <property fmtid="{D5CDD505-2E9C-101B-9397-08002B2CF9AE}" pid="9" name="MSIP_Label_d9cd4a6a-7014-48d6-b119-9b8b87129a7e_Extended_MSFT_Method">
    <vt:lpwstr>Automatic</vt:lpwstr>
  </property>
  <property fmtid="{D5CDD505-2E9C-101B-9397-08002B2CF9AE}" pid="10" name="Sensitivity">
    <vt:lpwstr>OFFICIAL</vt:lpwstr>
  </property>
</Properties>
</file>