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805C" w14:textId="4ED06ABB" w:rsidR="003B38F4" w:rsidRDefault="003B38F4" w:rsidP="003B38F4">
      <w:pPr>
        <w:tabs>
          <w:tab w:val="left" w:pos="5028"/>
        </w:tabs>
      </w:pPr>
      <w:r>
        <w:tab/>
      </w:r>
      <w:r>
        <w:tab/>
      </w:r>
      <w:r>
        <w:tab/>
      </w:r>
      <w:r>
        <w:tab/>
      </w:r>
    </w:p>
    <w:p w14:paraId="3D6F323F" w14:textId="77777777" w:rsidR="003B38F4" w:rsidRPr="003B38F4" w:rsidRDefault="003B38F4" w:rsidP="003B38F4">
      <w:pPr>
        <w:tabs>
          <w:tab w:val="left" w:pos="3372"/>
        </w:tabs>
      </w:pPr>
    </w:p>
    <w:p w14:paraId="6DE77925" w14:textId="77777777" w:rsidR="00F321F3" w:rsidRDefault="00F321F3" w:rsidP="003B38F4">
      <w:pPr>
        <w:tabs>
          <w:tab w:val="left" w:pos="2604"/>
        </w:tabs>
        <w:jc w:val="center"/>
        <w:rPr>
          <w:rFonts w:ascii="Arial" w:hAnsi="Arial" w:cs="Arial"/>
          <w:b/>
          <w:sz w:val="24"/>
          <w:szCs w:val="24"/>
        </w:rPr>
      </w:pPr>
    </w:p>
    <w:p w14:paraId="57E44960" w14:textId="77777777" w:rsidR="004C3A04" w:rsidRDefault="004C3A04" w:rsidP="004C3A04">
      <w:pPr>
        <w:tabs>
          <w:tab w:val="left" w:pos="2604"/>
        </w:tabs>
        <w:jc w:val="center"/>
        <w:rPr>
          <w:rFonts w:ascii="Arial" w:hAnsi="Arial" w:cs="Arial"/>
          <w:b/>
          <w:sz w:val="24"/>
          <w:szCs w:val="24"/>
        </w:rPr>
      </w:pPr>
      <w:r w:rsidRPr="003B38F4">
        <w:rPr>
          <w:rFonts w:ascii="Arial" w:hAnsi="Arial" w:cs="Arial"/>
          <w:b/>
          <w:sz w:val="24"/>
          <w:szCs w:val="24"/>
        </w:rPr>
        <w:t>NO</w:t>
      </w:r>
      <w:r>
        <w:rPr>
          <w:rFonts w:ascii="Arial" w:hAnsi="Arial" w:cs="Arial"/>
          <w:b/>
          <w:sz w:val="24"/>
          <w:szCs w:val="24"/>
        </w:rPr>
        <w:t xml:space="preserve">RTHAMPTONSHIRE POLICE, FIRE AND CRIME </w:t>
      </w:r>
      <w:r w:rsidRPr="003B38F4">
        <w:rPr>
          <w:rFonts w:ascii="Arial" w:hAnsi="Arial" w:cs="Arial"/>
          <w:b/>
          <w:sz w:val="24"/>
          <w:szCs w:val="24"/>
        </w:rPr>
        <w:t xml:space="preserve">COMMISSIONER </w:t>
      </w:r>
    </w:p>
    <w:p w14:paraId="6BDFBD84" w14:textId="77777777" w:rsidR="004C3A04" w:rsidRPr="003B38F4" w:rsidRDefault="004C3A04" w:rsidP="004C3A04">
      <w:pPr>
        <w:tabs>
          <w:tab w:val="left" w:pos="2604"/>
        </w:tabs>
        <w:jc w:val="center"/>
        <w:rPr>
          <w:rFonts w:ascii="Arial" w:hAnsi="Arial" w:cs="Arial"/>
          <w:b/>
          <w:sz w:val="24"/>
          <w:szCs w:val="24"/>
        </w:rPr>
      </w:pPr>
      <w:r w:rsidRPr="003B38F4">
        <w:rPr>
          <w:rFonts w:ascii="Arial" w:hAnsi="Arial" w:cs="Arial"/>
          <w:b/>
          <w:sz w:val="24"/>
          <w:szCs w:val="24"/>
        </w:rPr>
        <w:t xml:space="preserve">AND NORTHAMPTONSHIRE </w:t>
      </w:r>
      <w:r>
        <w:rPr>
          <w:rFonts w:ascii="Arial" w:hAnsi="Arial" w:cs="Arial"/>
          <w:b/>
          <w:sz w:val="24"/>
          <w:szCs w:val="24"/>
        </w:rPr>
        <w:t>FIRE AND RESCUE SERVICE</w:t>
      </w:r>
    </w:p>
    <w:p w14:paraId="01766266" w14:textId="77777777" w:rsidR="004C3A04" w:rsidRDefault="004C3A04" w:rsidP="004C3A04">
      <w:pPr>
        <w:tabs>
          <w:tab w:val="left" w:pos="2604"/>
        </w:tabs>
        <w:jc w:val="center"/>
        <w:rPr>
          <w:rFonts w:ascii="Arial" w:hAnsi="Arial" w:cs="Arial"/>
          <w:b/>
          <w:sz w:val="24"/>
          <w:szCs w:val="24"/>
        </w:rPr>
      </w:pPr>
      <w:r>
        <w:rPr>
          <w:rFonts w:ascii="Arial" w:hAnsi="Arial" w:cs="Arial"/>
          <w:b/>
          <w:sz w:val="24"/>
          <w:szCs w:val="24"/>
        </w:rPr>
        <w:t>Joint Independent Audit Committee Report</w:t>
      </w:r>
    </w:p>
    <w:p w14:paraId="53D97D36" w14:textId="77777777" w:rsidR="003B38F4" w:rsidRPr="003B38F4" w:rsidRDefault="003B38F4" w:rsidP="003B38F4">
      <w:pPr>
        <w:tabs>
          <w:tab w:val="left" w:pos="216"/>
          <w:tab w:val="left" w:pos="2604"/>
        </w:tabs>
        <w:rPr>
          <w:rFonts w:ascii="Arial" w:hAnsi="Arial" w:cs="Arial"/>
          <w:color w:val="FF0000"/>
          <w:sz w:val="24"/>
          <w:szCs w:val="24"/>
        </w:rPr>
      </w:pPr>
      <w:r>
        <w:rPr>
          <w:rFonts w:ascii="Arial" w:hAnsi="Arial" w:cs="Arial"/>
          <w:color w:val="FF0000"/>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894"/>
      </w:tblGrid>
      <w:tr w:rsidR="00F321F3" w:rsidRPr="0076765A" w14:paraId="753BADEC" w14:textId="77777777" w:rsidTr="004C3A04">
        <w:trPr>
          <w:trHeight w:val="455"/>
          <w:jc w:val="center"/>
        </w:trPr>
        <w:tc>
          <w:tcPr>
            <w:tcW w:w="1177" w:type="pct"/>
            <w:shd w:val="clear" w:color="auto" w:fill="A6A6A6" w:themeFill="background1" w:themeFillShade="A6"/>
            <w:vAlign w:val="center"/>
          </w:tcPr>
          <w:p w14:paraId="59A558F5" w14:textId="77777777" w:rsidR="00F321F3" w:rsidRDefault="00F321F3" w:rsidP="0022570C">
            <w:pPr>
              <w:rPr>
                <w:rFonts w:ascii="Arial" w:hAnsi="Arial" w:cs="Arial"/>
                <w:b/>
              </w:rPr>
            </w:pPr>
            <w:r>
              <w:rPr>
                <w:rFonts w:ascii="Arial" w:hAnsi="Arial" w:cs="Arial"/>
                <w:b/>
              </w:rPr>
              <w:t>Report Title</w:t>
            </w:r>
          </w:p>
        </w:tc>
        <w:tc>
          <w:tcPr>
            <w:tcW w:w="3823" w:type="pct"/>
            <w:vAlign w:val="center"/>
          </w:tcPr>
          <w:p w14:paraId="37528EC3" w14:textId="09808904" w:rsidR="00F321F3" w:rsidRPr="0076765A" w:rsidRDefault="00E20F16" w:rsidP="00167022">
            <w:pPr>
              <w:rPr>
                <w:rFonts w:ascii="Arial" w:hAnsi="Arial" w:cs="Arial"/>
                <w:b/>
                <w:bCs/>
                <w:szCs w:val="28"/>
              </w:rPr>
            </w:pPr>
            <w:r>
              <w:rPr>
                <w:rFonts w:ascii="Arial" w:hAnsi="Arial" w:cs="Arial"/>
                <w:b/>
                <w:bCs/>
                <w:szCs w:val="28"/>
              </w:rPr>
              <w:t>NFRS HMICFRS update</w:t>
            </w:r>
          </w:p>
        </w:tc>
      </w:tr>
      <w:tr w:rsidR="00593568" w:rsidRPr="00880D74" w14:paraId="52676531" w14:textId="77777777" w:rsidTr="004C3A04">
        <w:trPr>
          <w:trHeight w:val="405"/>
          <w:jc w:val="center"/>
        </w:trPr>
        <w:tc>
          <w:tcPr>
            <w:tcW w:w="1177" w:type="pct"/>
            <w:shd w:val="clear" w:color="auto" w:fill="A6A6A6" w:themeFill="background1" w:themeFillShade="A6"/>
            <w:vAlign w:val="center"/>
          </w:tcPr>
          <w:p w14:paraId="0D8C23D5" w14:textId="77777777" w:rsidR="00593568" w:rsidRPr="00880D74" w:rsidRDefault="00593568" w:rsidP="0022570C">
            <w:pPr>
              <w:rPr>
                <w:rFonts w:ascii="Arial" w:hAnsi="Arial" w:cs="Arial"/>
                <w:b/>
              </w:rPr>
            </w:pPr>
            <w:r w:rsidRPr="00880D74">
              <w:rPr>
                <w:rFonts w:ascii="Arial" w:hAnsi="Arial" w:cs="Arial"/>
                <w:b/>
              </w:rPr>
              <w:t xml:space="preserve">Meeting </w:t>
            </w:r>
            <w:r>
              <w:rPr>
                <w:rFonts w:ascii="Arial" w:hAnsi="Arial" w:cs="Arial"/>
                <w:b/>
              </w:rPr>
              <w:t>Date</w:t>
            </w:r>
          </w:p>
        </w:tc>
        <w:tc>
          <w:tcPr>
            <w:tcW w:w="3823" w:type="pct"/>
            <w:vAlign w:val="center"/>
          </w:tcPr>
          <w:p w14:paraId="544767D6" w14:textId="0ACA9C11" w:rsidR="00593568" w:rsidRPr="00880D74" w:rsidRDefault="000E06F9" w:rsidP="0022570C">
            <w:pPr>
              <w:rPr>
                <w:rFonts w:ascii="Arial" w:hAnsi="Arial" w:cs="Arial"/>
                <w:b/>
                <w:bCs/>
              </w:rPr>
            </w:pPr>
            <w:r>
              <w:rPr>
                <w:rFonts w:ascii="Arial" w:hAnsi="Arial" w:cs="Arial"/>
                <w:b/>
                <w:bCs/>
              </w:rPr>
              <w:t>0</w:t>
            </w:r>
            <w:r w:rsidR="009D5271">
              <w:rPr>
                <w:rFonts w:ascii="Arial" w:hAnsi="Arial" w:cs="Arial"/>
                <w:b/>
                <w:bCs/>
              </w:rPr>
              <w:t>1</w:t>
            </w:r>
            <w:r>
              <w:rPr>
                <w:rFonts w:ascii="Arial" w:hAnsi="Arial" w:cs="Arial"/>
                <w:b/>
                <w:bCs/>
              </w:rPr>
              <w:t xml:space="preserve"> July 202</w:t>
            </w:r>
            <w:r w:rsidR="009D5271">
              <w:rPr>
                <w:rFonts w:ascii="Arial" w:hAnsi="Arial" w:cs="Arial"/>
                <w:b/>
                <w:bCs/>
              </w:rPr>
              <w:t>6</w:t>
            </w:r>
          </w:p>
        </w:tc>
      </w:tr>
      <w:tr w:rsidR="00593568" w:rsidRPr="00DF1150" w14:paraId="09C66C0E" w14:textId="77777777" w:rsidTr="004C3A04">
        <w:trPr>
          <w:trHeight w:val="412"/>
          <w:jc w:val="center"/>
        </w:trPr>
        <w:tc>
          <w:tcPr>
            <w:tcW w:w="1177" w:type="pct"/>
            <w:shd w:val="clear" w:color="auto" w:fill="A6A6A6" w:themeFill="background1" w:themeFillShade="A6"/>
            <w:vAlign w:val="center"/>
          </w:tcPr>
          <w:p w14:paraId="63A1EA95" w14:textId="77777777" w:rsidR="00593568" w:rsidRDefault="00593568" w:rsidP="0022570C">
            <w:pPr>
              <w:rPr>
                <w:rFonts w:ascii="Arial" w:hAnsi="Arial" w:cs="Arial"/>
                <w:b/>
              </w:rPr>
            </w:pPr>
            <w:r>
              <w:rPr>
                <w:rFonts w:ascii="Arial" w:hAnsi="Arial" w:cs="Arial"/>
                <w:b/>
              </w:rPr>
              <w:t>Author</w:t>
            </w:r>
          </w:p>
        </w:tc>
        <w:tc>
          <w:tcPr>
            <w:tcW w:w="3823" w:type="pct"/>
            <w:vAlign w:val="center"/>
          </w:tcPr>
          <w:p w14:paraId="55B1318A" w14:textId="615C4729" w:rsidR="00593568" w:rsidRPr="00DF1150" w:rsidRDefault="009D5271" w:rsidP="0022570C">
            <w:pPr>
              <w:rPr>
                <w:rFonts w:ascii="Arial" w:hAnsi="Arial" w:cs="Arial"/>
                <w:b/>
              </w:rPr>
            </w:pPr>
            <w:r>
              <w:rPr>
                <w:rFonts w:ascii="Arial" w:hAnsi="Arial" w:cs="Arial"/>
                <w:b/>
              </w:rPr>
              <w:t>Lisa Jackson</w:t>
            </w:r>
          </w:p>
        </w:tc>
      </w:tr>
    </w:tbl>
    <w:p w14:paraId="1C2BFE4D" w14:textId="77777777" w:rsidR="003B38F4" w:rsidRDefault="003B38F4" w:rsidP="003B38F4">
      <w:pPr>
        <w:tabs>
          <w:tab w:val="left" w:pos="216"/>
          <w:tab w:val="left" w:pos="2604"/>
        </w:tabs>
        <w:rPr>
          <w:rFonts w:ascii="Arial" w:hAnsi="Arial" w:cs="Arial"/>
          <w:color w:val="FF0000"/>
          <w:sz w:val="24"/>
          <w:szCs w:val="24"/>
        </w:rPr>
      </w:pPr>
    </w:p>
    <w:p w14:paraId="1DD3ED74" w14:textId="09B233C3" w:rsidR="00C31943" w:rsidRDefault="003B38F4" w:rsidP="008E7850">
      <w:pPr>
        <w:pStyle w:val="ListParagraph"/>
        <w:numPr>
          <w:ilvl w:val="0"/>
          <w:numId w:val="25"/>
        </w:numPr>
        <w:ind w:left="426" w:hanging="426"/>
        <w:rPr>
          <w:rFonts w:ascii="Verdana" w:hAnsi="Verdana" w:cs="Arial"/>
          <w:b/>
          <w:u w:val="single"/>
        </w:rPr>
      </w:pPr>
      <w:r w:rsidRPr="009F70FF">
        <w:rPr>
          <w:rFonts w:ascii="Verdana" w:hAnsi="Verdana" w:cs="Arial"/>
          <w:b/>
          <w:u w:val="single"/>
        </w:rPr>
        <w:t xml:space="preserve">Purpose of </w:t>
      </w:r>
      <w:r w:rsidR="00FD1FAB" w:rsidRPr="009F70FF">
        <w:rPr>
          <w:rFonts w:ascii="Verdana" w:hAnsi="Verdana" w:cs="Arial"/>
          <w:b/>
          <w:u w:val="single"/>
        </w:rPr>
        <w:t>the R</w:t>
      </w:r>
      <w:r w:rsidRPr="009F70FF">
        <w:rPr>
          <w:rFonts w:ascii="Verdana" w:hAnsi="Verdana" w:cs="Arial"/>
          <w:b/>
          <w:u w:val="single"/>
        </w:rPr>
        <w:t>eport</w:t>
      </w:r>
    </w:p>
    <w:p w14:paraId="56092CCA" w14:textId="3C9A1096" w:rsidR="001660A9" w:rsidRDefault="00441D4F" w:rsidP="00FD1FAB">
      <w:pPr>
        <w:tabs>
          <w:tab w:val="left" w:pos="216"/>
          <w:tab w:val="left" w:pos="2604"/>
        </w:tabs>
        <w:jc w:val="both"/>
        <w:rPr>
          <w:rFonts w:ascii="Verdana" w:eastAsia="Verdana" w:hAnsi="Verdana" w:cstheme="minorHAnsi"/>
        </w:rPr>
      </w:pPr>
      <w:r w:rsidRPr="001254EE">
        <w:rPr>
          <w:rFonts w:ascii="Verdana" w:eastAsia="Verdana" w:hAnsi="Verdana" w:cstheme="minorHAnsi"/>
        </w:rPr>
        <w:t xml:space="preserve">This report provides the </w:t>
      </w:r>
      <w:r w:rsidR="008A0606" w:rsidRPr="008A0606">
        <w:rPr>
          <w:rFonts w:ascii="Verdana" w:eastAsia="Verdana" w:hAnsi="Verdana" w:cstheme="minorHAnsi"/>
        </w:rPr>
        <w:t xml:space="preserve">Joint Independent Audit Committee </w:t>
      </w:r>
      <w:r w:rsidRPr="001254EE">
        <w:rPr>
          <w:rFonts w:ascii="Verdana" w:eastAsia="Verdana" w:hAnsi="Verdana" w:cstheme="minorHAnsi"/>
        </w:rPr>
        <w:t>with an update on t</w:t>
      </w:r>
      <w:r w:rsidR="00251FF5" w:rsidRPr="001254EE">
        <w:rPr>
          <w:rFonts w:ascii="Verdana" w:eastAsia="Verdana" w:hAnsi="Verdana" w:cstheme="minorHAnsi"/>
        </w:rPr>
        <w:t xml:space="preserve">he </w:t>
      </w:r>
      <w:r w:rsidR="00FD7737">
        <w:rPr>
          <w:rFonts w:ascii="Verdana" w:eastAsia="Verdana" w:hAnsi="Verdana" w:cstheme="minorHAnsi"/>
        </w:rPr>
        <w:t>service improvement associated with the HMICFRS inspection recommendations.</w:t>
      </w:r>
      <w:r w:rsidR="00251FF5" w:rsidRPr="001254EE">
        <w:rPr>
          <w:rFonts w:ascii="Verdana" w:eastAsia="Verdana" w:hAnsi="Verdana" w:cstheme="minorHAnsi"/>
        </w:rPr>
        <w:t xml:space="preserve"> </w:t>
      </w:r>
    </w:p>
    <w:p w14:paraId="3D83A8CD" w14:textId="77777777" w:rsidR="006F7A06" w:rsidRDefault="006F7A06" w:rsidP="00FD1FAB">
      <w:pPr>
        <w:tabs>
          <w:tab w:val="left" w:pos="216"/>
          <w:tab w:val="left" w:pos="2604"/>
        </w:tabs>
        <w:jc w:val="both"/>
        <w:rPr>
          <w:rFonts w:ascii="Verdana" w:eastAsia="Verdana" w:hAnsi="Verdana" w:cstheme="minorHAnsi"/>
        </w:rPr>
      </w:pPr>
    </w:p>
    <w:p w14:paraId="3E1699BC" w14:textId="3AE80556" w:rsidR="006F7A06" w:rsidRPr="006F7A06" w:rsidRDefault="006E26D1" w:rsidP="006F7A06">
      <w:pPr>
        <w:pStyle w:val="ListParagraph"/>
        <w:numPr>
          <w:ilvl w:val="0"/>
          <w:numId w:val="25"/>
        </w:numPr>
        <w:ind w:left="426" w:hanging="426"/>
        <w:jc w:val="both"/>
        <w:rPr>
          <w:rFonts w:ascii="Verdana" w:hAnsi="Verdana" w:cs="Arial"/>
        </w:rPr>
      </w:pPr>
      <w:r>
        <w:rPr>
          <w:rFonts w:ascii="Verdana" w:eastAsia="Verdana" w:hAnsi="Verdana" w:cstheme="minorHAnsi"/>
          <w:b/>
          <w:u w:val="single"/>
          <w:lang w:eastAsia="en-GB"/>
        </w:rPr>
        <w:t>Cause of concern</w:t>
      </w:r>
    </w:p>
    <w:p w14:paraId="6829F03D" w14:textId="1B636B70" w:rsidR="00C62006" w:rsidRDefault="00F77AB0" w:rsidP="00C62006">
      <w:pPr>
        <w:tabs>
          <w:tab w:val="left" w:pos="216"/>
          <w:tab w:val="left" w:pos="2604"/>
        </w:tabs>
        <w:jc w:val="both"/>
        <w:rPr>
          <w:rFonts w:ascii="Verdana" w:eastAsia="Verdana" w:hAnsi="Verdana" w:cstheme="minorHAnsi"/>
        </w:rPr>
      </w:pPr>
      <w:r>
        <w:rPr>
          <w:rFonts w:ascii="Verdana" w:eastAsia="Verdana" w:hAnsi="Verdana" w:cstheme="minorHAnsi"/>
        </w:rPr>
        <w:t xml:space="preserve">Following the 2024 ‘round 3’ </w:t>
      </w:r>
      <w:r w:rsidR="00C62006">
        <w:rPr>
          <w:rFonts w:ascii="Verdana" w:eastAsia="Verdana" w:hAnsi="Verdana" w:cstheme="minorHAnsi"/>
        </w:rPr>
        <w:t xml:space="preserve">inspection </w:t>
      </w:r>
      <w:r w:rsidR="00C62006" w:rsidRPr="00C62006">
        <w:rPr>
          <w:rFonts w:ascii="Verdana" w:eastAsia="Verdana" w:hAnsi="Verdana" w:cstheme="minorHAnsi"/>
        </w:rPr>
        <w:t xml:space="preserve">The service received </w:t>
      </w:r>
      <w:r w:rsidR="00102D3E">
        <w:rPr>
          <w:rFonts w:ascii="Verdana" w:eastAsia="Verdana" w:hAnsi="Verdana" w:cstheme="minorHAnsi"/>
        </w:rPr>
        <w:t>a</w:t>
      </w:r>
      <w:r w:rsidR="00C62006" w:rsidRPr="00C62006">
        <w:rPr>
          <w:rFonts w:ascii="Verdana" w:eastAsia="Verdana" w:hAnsi="Verdana" w:cstheme="minorHAnsi"/>
        </w:rPr>
        <w:t xml:space="preserve"> </w:t>
      </w:r>
      <w:r w:rsidR="0024297F">
        <w:rPr>
          <w:rFonts w:ascii="Verdana" w:eastAsia="Verdana" w:hAnsi="Verdana" w:cstheme="minorHAnsi"/>
        </w:rPr>
        <w:t>c</w:t>
      </w:r>
      <w:r w:rsidR="00102D3E" w:rsidRPr="00C62006">
        <w:rPr>
          <w:rFonts w:ascii="Verdana" w:eastAsia="Verdana" w:hAnsi="Verdana" w:cstheme="minorHAnsi"/>
        </w:rPr>
        <w:t>ause</w:t>
      </w:r>
      <w:r w:rsidR="00C62006" w:rsidRPr="00C62006">
        <w:rPr>
          <w:rFonts w:ascii="Verdana" w:eastAsia="Verdana" w:hAnsi="Verdana" w:cstheme="minorHAnsi"/>
        </w:rPr>
        <w:t xml:space="preserve"> of concern</w:t>
      </w:r>
      <w:r w:rsidR="00102D3E">
        <w:rPr>
          <w:rFonts w:ascii="Verdana" w:eastAsia="Verdana" w:hAnsi="Verdana" w:cstheme="minorHAnsi"/>
        </w:rPr>
        <w:t xml:space="preserve"> </w:t>
      </w:r>
      <w:r w:rsidR="00C62006" w:rsidRPr="00C62006">
        <w:rPr>
          <w:rFonts w:ascii="Verdana" w:eastAsia="Verdana" w:hAnsi="Verdana" w:cstheme="minorHAnsi"/>
        </w:rPr>
        <w:t xml:space="preserve">which was ‘The Service hasn’t made enough progress since our last inspection to improve equality, diversity and </w:t>
      </w:r>
      <w:proofErr w:type="gramStart"/>
      <w:r w:rsidR="00C62006" w:rsidRPr="00C62006">
        <w:rPr>
          <w:rFonts w:ascii="Verdana" w:eastAsia="Verdana" w:hAnsi="Verdana" w:cstheme="minorHAnsi"/>
        </w:rPr>
        <w:t>inclusion‘</w:t>
      </w:r>
      <w:proofErr w:type="gramEnd"/>
      <w:r w:rsidR="00C62006" w:rsidRPr="00C62006">
        <w:rPr>
          <w:rFonts w:ascii="Verdana" w:eastAsia="Verdana" w:hAnsi="Verdana" w:cstheme="minorHAnsi"/>
        </w:rPr>
        <w:t>. This was broken down by HMICFRS into 5 recommendations. These were</w:t>
      </w:r>
    </w:p>
    <w:p w14:paraId="587379CC" w14:textId="149FB853" w:rsidR="00F66E39" w:rsidRPr="000A39E3" w:rsidRDefault="000A39E3" w:rsidP="000A39E3">
      <w:pPr>
        <w:pStyle w:val="NoSpacing"/>
        <w:numPr>
          <w:ilvl w:val="0"/>
          <w:numId w:val="49"/>
        </w:numPr>
        <w:rPr>
          <w:rFonts w:ascii="Verdana" w:eastAsia="Verdana" w:hAnsi="Verdana" w:cstheme="minorHAnsi"/>
        </w:rPr>
      </w:pPr>
      <w:r>
        <w:rPr>
          <w:rFonts w:ascii="Verdana" w:eastAsia="Verdana" w:hAnsi="Verdana" w:cstheme="minorHAnsi"/>
        </w:rPr>
        <w:t>W</w:t>
      </w:r>
      <w:r w:rsidR="00F66E39" w:rsidRPr="000A39E3">
        <w:rPr>
          <w:rFonts w:ascii="Verdana" w:eastAsia="Verdana" w:hAnsi="Verdana" w:cstheme="minorHAnsi"/>
        </w:rPr>
        <w:t xml:space="preserve">orking with staff to develop clear EDI objectives and training to increase awareness of EDI and its importance across the </w:t>
      </w:r>
      <w:proofErr w:type="gramStart"/>
      <w:r w:rsidR="00F66E39" w:rsidRPr="000A39E3">
        <w:rPr>
          <w:rFonts w:ascii="Verdana" w:eastAsia="Verdana" w:hAnsi="Verdana" w:cstheme="minorHAnsi"/>
        </w:rPr>
        <w:t>organisation;</w:t>
      </w:r>
      <w:proofErr w:type="gramEnd"/>
    </w:p>
    <w:p w14:paraId="611475DA" w14:textId="139E16D1" w:rsidR="00F66E39" w:rsidRPr="000A39E3" w:rsidRDefault="000A39E3" w:rsidP="000A39E3">
      <w:pPr>
        <w:pStyle w:val="NoSpacing"/>
        <w:numPr>
          <w:ilvl w:val="0"/>
          <w:numId w:val="49"/>
        </w:numPr>
        <w:rPr>
          <w:rFonts w:ascii="Verdana" w:eastAsia="Verdana" w:hAnsi="Verdana" w:cstheme="minorHAnsi"/>
        </w:rPr>
      </w:pPr>
      <w:r>
        <w:rPr>
          <w:rFonts w:ascii="Verdana" w:eastAsia="Verdana" w:hAnsi="Verdana" w:cstheme="minorHAnsi"/>
        </w:rPr>
        <w:t>D</w:t>
      </w:r>
      <w:r w:rsidR="00F66E39" w:rsidRPr="000A39E3">
        <w:rPr>
          <w:rFonts w:ascii="Verdana" w:eastAsia="Verdana" w:hAnsi="Verdana" w:cstheme="minorHAnsi"/>
        </w:rPr>
        <w:t>eveloping effective ways to show how it monitors and evaluates EDI objectives, including understanding and addressing the effect </w:t>
      </w:r>
      <w:hyperlink r:id="rId8" w:history="1">
        <w:r w:rsidR="00F66E39" w:rsidRPr="000A39E3">
          <w:rPr>
            <w:rFonts w:ascii="Verdana" w:eastAsia="Verdana" w:hAnsi="Verdana" w:cstheme="minorHAnsi"/>
          </w:rPr>
          <w:t>positive action</w:t>
        </w:r>
      </w:hyperlink>
      <w:r w:rsidR="00F66E39" w:rsidRPr="000A39E3">
        <w:rPr>
          <w:rFonts w:ascii="Verdana" w:eastAsia="Verdana" w:hAnsi="Verdana" w:cstheme="minorHAnsi"/>
        </w:rPr>
        <w:t> has on staff;</w:t>
      </w:r>
    </w:p>
    <w:p w14:paraId="68FA17DD" w14:textId="0C79FDF8" w:rsidR="00F66E39" w:rsidRPr="000A39E3" w:rsidRDefault="000A39E3" w:rsidP="000A39E3">
      <w:pPr>
        <w:pStyle w:val="NoSpacing"/>
        <w:numPr>
          <w:ilvl w:val="0"/>
          <w:numId w:val="49"/>
        </w:numPr>
        <w:rPr>
          <w:rFonts w:ascii="Verdana" w:eastAsia="Verdana" w:hAnsi="Verdana" w:cstheme="minorHAnsi"/>
        </w:rPr>
      </w:pPr>
      <w:r>
        <w:rPr>
          <w:rFonts w:ascii="Verdana" w:eastAsia="Verdana" w:hAnsi="Verdana" w:cstheme="minorHAnsi"/>
        </w:rPr>
        <w:t>M</w:t>
      </w:r>
      <w:r w:rsidR="00F66E39" w:rsidRPr="000A39E3">
        <w:rPr>
          <w:rFonts w:ascii="Verdana" w:eastAsia="Verdana" w:hAnsi="Verdana" w:cstheme="minorHAnsi"/>
        </w:rPr>
        <w:t>aking sure it has robust processes in place to do </w:t>
      </w:r>
      <w:hyperlink r:id="rId9" w:history="1">
        <w:r w:rsidR="00F66E39" w:rsidRPr="000A39E3">
          <w:rPr>
            <w:rFonts w:ascii="Verdana" w:eastAsia="Verdana" w:hAnsi="Verdana" w:cstheme="minorHAnsi"/>
          </w:rPr>
          <w:t>equality impact assessments</w:t>
        </w:r>
      </w:hyperlink>
      <w:r w:rsidR="00F66E39" w:rsidRPr="000A39E3">
        <w:rPr>
          <w:rFonts w:ascii="Verdana" w:eastAsia="Verdana" w:hAnsi="Verdana" w:cstheme="minorHAnsi"/>
        </w:rPr>
        <w:t> and reviewing any actions agreed as a result;</w:t>
      </w:r>
    </w:p>
    <w:p w14:paraId="5D727A29" w14:textId="03480D93" w:rsidR="00F66E39" w:rsidRPr="000A39E3" w:rsidRDefault="000A39E3" w:rsidP="000A39E3">
      <w:pPr>
        <w:pStyle w:val="NoSpacing"/>
        <w:numPr>
          <w:ilvl w:val="0"/>
          <w:numId w:val="49"/>
        </w:numPr>
        <w:rPr>
          <w:rFonts w:ascii="Verdana" w:eastAsia="Verdana" w:hAnsi="Verdana" w:cstheme="minorHAnsi"/>
        </w:rPr>
      </w:pPr>
      <w:r>
        <w:rPr>
          <w:rFonts w:ascii="Verdana" w:eastAsia="Verdana" w:hAnsi="Verdana" w:cstheme="minorHAnsi"/>
        </w:rPr>
        <w:t>M</w:t>
      </w:r>
      <w:r w:rsidR="00F66E39" w:rsidRPr="000A39E3">
        <w:rPr>
          <w:rFonts w:ascii="Verdana" w:eastAsia="Verdana" w:hAnsi="Verdana" w:cstheme="minorHAnsi"/>
        </w:rPr>
        <w:t>aking improvements to the way it collects equality data to better understand its workforce demographics and needs; and</w:t>
      </w:r>
    </w:p>
    <w:p w14:paraId="11CF47E2" w14:textId="17178A77" w:rsidR="00F66E39" w:rsidRDefault="000A39E3" w:rsidP="000A39E3">
      <w:pPr>
        <w:pStyle w:val="NoSpacing"/>
        <w:numPr>
          <w:ilvl w:val="0"/>
          <w:numId w:val="49"/>
        </w:numPr>
        <w:rPr>
          <w:rFonts w:ascii="Verdana" w:eastAsia="Verdana" w:hAnsi="Verdana" w:cstheme="minorHAnsi"/>
        </w:rPr>
      </w:pPr>
      <w:r>
        <w:rPr>
          <w:rFonts w:ascii="Verdana" w:eastAsia="Verdana" w:hAnsi="Verdana" w:cstheme="minorHAnsi"/>
        </w:rPr>
        <w:t>S</w:t>
      </w:r>
      <w:r w:rsidR="00F66E39" w:rsidRPr="000A39E3">
        <w:rPr>
          <w:rFonts w:ascii="Verdana" w:eastAsia="Verdana" w:hAnsi="Verdana" w:cstheme="minorHAnsi"/>
        </w:rPr>
        <w:t>upporting staff and managers to confidently challenge and manage inappropriate behaviour.</w:t>
      </w:r>
    </w:p>
    <w:p w14:paraId="650B7C6B" w14:textId="77777777" w:rsidR="000A39E3" w:rsidRPr="000A39E3" w:rsidRDefault="000A39E3" w:rsidP="000A39E3">
      <w:pPr>
        <w:pStyle w:val="NoSpacing"/>
        <w:ind w:left="720"/>
        <w:rPr>
          <w:rFonts w:ascii="Verdana" w:eastAsia="Verdana" w:hAnsi="Verdana" w:cstheme="minorHAnsi"/>
        </w:rPr>
      </w:pPr>
    </w:p>
    <w:p w14:paraId="462E10A4" w14:textId="6331F0E0" w:rsidR="008D1285" w:rsidRDefault="008102E4"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HMICFRS </w:t>
      </w:r>
      <w:r w:rsidR="009B6853">
        <w:rPr>
          <w:rFonts w:ascii="Verdana" w:eastAsia="Verdana" w:hAnsi="Verdana" w:cstheme="minorHAnsi"/>
        </w:rPr>
        <w:t xml:space="preserve">re-inspected NFRS in July 2025 in respect of progress in against these areas and </w:t>
      </w:r>
      <w:r w:rsidR="0024297F">
        <w:rPr>
          <w:rFonts w:ascii="Verdana" w:eastAsia="Verdana" w:hAnsi="Verdana" w:cstheme="minorHAnsi"/>
        </w:rPr>
        <w:t xml:space="preserve">formally closed the cause of concern </w:t>
      </w:r>
      <w:r w:rsidR="00B335EE">
        <w:rPr>
          <w:rFonts w:ascii="Verdana" w:eastAsia="Verdana" w:hAnsi="Verdana" w:cstheme="minorHAnsi"/>
        </w:rPr>
        <w:t xml:space="preserve">in their </w:t>
      </w:r>
      <w:hyperlink r:id="rId10" w:history="1">
        <w:r w:rsidR="00B335EE">
          <w:rPr>
            <w:rStyle w:val="Hyperlink"/>
            <w:rFonts w:ascii="Verdana" w:eastAsia="Verdana" w:hAnsi="Verdana" w:cstheme="minorHAnsi"/>
          </w:rPr>
          <w:t>letter</w:t>
        </w:r>
      </w:hyperlink>
      <w:r w:rsidR="00B335EE">
        <w:rPr>
          <w:rFonts w:ascii="Verdana" w:eastAsia="Verdana" w:hAnsi="Verdana" w:cstheme="minorHAnsi"/>
        </w:rPr>
        <w:t xml:space="preserve"> of 4 September 2025.</w:t>
      </w:r>
    </w:p>
    <w:p w14:paraId="1AAF0ECA" w14:textId="2324DCE4" w:rsidR="001112F9" w:rsidRDefault="001112F9" w:rsidP="00AB4E47">
      <w:pPr>
        <w:tabs>
          <w:tab w:val="left" w:pos="216"/>
          <w:tab w:val="left" w:pos="2604"/>
        </w:tabs>
        <w:jc w:val="both"/>
        <w:rPr>
          <w:rFonts w:ascii="Verdana" w:eastAsia="Verdana" w:hAnsi="Verdana" w:cstheme="minorHAnsi"/>
        </w:rPr>
      </w:pPr>
      <w:r>
        <w:rPr>
          <w:rFonts w:ascii="Verdana" w:eastAsia="Verdana" w:hAnsi="Verdana" w:cstheme="minorHAnsi"/>
        </w:rPr>
        <w:t xml:space="preserve">The letter notes that </w:t>
      </w:r>
      <w:r w:rsidR="009A4F87">
        <w:rPr>
          <w:rFonts w:ascii="Verdana" w:eastAsia="Verdana" w:hAnsi="Verdana" w:cstheme="minorHAnsi"/>
        </w:rPr>
        <w:t>“t</w:t>
      </w:r>
      <w:r w:rsidR="009A4F87" w:rsidRPr="009A4F87">
        <w:rPr>
          <w:rFonts w:ascii="Verdana" w:eastAsia="Verdana" w:hAnsi="Verdana" w:cstheme="minorHAnsi"/>
        </w:rPr>
        <w:t>he service has made significant improvements in response to four of the five recommendations.</w:t>
      </w:r>
      <w:r w:rsidR="009A4F87">
        <w:rPr>
          <w:rFonts w:ascii="Verdana" w:eastAsia="Verdana" w:hAnsi="Verdana" w:cstheme="minorHAnsi"/>
        </w:rPr>
        <w:t xml:space="preserve">” </w:t>
      </w:r>
    </w:p>
    <w:p w14:paraId="00393C30" w14:textId="0F07AB8F" w:rsidR="008D1285" w:rsidRDefault="008E25DF" w:rsidP="00AB4E47">
      <w:pPr>
        <w:tabs>
          <w:tab w:val="left" w:pos="216"/>
          <w:tab w:val="left" w:pos="2604"/>
        </w:tabs>
        <w:jc w:val="both"/>
        <w:rPr>
          <w:rFonts w:ascii="Verdana" w:eastAsia="Verdana" w:hAnsi="Verdana" w:cstheme="minorHAnsi"/>
        </w:rPr>
      </w:pPr>
      <w:r>
        <w:rPr>
          <w:rFonts w:ascii="Verdana" w:eastAsia="Verdana" w:hAnsi="Verdana" w:cstheme="minorHAnsi"/>
        </w:rPr>
        <w:lastRenderedPageBreak/>
        <w:t xml:space="preserve">However, the inspectorate found </w:t>
      </w:r>
      <w:r w:rsidR="00F309B6">
        <w:rPr>
          <w:rFonts w:ascii="Verdana" w:eastAsia="Verdana" w:hAnsi="Verdana" w:cstheme="minorHAnsi"/>
        </w:rPr>
        <w:t>positive action processes need to be more robust and issued an additio</w:t>
      </w:r>
      <w:r w:rsidR="00E06357">
        <w:rPr>
          <w:rFonts w:ascii="Verdana" w:eastAsia="Verdana" w:hAnsi="Verdana" w:cstheme="minorHAnsi"/>
        </w:rPr>
        <w:t xml:space="preserve">nal Area </w:t>
      </w:r>
      <w:r w:rsidR="00F1058E">
        <w:rPr>
          <w:rFonts w:ascii="Verdana" w:eastAsia="Verdana" w:hAnsi="Verdana" w:cstheme="minorHAnsi"/>
        </w:rPr>
        <w:t>f</w:t>
      </w:r>
      <w:r w:rsidR="00E06357">
        <w:rPr>
          <w:rFonts w:ascii="Verdana" w:eastAsia="Verdana" w:hAnsi="Verdana" w:cstheme="minorHAnsi"/>
        </w:rPr>
        <w:t>or Improvement:</w:t>
      </w:r>
    </w:p>
    <w:p w14:paraId="10E66158" w14:textId="04B4C059" w:rsidR="00E06357" w:rsidRDefault="00E06357" w:rsidP="00E06357">
      <w:pPr>
        <w:pStyle w:val="ListParagraph"/>
        <w:numPr>
          <w:ilvl w:val="0"/>
          <w:numId w:val="50"/>
        </w:numPr>
        <w:tabs>
          <w:tab w:val="left" w:pos="216"/>
          <w:tab w:val="left" w:pos="2604"/>
        </w:tabs>
        <w:jc w:val="both"/>
        <w:rPr>
          <w:rFonts w:ascii="Verdana" w:eastAsia="Verdana" w:hAnsi="Verdana" w:cstheme="minorHAnsi"/>
        </w:rPr>
      </w:pPr>
      <w:r w:rsidRPr="00E06357">
        <w:rPr>
          <w:rFonts w:ascii="Verdana" w:eastAsia="Verdana" w:hAnsi="Verdana" w:cstheme="minorHAnsi"/>
        </w:rPr>
        <w:t>The service should improve equality, diversity and inclusion (EDI) by developing effective ways to show how it monitors and evaluates EDI objectives, including understanding and addressing the effect positive action has on staff.</w:t>
      </w:r>
    </w:p>
    <w:p w14:paraId="6FCB3D57" w14:textId="56FADEF3" w:rsidR="00333286" w:rsidRPr="00333286" w:rsidRDefault="00333286" w:rsidP="00333286">
      <w:pPr>
        <w:tabs>
          <w:tab w:val="left" w:pos="216"/>
          <w:tab w:val="left" w:pos="2604"/>
        </w:tabs>
        <w:jc w:val="both"/>
        <w:rPr>
          <w:rFonts w:ascii="Verdana" w:eastAsia="Verdana" w:hAnsi="Verdana" w:cstheme="minorHAnsi"/>
        </w:rPr>
      </w:pPr>
      <w:r>
        <w:rPr>
          <w:rFonts w:ascii="Verdana" w:eastAsia="Verdana" w:hAnsi="Verdana" w:cstheme="minorHAnsi"/>
        </w:rPr>
        <w:t xml:space="preserve">Work to address this has been built into service planning </w:t>
      </w:r>
      <w:r w:rsidR="009431A0">
        <w:rPr>
          <w:rFonts w:ascii="Verdana" w:eastAsia="Verdana" w:hAnsi="Verdana" w:cstheme="minorHAnsi"/>
        </w:rPr>
        <w:t>and good progress is being made</w:t>
      </w:r>
      <w:r w:rsidR="005D1154">
        <w:rPr>
          <w:rFonts w:ascii="Verdana" w:eastAsia="Verdana" w:hAnsi="Verdana" w:cstheme="minorHAnsi"/>
        </w:rPr>
        <w:t>.</w:t>
      </w:r>
      <w:r w:rsidR="005E500E">
        <w:rPr>
          <w:rFonts w:ascii="Verdana" w:eastAsia="Verdana" w:hAnsi="Verdana" w:cstheme="minorHAnsi"/>
        </w:rPr>
        <w:t xml:space="preserve"> </w:t>
      </w:r>
    </w:p>
    <w:p w14:paraId="5B4FDAAD" w14:textId="77777777" w:rsidR="00901B0C" w:rsidRDefault="00901B0C" w:rsidP="00901B0C">
      <w:pPr>
        <w:tabs>
          <w:tab w:val="left" w:pos="216"/>
          <w:tab w:val="left" w:pos="2604"/>
        </w:tabs>
        <w:jc w:val="both"/>
        <w:rPr>
          <w:rFonts w:ascii="Verdana" w:eastAsia="Verdana" w:hAnsi="Verdana" w:cstheme="minorHAnsi"/>
        </w:rPr>
      </w:pPr>
    </w:p>
    <w:p w14:paraId="1DA8ED4C" w14:textId="203314C5" w:rsidR="00687F00" w:rsidRPr="000D57FD" w:rsidRDefault="00857538" w:rsidP="000D57FD">
      <w:pPr>
        <w:pStyle w:val="ListParagraph"/>
        <w:numPr>
          <w:ilvl w:val="0"/>
          <w:numId w:val="25"/>
        </w:numPr>
        <w:tabs>
          <w:tab w:val="left" w:pos="142"/>
          <w:tab w:val="left" w:pos="1418"/>
          <w:tab w:val="left" w:pos="2604"/>
        </w:tabs>
        <w:ind w:left="426" w:hanging="426"/>
        <w:jc w:val="both"/>
        <w:rPr>
          <w:rFonts w:ascii="Verdana" w:eastAsia="Verdana" w:hAnsi="Verdana" w:cstheme="minorHAnsi"/>
          <w:b/>
          <w:u w:val="single"/>
          <w:lang w:eastAsia="en-GB"/>
        </w:rPr>
      </w:pPr>
      <w:r>
        <w:rPr>
          <w:rFonts w:ascii="Verdana" w:eastAsia="Verdana" w:hAnsi="Verdana" w:cstheme="minorHAnsi"/>
          <w:b/>
          <w:u w:val="single"/>
          <w:lang w:eastAsia="en-GB"/>
        </w:rPr>
        <w:t xml:space="preserve">Areas for Improvement </w:t>
      </w:r>
    </w:p>
    <w:p w14:paraId="3EFDABCD" w14:textId="338F9321" w:rsidR="00C0261B" w:rsidRDefault="00837E17" w:rsidP="000D57FD">
      <w:pPr>
        <w:tabs>
          <w:tab w:val="left" w:pos="216"/>
          <w:tab w:val="left" w:pos="2604"/>
        </w:tabs>
        <w:jc w:val="both"/>
        <w:rPr>
          <w:rFonts w:ascii="Verdana" w:eastAsia="Verdana" w:hAnsi="Verdana" w:cstheme="minorHAnsi"/>
        </w:rPr>
      </w:pPr>
      <w:r>
        <w:rPr>
          <w:rFonts w:ascii="Verdana" w:eastAsia="Verdana" w:hAnsi="Verdana" w:cstheme="minorHAnsi"/>
        </w:rPr>
        <w:t xml:space="preserve">The </w:t>
      </w:r>
      <w:r w:rsidR="000D57FD">
        <w:rPr>
          <w:rFonts w:ascii="Verdana" w:eastAsia="Verdana" w:hAnsi="Verdana" w:cstheme="minorHAnsi"/>
        </w:rPr>
        <w:t>service has made good progress across</w:t>
      </w:r>
      <w:r w:rsidR="0035424F">
        <w:rPr>
          <w:rFonts w:ascii="Verdana" w:eastAsia="Verdana" w:hAnsi="Verdana" w:cstheme="minorHAnsi"/>
        </w:rPr>
        <w:t xml:space="preserve"> all</w:t>
      </w:r>
      <w:r w:rsidR="000D57FD">
        <w:rPr>
          <w:rFonts w:ascii="Verdana" w:eastAsia="Verdana" w:hAnsi="Verdana" w:cstheme="minorHAnsi"/>
        </w:rPr>
        <w:t xml:space="preserve"> the </w:t>
      </w:r>
      <w:r w:rsidR="00C0261B">
        <w:rPr>
          <w:rFonts w:ascii="Verdana" w:eastAsia="Verdana" w:hAnsi="Verdana" w:cstheme="minorHAnsi"/>
        </w:rPr>
        <w:t xml:space="preserve">Areas for Improvement </w:t>
      </w:r>
      <w:r w:rsidR="005B2A4E">
        <w:rPr>
          <w:rFonts w:ascii="Verdana" w:eastAsia="Verdana" w:hAnsi="Verdana" w:cstheme="minorHAnsi"/>
        </w:rPr>
        <w:t xml:space="preserve">from </w:t>
      </w:r>
      <w:r w:rsidR="009E1167">
        <w:rPr>
          <w:rFonts w:ascii="Verdana" w:eastAsia="Verdana" w:hAnsi="Verdana" w:cstheme="minorHAnsi"/>
        </w:rPr>
        <w:t xml:space="preserve">round 3 </w:t>
      </w:r>
      <w:r w:rsidR="00C0261B">
        <w:rPr>
          <w:rFonts w:ascii="Verdana" w:eastAsia="Verdana" w:hAnsi="Verdana" w:cstheme="minorHAnsi"/>
        </w:rPr>
        <w:t>(AFI’s</w:t>
      </w:r>
      <w:r w:rsidR="0035424F">
        <w:rPr>
          <w:rFonts w:ascii="Verdana" w:eastAsia="Verdana" w:hAnsi="Verdana" w:cstheme="minorHAnsi"/>
        </w:rPr>
        <w:t xml:space="preserve">, see appendix </w:t>
      </w:r>
      <w:r w:rsidR="00D748C2">
        <w:rPr>
          <w:rFonts w:ascii="Verdana" w:eastAsia="Verdana" w:hAnsi="Verdana" w:cstheme="minorHAnsi"/>
        </w:rPr>
        <w:t xml:space="preserve">A </w:t>
      </w:r>
      <w:r w:rsidR="0035424F">
        <w:rPr>
          <w:rFonts w:ascii="Verdana" w:eastAsia="Verdana" w:hAnsi="Verdana" w:cstheme="minorHAnsi"/>
        </w:rPr>
        <w:t>for list</w:t>
      </w:r>
      <w:r w:rsidR="00C0261B">
        <w:rPr>
          <w:rFonts w:ascii="Verdana" w:eastAsia="Verdana" w:hAnsi="Verdana" w:cstheme="minorHAnsi"/>
        </w:rPr>
        <w:t xml:space="preserve">). Progress is </w:t>
      </w:r>
      <w:r w:rsidR="003662BC">
        <w:rPr>
          <w:rFonts w:ascii="Verdana" w:eastAsia="Verdana" w:hAnsi="Verdana" w:cstheme="minorHAnsi"/>
        </w:rPr>
        <w:t>reported through the HMICFRS monitoring portal and is sc</w:t>
      </w:r>
      <w:r w:rsidR="0035424F">
        <w:rPr>
          <w:rFonts w:ascii="Verdana" w:eastAsia="Verdana" w:hAnsi="Verdana" w:cstheme="minorHAnsi"/>
        </w:rPr>
        <w:t>rutinised internally at the Change and Improvement Board.</w:t>
      </w:r>
    </w:p>
    <w:p w14:paraId="114BD807" w14:textId="555E750A" w:rsidR="0034764C" w:rsidRDefault="0002345F" w:rsidP="000D57FD">
      <w:pPr>
        <w:tabs>
          <w:tab w:val="left" w:pos="216"/>
          <w:tab w:val="left" w:pos="2604"/>
        </w:tabs>
        <w:jc w:val="both"/>
        <w:rPr>
          <w:rFonts w:ascii="Verdana" w:eastAsia="Verdana" w:hAnsi="Verdana" w:cstheme="minorHAnsi"/>
        </w:rPr>
      </w:pPr>
      <w:r>
        <w:rPr>
          <w:rFonts w:ascii="Verdana" w:eastAsia="Verdana" w:hAnsi="Verdana" w:cstheme="minorHAnsi"/>
        </w:rPr>
        <w:t>The service has developed a self-assessment process whereby AFI’s can be ‘closed’ on the portal</w:t>
      </w:r>
      <w:r w:rsidR="00D748C2">
        <w:rPr>
          <w:rFonts w:ascii="Verdana" w:eastAsia="Verdana" w:hAnsi="Verdana" w:cstheme="minorHAnsi"/>
        </w:rPr>
        <w:t xml:space="preserve">, indicating to HMICFRS that the service believes it has completed the </w:t>
      </w:r>
      <w:r w:rsidR="006B0893">
        <w:rPr>
          <w:rFonts w:ascii="Verdana" w:eastAsia="Verdana" w:hAnsi="Verdana" w:cstheme="minorHAnsi"/>
        </w:rPr>
        <w:t>necessary work. This aligns to HMICFRS guidance and expectations.</w:t>
      </w:r>
      <w:r w:rsidR="0034764C">
        <w:rPr>
          <w:rFonts w:ascii="Verdana" w:eastAsia="Verdana" w:hAnsi="Verdana" w:cstheme="minorHAnsi"/>
        </w:rPr>
        <w:t xml:space="preserve"> Obviously</w:t>
      </w:r>
      <w:r w:rsidR="00035A0B">
        <w:rPr>
          <w:rFonts w:ascii="Verdana" w:eastAsia="Verdana" w:hAnsi="Verdana" w:cstheme="minorHAnsi"/>
        </w:rPr>
        <w:t>,</w:t>
      </w:r>
      <w:r w:rsidR="0034764C">
        <w:rPr>
          <w:rFonts w:ascii="Verdana" w:eastAsia="Verdana" w:hAnsi="Verdana" w:cstheme="minorHAnsi"/>
        </w:rPr>
        <w:t xml:space="preserve"> </w:t>
      </w:r>
      <w:r w:rsidR="00035A0B">
        <w:rPr>
          <w:rFonts w:ascii="Verdana" w:eastAsia="Verdana" w:hAnsi="Verdana" w:cstheme="minorHAnsi"/>
        </w:rPr>
        <w:t xml:space="preserve">only </w:t>
      </w:r>
      <w:r w:rsidR="0034764C">
        <w:rPr>
          <w:rFonts w:ascii="Verdana" w:eastAsia="Verdana" w:hAnsi="Verdana" w:cstheme="minorHAnsi"/>
        </w:rPr>
        <w:t xml:space="preserve">HMICFRS </w:t>
      </w:r>
      <w:r w:rsidR="00035A0B">
        <w:rPr>
          <w:rFonts w:ascii="Verdana" w:eastAsia="Verdana" w:hAnsi="Verdana" w:cstheme="minorHAnsi"/>
        </w:rPr>
        <w:t>can formally close AFI’s following a full inspection (see section 4</w:t>
      </w:r>
      <w:r w:rsidR="002024F8">
        <w:rPr>
          <w:rFonts w:ascii="Verdana" w:eastAsia="Verdana" w:hAnsi="Verdana" w:cstheme="minorHAnsi"/>
        </w:rPr>
        <w:t>).</w:t>
      </w:r>
    </w:p>
    <w:p w14:paraId="1E0DB187" w14:textId="62E22C63" w:rsidR="002024F8" w:rsidRDefault="002024F8" w:rsidP="000D57FD">
      <w:pPr>
        <w:tabs>
          <w:tab w:val="left" w:pos="216"/>
          <w:tab w:val="left" w:pos="2604"/>
        </w:tabs>
        <w:jc w:val="both"/>
        <w:rPr>
          <w:rFonts w:ascii="Verdana" w:eastAsia="Verdana" w:hAnsi="Verdana" w:cstheme="minorHAnsi"/>
        </w:rPr>
      </w:pPr>
      <w:r>
        <w:rPr>
          <w:rFonts w:ascii="Verdana" w:eastAsia="Verdana" w:hAnsi="Verdana" w:cstheme="minorHAnsi"/>
        </w:rPr>
        <w:t xml:space="preserve">The service uses the Plan, Do, Check, Act model to assess when it has completed the necessary work for any particular AFI </w:t>
      </w:r>
      <w:r w:rsidR="00BD7676">
        <w:rPr>
          <w:rFonts w:ascii="Verdana" w:eastAsia="Verdana" w:hAnsi="Verdana" w:cstheme="minorHAnsi"/>
        </w:rPr>
        <w:t>and at the point the AFI owner believes that have reached the monitor and evaluation stage (check/act)</w:t>
      </w:r>
      <w:r w:rsidR="00D54B86">
        <w:rPr>
          <w:rFonts w:ascii="Verdana" w:eastAsia="Verdana" w:hAnsi="Verdana" w:cstheme="minorHAnsi"/>
        </w:rPr>
        <w:t>, they submit a report to SLT for agreement and th</w:t>
      </w:r>
      <w:r w:rsidR="00017B61">
        <w:rPr>
          <w:rFonts w:ascii="Verdana" w:eastAsia="Verdana" w:hAnsi="Verdana" w:cstheme="minorHAnsi"/>
        </w:rPr>
        <w:t>e outcome is recorded on the monitoring portal.</w:t>
      </w:r>
    </w:p>
    <w:p w14:paraId="03672273" w14:textId="70121681" w:rsidR="00017B61" w:rsidRDefault="00017B61" w:rsidP="000D57FD">
      <w:pPr>
        <w:tabs>
          <w:tab w:val="left" w:pos="216"/>
          <w:tab w:val="left" w:pos="2604"/>
        </w:tabs>
        <w:jc w:val="both"/>
        <w:rPr>
          <w:rFonts w:ascii="Verdana" w:eastAsia="Verdana" w:hAnsi="Verdana" w:cstheme="minorHAnsi"/>
        </w:rPr>
      </w:pPr>
      <w:r>
        <w:rPr>
          <w:rFonts w:ascii="Verdana" w:eastAsia="Verdana" w:hAnsi="Verdana" w:cstheme="minorHAnsi"/>
        </w:rPr>
        <w:t>Based on this process figure</w:t>
      </w:r>
      <w:r w:rsidR="00405871">
        <w:rPr>
          <w:rFonts w:ascii="Verdana" w:eastAsia="Verdana" w:hAnsi="Verdana" w:cstheme="minorHAnsi"/>
        </w:rPr>
        <w:t xml:space="preserve"> 1</w:t>
      </w:r>
      <w:r>
        <w:rPr>
          <w:rFonts w:ascii="Verdana" w:eastAsia="Verdana" w:hAnsi="Verdana" w:cstheme="minorHAnsi"/>
        </w:rPr>
        <w:t xml:space="preserve"> provides an update on current progress.</w:t>
      </w:r>
    </w:p>
    <w:p w14:paraId="3A67095C" w14:textId="72DE9612" w:rsidR="006B0893" w:rsidRDefault="00E6232F" w:rsidP="00405871">
      <w:pPr>
        <w:tabs>
          <w:tab w:val="left" w:pos="216"/>
          <w:tab w:val="left" w:pos="2604"/>
        </w:tabs>
        <w:jc w:val="center"/>
        <w:rPr>
          <w:rFonts w:ascii="Verdana" w:eastAsia="Verdana" w:hAnsi="Verdana" w:cstheme="minorHAnsi"/>
        </w:rPr>
      </w:pPr>
      <w:r w:rsidRPr="00E6232F">
        <w:rPr>
          <w:rFonts w:ascii="Verdana" w:eastAsia="Verdana" w:hAnsi="Verdana" w:cstheme="minorHAnsi"/>
        </w:rPr>
        <w:drawing>
          <wp:inline distT="0" distB="0" distL="0" distR="0" wp14:anchorId="6030341D" wp14:editId="53C09A11">
            <wp:extent cx="4958143" cy="2931160"/>
            <wp:effectExtent l="0" t="0" r="0" b="2540"/>
            <wp:docPr id="25331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18944" name=""/>
                    <pic:cNvPicPr/>
                  </pic:nvPicPr>
                  <pic:blipFill>
                    <a:blip r:embed="rId11"/>
                    <a:stretch>
                      <a:fillRect/>
                    </a:stretch>
                  </pic:blipFill>
                  <pic:spPr>
                    <a:xfrm>
                      <a:off x="0" y="0"/>
                      <a:ext cx="4964229" cy="2934758"/>
                    </a:xfrm>
                    <a:prstGeom prst="rect">
                      <a:avLst/>
                    </a:prstGeom>
                  </pic:spPr>
                </pic:pic>
              </a:graphicData>
            </a:graphic>
          </wp:inline>
        </w:drawing>
      </w:r>
    </w:p>
    <w:p w14:paraId="1F623F8E" w14:textId="7B1CAC31" w:rsidR="008D1285" w:rsidRPr="009573EF" w:rsidRDefault="009573EF" w:rsidP="002A26B1">
      <w:pPr>
        <w:tabs>
          <w:tab w:val="left" w:pos="216"/>
          <w:tab w:val="left" w:pos="2604"/>
        </w:tabs>
        <w:jc w:val="both"/>
        <w:rPr>
          <w:rFonts w:ascii="Verdana" w:eastAsia="Verdana" w:hAnsi="Verdana" w:cstheme="minorHAnsi"/>
          <w:i/>
          <w:iCs/>
          <w:sz w:val="16"/>
          <w:szCs w:val="16"/>
        </w:rPr>
      </w:pPr>
      <w:r>
        <w:rPr>
          <w:rFonts w:ascii="Verdana" w:eastAsia="Verdana" w:hAnsi="Verdana" w:cstheme="minorHAnsi"/>
        </w:rPr>
        <w:tab/>
      </w:r>
      <w:r>
        <w:rPr>
          <w:rFonts w:ascii="Verdana" w:eastAsia="Verdana" w:hAnsi="Verdana" w:cstheme="minorHAnsi"/>
        </w:rPr>
        <w:tab/>
      </w:r>
      <w:r>
        <w:rPr>
          <w:rFonts w:ascii="Verdana" w:eastAsia="Verdana" w:hAnsi="Verdana" w:cstheme="minorHAnsi"/>
        </w:rPr>
        <w:tab/>
      </w:r>
      <w:r>
        <w:rPr>
          <w:rFonts w:ascii="Verdana" w:eastAsia="Verdana" w:hAnsi="Verdana" w:cstheme="minorHAnsi"/>
        </w:rPr>
        <w:tab/>
      </w:r>
      <w:r>
        <w:rPr>
          <w:rFonts w:ascii="Verdana" w:eastAsia="Verdana" w:hAnsi="Verdana" w:cstheme="minorHAnsi"/>
        </w:rPr>
        <w:tab/>
      </w:r>
      <w:r w:rsidRPr="009573EF">
        <w:rPr>
          <w:rFonts w:ascii="Verdana" w:eastAsia="Verdana" w:hAnsi="Verdana" w:cstheme="minorHAnsi"/>
          <w:i/>
          <w:iCs/>
          <w:sz w:val="16"/>
          <w:szCs w:val="16"/>
        </w:rPr>
        <w:t>Figure 1</w:t>
      </w:r>
    </w:p>
    <w:p w14:paraId="0F9F97FE" w14:textId="77777777" w:rsidR="009573EF" w:rsidRDefault="009573EF" w:rsidP="002A26B1">
      <w:pPr>
        <w:tabs>
          <w:tab w:val="left" w:pos="216"/>
          <w:tab w:val="left" w:pos="2604"/>
        </w:tabs>
        <w:jc w:val="both"/>
        <w:rPr>
          <w:rFonts w:ascii="Verdana" w:eastAsia="Verdana" w:hAnsi="Verdana" w:cstheme="minorHAnsi"/>
        </w:rPr>
      </w:pPr>
    </w:p>
    <w:p w14:paraId="78520DD9" w14:textId="49495630" w:rsidR="00946AB9" w:rsidRPr="00876BFE" w:rsidRDefault="009573EF" w:rsidP="00876BFE">
      <w:pPr>
        <w:pStyle w:val="ListParagraph"/>
        <w:numPr>
          <w:ilvl w:val="0"/>
          <w:numId w:val="25"/>
        </w:numPr>
        <w:ind w:left="426" w:hanging="426"/>
        <w:jc w:val="both"/>
        <w:rPr>
          <w:rFonts w:ascii="Verdana" w:hAnsi="Verdana" w:cs="Arial"/>
          <w:b/>
          <w:u w:val="single"/>
        </w:rPr>
      </w:pPr>
      <w:r>
        <w:rPr>
          <w:rFonts w:ascii="Verdana" w:hAnsi="Verdana" w:cs="Arial"/>
          <w:b/>
          <w:u w:val="single"/>
        </w:rPr>
        <w:lastRenderedPageBreak/>
        <w:t xml:space="preserve">Round 4 inspection </w:t>
      </w:r>
    </w:p>
    <w:p w14:paraId="461D22F9" w14:textId="0D5AC76E" w:rsidR="007013B5" w:rsidRDefault="00BE4916" w:rsidP="00946AB9">
      <w:pPr>
        <w:jc w:val="both"/>
        <w:rPr>
          <w:rFonts w:ascii="Verdana" w:hAnsi="Verdana" w:cs="Arial"/>
        </w:rPr>
      </w:pPr>
      <w:r>
        <w:rPr>
          <w:rFonts w:ascii="Verdana" w:hAnsi="Verdana" w:cs="Arial"/>
        </w:rPr>
        <w:t xml:space="preserve">HMICFRS commenced their </w:t>
      </w:r>
      <w:r w:rsidR="00584AEA">
        <w:rPr>
          <w:rFonts w:ascii="Verdana" w:hAnsi="Verdana" w:cs="Arial"/>
        </w:rPr>
        <w:t xml:space="preserve">current inspection on 1 June 2026 </w:t>
      </w:r>
      <w:r w:rsidR="004E73B4">
        <w:rPr>
          <w:rFonts w:ascii="Verdana" w:hAnsi="Verdana" w:cs="Arial"/>
        </w:rPr>
        <w:t xml:space="preserve">and will take 10 weeks </w:t>
      </w:r>
      <w:r w:rsidR="003D2568">
        <w:rPr>
          <w:rFonts w:ascii="Verdana" w:hAnsi="Verdana" w:cs="Arial"/>
        </w:rPr>
        <w:t>to complete, formally finishing on 7 August 2026</w:t>
      </w:r>
      <w:r w:rsidR="005A183B">
        <w:rPr>
          <w:rFonts w:ascii="Verdana" w:hAnsi="Verdana" w:cs="Arial"/>
        </w:rPr>
        <w:t>.</w:t>
      </w:r>
      <w:r w:rsidR="00E6675A">
        <w:rPr>
          <w:rFonts w:ascii="Verdana" w:hAnsi="Verdana" w:cs="Arial"/>
        </w:rPr>
        <w:t xml:space="preserve"> Current timelines </w:t>
      </w:r>
      <w:r w:rsidR="00BF6285">
        <w:rPr>
          <w:rFonts w:ascii="Verdana" w:hAnsi="Verdana" w:cs="Arial"/>
        </w:rPr>
        <w:t>suggest</w:t>
      </w:r>
      <w:r w:rsidR="00E6675A">
        <w:rPr>
          <w:rFonts w:ascii="Verdana" w:hAnsi="Verdana" w:cs="Arial"/>
        </w:rPr>
        <w:t xml:space="preserve"> that the report will </w:t>
      </w:r>
      <w:proofErr w:type="gramStart"/>
      <w:r w:rsidR="00E6675A">
        <w:rPr>
          <w:rFonts w:ascii="Verdana" w:hAnsi="Verdana" w:cs="Arial"/>
        </w:rPr>
        <w:t>publicly</w:t>
      </w:r>
      <w:proofErr w:type="gramEnd"/>
      <w:r w:rsidR="00E6675A">
        <w:rPr>
          <w:rFonts w:ascii="Verdana" w:hAnsi="Verdana" w:cs="Arial"/>
        </w:rPr>
        <w:t xml:space="preserve"> available in October, however, Principal Officers will receive a verbal debrief and presentation </w:t>
      </w:r>
      <w:r w:rsidR="00BF6285">
        <w:rPr>
          <w:rFonts w:ascii="Verdana" w:hAnsi="Verdana" w:cs="Arial"/>
        </w:rPr>
        <w:t>on 4 August that will provide</w:t>
      </w:r>
      <w:r w:rsidR="00CE1695">
        <w:rPr>
          <w:rFonts w:ascii="Verdana" w:hAnsi="Verdana" w:cs="Arial"/>
        </w:rPr>
        <w:t xml:space="preserve"> an indication of service performance.</w:t>
      </w:r>
    </w:p>
    <w:p w14:paraId="086FDCAF" w14:textId="77777777" w:rsidR="003B4322" w:rsidRDefault="003B4322" w:rsidP="00946AB9">
      <w:pPr>
        <w:jc w:val="both"/>
        <w:rPr>
          <w:rFonts w:ascii="Verdana" w:hAnsi="Verdana" w:cs="Arial"/>
        </w:rPr>
      </w:pPr>
    </w:p>
    <w:p w14:paraId="17F42128" w14:textId="77777777" w:rsidR="003B4322" w:rsidRDefault="003B4322" w:rsidP="00946AB9">
      <w:pPr>
        <w:jc w:val="both"/>
        <w:rPr>
          <w:rFonts w:ascii="Verdana" w:hAnsi="Verdana" w:cs="Arial"/>
        </w:rPr>
      </w:pPr>
    </w:p>
    <w:p w14:paraId="63CCD4B0" w14:textId="77777777" w:rsidR="003B4322" w:rsidRDefault="003B4322" w:rsidP="00946AB9">
      <w:pPr>
        <w:jc w:val="both"/>
        <w:rPr>
          <w:rFonts w:ascii="Verdana" w:hAnsi="Verdana" w:cs="Arial"/>
        </w:rPr>
      </w:pPr>
    </w:p>
    <w:p w14:paraId="0C05C3A8" w14:textId="77777777" w:rsidR="003B4322" w:rsidRDefault="003B4322" w:rsidP="00946AB9">
      <w:pPr>
        <w:jc w:val="both"/>
        <w:rPr>
          <w:rFonts w:ascii="Verdana" w:hAnsi="Verdana" w:cs="Arial"/>
        </w:rPr>
      </w:pPr>
    </w:p>
    <w:p w14:paraId="47157716" w14:textId="77777777" w:rsidR="003B4322" w:rsidRDefault="003B4322" w:rsidP="00946AB9">
      <w:pPr>
        <w:jc w:val="both"/>
        <w:rPr>
          <w:rFonts w:ascii="Verdana" w:hAnsi="Verdana" w:cs="Arial"/>
        </w:rPr>
      </w:pPr>
    </w:p>
    <w:p w14:paraId="47601B80" w14:textId="77777777" w:rsidR="003B4322" w:rsidRDefault="003B4322" w:rsidP="00946AB9">
      <w:pPr>
        <w:jc w:val="both"/>
        <w:rPr>
          <w:rFonts w:ascii="Verdana" w:hAnsi="Verdana" w:cs="Arial"/>
        </w:rPr>
      </w:pPr>
    </w:p>
    <w:p w14:paraId="58964A31" w14:textId="77777777" w:rsidR="003B4322" w:rsidRDefault="003B4322" w:rsidP="00946AB9">
      <w:pPr>
        <w:jc w:val="both"/>
        <w:rPr>
          <w:rFonts w:ascii="Verdana" w:hAnsi="Verdana" w:cs="Arial"/>
        </w:rPr>
      </w:pPr>
    </w:p>
    <w:p w14:paraId="466EAA62" w14:textId="77777777" w:rsidR="003B4322" w:rsidRDefault="003B4322" w:rsidP="00946AB9">
      <w:pPr>
        <w:jc w:val="both"/>
        <w:rPr>
          <w:rFonts w:ascii="Verdana" w:hAnsi="Verdana" w:cs="Arial"/>
        </w:rPr>
      </w:pPr>
    </w:p>
    <w:p w14:paraId="443C085A" w14:textId="77777777" w:rsidR="00CE1695" w:rsidRDefault="00CE1695" w:rsidP="00946AB9">
      <w:pPr>
        <w:jc w:val="both"/>
        <w:rPr>
          <w:rFonts w:ascii="Verdana" w:hAnsi="Verdana" w:cs="Arial"/>
          <w:b/>
          <w:bCs/>
        </w:rPr>
      </w:pPr>
    </w:p>
    <w:p w14:paraId="378CB5F2" w14:textId="77777777" w:rsidR="00CE1695" w:rsidRDefault="00CE1695" w:rsidP="00946AB9">
      <w:pPr>
        <w:jc w:val="both"/>
        <w:rPr>
          <w:rFonts w:ascii="Verdana" w:hAnsi="Verdana" w:cs="Arial"/>
          <w:b/>
          <w:bCs/>
        </w:rPr>
      </w:pPr>
    </w:p>
    <w:p w14:paraId="4E92F8FE" w14:textId="77777777" w:rsidR="00CE1695" w:rsidRDefault="00CE1695" w:rsidP="00946AB9">
      <w:pPr>
        <w:jc w:val="both"/>
        <w:rPr>
          <w:rFonts w:ascii="Verdana" w:hAnsi="Verdana" w:cs="Arial"/>
          <w:b/>
          <w:bCs/>
        </w:rPr>
      </w:pPr>
    </w:p>
    <w:p w14:paraId="4943FC1E" w14:textId="77777777" w:rsidR="00CE1695" w:rsidRDefault="00CE1695" w:rsidP="00946AB9">
      <w:pPr>
        <w:jc w:val="both"/>
        <w:rPr>
          <w:rFonts w:ascii="Verdana" w:hAnsi="Verdana" w:cs="Arial"/>
          <w:b/>
          <w:bCs/>
        </w:rPr>
      </w:pPr>
    </w:p>
    <w:p w14:paraId="3D270D06" w14:textId="77777777" w:rsidR="00CE1695" w:rsidRDefault="00CE1695" w:rsidP="00946AB9">
      <w:pPr>
        <w:jc w:val="both"/>
        <w:rPr>
          <w:rFonts w:ascii="Verdana" w:hAnsi="Verdana" w:cs="Arial"/>
          <w:b/>
          <w:bCs/>
        </w:rPr>
      </w:pPr>
    </w:p>
    <w:p w14:paraId="05D13ADA" w14:textId="77777777" w:rsidR="00CE1695" w:rsidRDefault="00CE1695" w:rsidP="00946AB9">
      <w:pPr>
        <w:jc w:val="both"/>
        <w:rPr>
          <w:rFonts w:ascii="Verdana" w:hAnsi="Verdana" w:cs="Arial"/>
          <w:b/>
          <w:bCs/>
        </w:rPr>
      </w:pPr>
    </w:p>
    <w:p w14:paraId="0785B2F3" w14:textId="77777777" w:rsidR="00CE1695" w:rsidRDefault="00CE1695" w:rsidP="00946AB9">
      <w:pPr>
        <w:jc w:val="both"/>
        <w:rPr>
          <w:rFonts w:ascii="Verdana" w:hAnsi="Verdana" w:cs="Arial"/>
          <w:b/>
          <w:bCs/>
        </w:rPr>
      </w:pPr>
    </w:p>
    <w:p w14:paraId="32D43037" w14:textId="77777777" w:rsidR="00CE1695" w:rsidRDefault="00CE1695" w:rsidP="00946AB9">
      <w:pPr>
        <w:jc w:val="both"/>
        <w:rPr>
          <w:rFonts w:ascii="Verdana" w:hAnsi="Verdana" w:cs="Arial"/>
          <w:b/>
          <w:bCs/>
        </w:rPr>
      </w:pPr>
    </w:p>
    <w:p w14:paraId="70DC70E5" w14:textId="77777777" w:rsidR="00CE1695" w:rsidRDefault="00CE1695" w:rsidP="00946AB9">
      <w:pPr>
        <w:jc w:val="both"/>
        <w:rPr>
          <w:rFonts w:ascii="Verdana" w:hAnsi="Verdana" w:cs="Arial"/>
          <w:b/>
          <w:bCs/>
        </w:rPr>
      </w:pPr>
    </w:p>
    <w:p w14:paraId="687046FA" w14:textId="77777777" w:rsidR="00CE1695" w:rsidRDefault="00CE1695" w:rsidP="00946AB9">
      <w:pPr>
        <w:jc w:val="both"/>
        <w:rPr>
          <w:rFonts w:ascii="Verdana" w:hAnsi="Verdana" w:cs="Arial"/>
          <w:b/>
          <w:bCs/>
        </w:rPr>
      </w:pPr>
    </w:p>
    <w:p w14:paraId="15D3E085" w14:textId="77777777" w:rsidR="00CE1695" w:rsidRDefault="00CE1695" w:rsidP="00946AB9">
      <w:pPr>
        <w:jc w:val="both"/>
        <w:rPr>
          <w:rFonts w:ascii="Verdana" w:hAnsi="Verdana" w:cs="Arial"/>
          <w:b/>
          <w:bCs/>
        </w:rPr>
      </w:pPr>
    </w:p>
    <w:p w14:paraId="015E0F9D" w14:textId="77777777" w:rsidR="00CE1695" w:rsidRDefault="00CE1695" w:rsidP="00946AB9">
      <w:pPr>
        <w:jc w:val="both"/>
        <w:rPr>
          <w:rFonts w:ascii="Verdana" w:hAnsi="Verdana" w:cs="Arial"/>
          <w:b/>
          <w:bCs/>
        </w:rPr>
      </w:pPr>
    </w:p>
    <w:p w14:paraId="0F506F8E" w14:textId="77777777" w:rsidR="00CE1695" w:rsidRDefault="00CE1695" w:rsidP="00946AB9">
      <w:pPr>
        <w:jc w:val="both"/>
        <w:rPr>
          <w:rFonts w:ascii="Verdana" w:hAnsi="Verdana" w:cs="Arial"/>
          <w:b/>
          <w:bCs/>
        </w:rPr>
      </w:pPr>
    </w:p>
    <w:p w14:paraId="3D4BC052" w14:textId="77777777" w:rsidR="00CE1695" w:rsidRDefault="00CE1695" w:rsidP="00946AB9">
      <w:pPr>
        <w:jc w:val="both"/>
        <w:rPr>
          <w:rFonts w:ascii="Verdana" w:hAnsi="Verdana" w:cs="Arial"/>
          <w:b/>
          <w:bCs/>
        </w:rPr>
      </w:pPr>
    </w:p>
    <w:p w14:paraId="7D37E7AC" w14:textId="77777777" w:rsidR="00CE1695" w:rsidRDefault="00CE1695" w:rsidP="00946AB9">
      <w:pPr>
        <w:jc w:val="both"/>
        <w:rPr>
          <w:rFonts w:ascii="Verdana" w:hAnsi="Verdana" w:cs="Arial"/>
          <w:b/>
          <w:bCs/>
        </w:rPr>
      </w:pPr>
    </w:p>
    <w:p w14:paraId="26531E3E" w14:textId="77777777" w:rsidR="00CE1695" w:rsidRDefault="00CE1695" w:rsidP="00946AB9">
      <w:pPr>
        <w:jc w:val="both"/>
        <w:rPr>
          <w:rFonts w:ascii="Verdana" w:hAnsi="Verdana" w:cs="Arial"/>
          <w:b/>
          <w:bCs/>
        </w:rPr>
      </w:pPr>
    </w:p>
    <w:p w14:paraId="0E572C75" w14:textId="77777777" w:rsidR="00CE1695" w:rsidRDefault="00CE1695" w:rsidP="00946AB9">
      <w:pPr>
        <w:jc w:val="both"/>
        <w:rPr>
          <w:rFonts w:ascii="Verdana" w:hAnsi="Verdana" w:cs="Arial"/>
          <w:b/>
          <w:bCs/>
        </w:rPr>
      </w:pPr>
    </w:p>
    <w:p w14:paraId="6419C723" w14:textId="77777777" w:rsidR="00CE1695" w:rsidRDefault="00CE1695" w:rsidP="00946AB9">
      <w:pPr>
        <w:jc w:val="both"/>
        <w:rPr>
          <w:rFonts w:ascii="Verdana" w:hAnsi="Verdana" w:cs="Arial"/>
          <w:b/>
          <w:bCs/>
        </w:rPr>
      </w:pPr>
    </w:p>
    <w:p w14:paraId="3DA2FFC3" w14:textId="77777777" w:rsidR="00CE1695" w:rsidRDefault="00CE1695" w:rsidP="00946AB9">
      <w:pPr>
        <w:jc w:val="both"/>
        <w:rPr>
          <w:rFonts w:ascii="Verdana" w:hAnsi="Verdana" w:cs="Arial"/>
          <w:b/>
          <w:bCs/>
        </w:rPr>
      </w:pPr>
    </w:p>
    <w:p w14:paraId="612890D7" w14:textId="4BF97FA7" w:rsidR="00CB59F3" w:rsidRPr="00CB59F3" w:rsidRDefault="003B4322" w:rsidP="00946AB9">
      <w:pPr>
        <w:jc w:val="both"/>
        <w:rPr>
          <w:rFonts w:ascii="Verdana" w:hAnsi="Verdana" w:cs="Arial"/>
          <w:b/>
          <w:bCs/>
        </w:rPr>
      </w:pPr>
      <w:r w:rsidRPr="00CB59F3">
        <w:rPr>
          <w:rFonts w:ascii="Verdana" w:hAnsi="Verdana" w:cs="Arial"/>
          <w:b/>
          <w:bCs/>
        </w:rPr>
        <w:lastRenderedPageBreak/>
        <w:t xml:space="preserve">Appendix A </w:t>
      </w:r>
      <w:r w:rsidR="00CB59F3" w:rsidRPr="00CB59F3">
        <w:rPr>
          <w:rFonts w:ascii="Verdana" w:hAnsi="Verdana" w:cs="Arial"/>
          <w:b/>
          <w:bCs/>
        </w:rPr>
        <w:t>–</w:t>
      </w:r>
      <w:r w:rsidRPr="00CB59F3">
        <w:rPr>
          <w:rFonts w:ascii="Verdana" w:hAnsi="Verdana" w:cs="Arial"/>
          <w:b/>
          <w:bCs/>
        </w:rPr>
        <w:t xml:space="preserve"> </w:t>
      </w:r>
      <w:r w:rsidR="00CB59F3" w:rsidRPr="00CB59F3">
        <w:rPr>
          <w:rFonts w:ascii="Verdana" w:hAnsi="Verdana" w:cs="Arial"/>
          <w:b/>
          <w:bCs/>
        </w:rPr>
        <w:t xml:space="preserve">Round </w:t>
      </w:r>
      <w:r w:rsidR="00CB59F3">
        <w:rPr>
          <w:rFonts w:ascii="Verdana" w:hAnsi="Verdana" w:cs="Arial"/>
          <w:b/>
          <w:bCs/>
        </w:rPr>
        <w:t>3</w:t>
      </w:r>
      <w:r w:rsidR="00CB59F3" w:rsidRPr="00CB59F3">
        <w:rPr>
          <w:rFonts w:ascii="Verdana" w:hAnsi="Verdana" w:cs="Arial"/>
          <w:b/>
          <w:bCs/>
        </w:rPr>
        <w:t xml:space="preserve"> Areas for Improvement</w:t>
      </w:r>
    </w:p>
    <w:p w14:paraId="05853761" w14:textId="77777777" w:rsidR="00CB59F3" w:rsidRPr="00CB59F3" w:rsidRDefault="00CB59F3" w:rsidP="00CB59F3">
      <w:pPr>
        <w:jc w:val="both"/>
        <w:rPr>
          <w:rFonts w:ascii="Verdana" w:hAnsi="Verdana" w:cs="Arial"/>
        </w:rPr>
      </w:pPr>
      <w:r w:rsidRPr="00CB59F3">
        <w:rPr>
          <w:rFonts w:ascii="Verdana" w:hAnsi="Verdana" w:cs="Arial"/>
        </w:rPr>
        <w:t xml:space="preserve">The 2024 Inspection identified 16 AFI’s </w:t>
      </w:r>
    </w:p>
    <w:p w14:paraId="62AA311E" w14:textId="77777777" w:rsidR="00CB59F3" w:rsidRPr="00CB59F3" w:rsidRDefault="00CB59F3" w:rsidP="00CB59F3">
      <w:pPr>
        <w:jc w:val="both"/>
        <w:rPr>
          <w:rFonts w:ascii="Verdana" w:hAnsi="Verdana" w:cs="Arial"/>
          <w:u w:val="single"/>
        </w:rPr>
      </w:pPr>
      <w:r w:rsidRPr="00CB59F3">
        <w:rPr>
          <w:rFonts w:ascii="Verdana" w:hAnsi="Verdana" w:cs="Arial"/>
          <w:u w:val="single"/>
        </w:rPr>
        <w:t>Areas For Improvement</w:t>
      </w:r>
    </w:p>
    <w:p w14:paraId="362B4489" w14:textId="77777777" w:rsidR="00CB59F3" w:rsidRPr="00CB59F3" w:rsidRDefault="00CB59F3" w:rsidP="00CB59F3">
      <w:pPr>
        <w:jc w:val="both"/>
        <w:rPr>
          <w:rFonts w:ascii="Verdana" w:hAnsi="Verdana" w:cs="Arial"/>
        </w:rPr>
      </w:pPr>
      <w:r w:rsidRPr="00CB59F3">
        <w:rPr>
          <w:rFonts w:ascii="Verdana" w:hAnsi="Verdana" w:cs="Arial"/>
        </w:rPr>
        <w:t>The 16 areas for improvement will be reviewed for progress by HMICFRS as part of the next full inspection regime.</w:t>
      </w:r>
    </w:p>
    <w:p w14:paraId="34F1002E"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 xml:space="preserve">Senior leaders should take accountability for community risk management plan priorities. They should lead and influence cross-organisational activity, so staff understand how they contribute to the objectives. </w:t>
      </w:r>
    </w:p>
    <w:p w14:paraId="1CA0B855"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 xml:space="preserve"> The service should make sure that consultation with the public is meaningful in influencing its future plans and informing its risk profile</w:t>
      </w:r>
    </w:p>
    <w:p w14:paraId="5CCC63A1"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 trains its staff, so that they understand how to target risk effectively and can competently carry out home fire safety visits.</w:t>
      </w:r>
    </w:p>
    <w:p w14:paraId="2816EDA8"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 allocates enough resources to meet its prevention strategy to support cross-functional collaborative working and shared intelligence.</w:t>
      </w:r>
    </w:p>
    <w:p w14:paraId="12A81B87"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 quality assures its prevention activity, so staff carry out home fire safety visits to an appropriate standard.</w:t>
      </w:r>
    </w:p>
    <w:p w14:paraId="5634C72F"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its supporting systems provide an accurate picture of community risk, so that staff can prioritise the most vulnerable.</w:t>
      </w:r>
    </w:p>
    <w:p w14:paraId="41CA384E"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its response strategy provides the most appropriate response and wholetime and on-call availability, in line with its community risk management plan.</w:t>
      </w:r>
    </w:p>
    <w:p w14:paraId="05DEE733"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 has an effective system in place to learn from operational incidents and exercises.</w:t>
      </w:r>
    </w:p>
    <w:p w14:paraId="5358415B"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have effective measures in place to assure itself that its workforce is productive and that their time is used as efficiently and effectively as possible to meet the priorities in its community risk management plan.</w:t>
      </w:r>
    </w:p>
    <w:p w14:paraId="7BD011E1"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needs to assure itself that it is making the most of opportunities to improve workforce productivity and develop future capacity using innovation, including technology</w:t>
      </w:r>
    </w:p>
    <w:p w14:paraId="784ACC10"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assure itself that senior and middle managers are visible and inclusive and demonstrate the Core Code of Ethics through their behaviours.</w:t>
      </w:r>
    </w:p>
    <w:p w14:paraId="68836E3B"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formally monitor overtime, secondary contracts and secondary employment to make sure working hours aren’t exceeded.</w:t>
      </w:r>
    </w:p>
    <w:p w14:paraId="1528C758"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assure itself that managers are appropriately trained for their role, including those involved in grievance, discipline and welfare processes</w:t>
      </w:r>
    </w:p>
    <w:p w14:paraId="587442C0"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lastRenderedPageBreak/>
        <w:t>The service should make sure it has effective arrangements in place to manage its workforce plan, supported by the appropriate departments and roles. It should take full account of the skills and capabilities it needs to implement its community risk management plan.</w:t>
      </w:r>
    </w:p>
    <w:p w14:paraId="7F319A09"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put in place an open and fair process to identify, develop and support all high-potential staff and aspiring leaders.</w:t>
      </w:r>
    </w:p>
    <w:p w14:paraId="2CEF46C1" w14:textId="77777777" w:rsidR="00CB59F3" w:rsidRPr="00CB59F3" w:rsidRDefault="00CB59F3" w:rsidP="00CB59F3">
      <w:pPr>
        <w:numPr>
          <w:ilvl w:val="0"/>
          <w:numId w:val="47"/>
        </w:numPr>
        <w:jc w:val="both"/>
        <w:rPr>
          <w:rFonts w:ascii="Verdana" w:hAnsi="Verdana" w:cs="Arial"/>
        </w:rPr>
      </w:pPr>
      <w:r w:rsidRPr="00CB59F3">
        <w:rPr>
          <w:rFonts w:ascii="Verdana" w:hAnsi="Verdana" w:cs="Arial"/>
        </w:rPr>
        <w:t>The service should make sure its selection, development and promotion of staff are open and fair, and it should do more to make sure staff have confidence in promotion and selection processes.</w:t>
      </w:r>
    </w:p>
    <w:p w14:paraId="58DA3495" w14:textId="77777777" w:rsidR="00CB59F3" w:rsidRPr="00CB59F3" w:rsidRDefault="00CB59F3" w:rsidP="00946AB9">
      <w:pPr>
        <w:jc w:val="both"/>
        <w:rPr>
          <w:rFonts w:ascii="Verdana" w:hAnsi="Verdana" w:cs="Arial"/>
        </w:rPr>
      </w:pPr>
    </w:p>
    <w:sectPr w:rsidR="00CB59F3" w:rsidRPr="00CB59F3" w:rsidSect="004C3A04">
      <w:footerReference w:type="default" r:id="rId12"/>
      <w:headerReference w:type="first" r:id="rId13"/>
      <w:pgSz w:w="11906" w:h="16838"/>
      <w:pgMar w:top="1440" w:right="1440" w:bottom="56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8DD77" w14:textId="77777777" w:rsidR="00DC66C1" w:rsidRDefault="00DC66C1" w:rsidP="003B38F4">
      <w:pPr>
        <w:spacing w:after="0" w:line="240" w:lineRule="auto"/>
      </w:pPr>
      <w:r>
        <w:separator/>
      </w:r>
    </w:p>
  </w:endnote>
  <w:endnote w:type="continuationSeparator" w:id="0">
    <w:p w14:paraId="6541BD80" w14:textId="77777777" w:rsidR="00DC66C1" w:rsidRDefault="00DC66C1" w:rsidP="003B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5002EFF" w:usb1="C2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933067"/>
      <w:docPartObj>
        <w:docPartGallery w:val="Page Numbers (Bottom of Page)"/>
        <w:docPartUnique/>
      </w:docPartObj>
    </w:sdtPr>
    <w:sdtEndPr>
      <w:rPr>
        <w:noProof/>
      </w:rPr>
    </w:sdtEndPr>
    <w:sdtContent>
      <w:p w14:paraId="5C6F843E" w14:textId="77777777" w:rsidR="00983019" w:rsidRDefault="00983019">
        <w:pPr>
          <w:pStyle w:val="Footer"/>
          <w:jc w:val="center"/>
        </w:pPr>
        <w:r>
          <w:fldChar w:fldCharType="begin"/>
        </w:r>
        <w:r>
          <w:instrText xml:space="preserve"> PAGE   \* MERGEFORMAT </w:instrText>
        </w:r>
        <w:r>
          <w:fldChar w:fldCharType="separate"/>
        </w:r>
        <w:r w:rsidR="002F4B0E">
          <w:rPr>
            <w:noProof/>
          </w:rPr>
          <w:t>1</w:t>
        </w:r>
        <w:r>
          <w:rPr>
            <w:noProof/>
          </w:rPr>
          <w:fldChar w:fldCharType="end"/>
        </w:r>
      </w:p>
    </w:sdtContent>
  </w:sdt>
  <w:p w14:paraId="3D311D9C" w14:textId="77777777" w:rsidR="00983019" w:rsidRDefault="0098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F6BFF" w14:textId="77777777" w:rsidR="00DC66C1" w:rsidRDefault="00DC66C1" w:rsidP="003B38F4">
      <w:pPr>
        <w:spacing w:after="0" w:line="240" w:lineRule="auto"/>
      </w:pPr>
      <w:r>
        <w:separator/>
      </w:r>
    </w:p>
  </w:footnote>
  <w:footnote w:type="continuationSeparator" w:id="0">
    <w:p w14:paraId="09183FEF" w14:textId="77777777" w:rsidR="00DC66C1" w:rsidRDefault="00DC66C1" w:rsidP="003B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3269" w14:textId="1F913F2D" w:rsidR="00F930D8" w:rsidRDefault="004C3A04">
    <w:pPr>
      <w:pStyle w:val="Header"/>
    </w:pPr>
    <w:r w:rsidRPr="008E52F0">
      <w:rPr>
        <w:rFonts w:ascii="Calibri" w:hAnsi="Calibri" w:cs="Arial"/>
        <w:b/>
        <w:noProof/>
        <w:lang w:val="en-US"/>
      </w:rPr>
      <w:drawing>
        <wp:anchor distT="0" distB="0" distL="114300" distR="114300" simplePos="0" relativeHeight="251659264" behindDoc="0" locked="0" layoutInCell="1" allowOverlap="1" wp14:anchorId="431B7233" wp14:editId="1E62B5D7">
          <wp:simplePos x="0" y="0"/>
          <wp:positionH relativeFrom="margin">
            <wp:posOffset>4419600</wp:posOffset>
          </wp:positionH>
          <wp:positionV relativeFrom="paragraph">
            <wp:posOffset>-153035</wp:posOffset>
          </wp:positionV>
          <wp:extent cx="1381125" cy="1381125"/>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1"/>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6766D2" wp14:editId="2BBE9A18">
          <wp:extent cx="1209675" cy="1209675"/>
          <wp:effectExtent l="0" t="0" r="9525" b="9525"/>
          <wp:docPr id="151023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6358"/>
    <w:multiLevelType w:val="multilevel"/>
    <w:tmpl w:val="24842CF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935C59"/>
    <w:multiLevelType w:val="hybridMultilevel"/>
    <w:tmpl w:val="166C8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C72041"/>
    <w:multiLevelType w:val="hybridMultilevel"/>
    <w:tmpl w:val="399C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0106"/>
    <w:multiLevelType w:val="hybridMultilevel"/>
    <w:tmpl w:val="D14A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53AD7"/>
    <w:multiLevelType w:val="hybridMultilevel"/>
    <w:tmpl w:val="032A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B1143"/>
    <w:multiLevelType w:val="hybridMultilevel"/>
    <w:tmpl w:val="C062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553E9"/>
    <w:multiLevelType w:val="hybridMultilevel"/>
    <w:tmpl w:val="A188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D4708"/>
    <w:multiLevelType w:val="hybridMultilevel"/>
    <w:tmpl w:val="7A7C7DB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120D2A1E"/>
    <w:multiLevelType w:val="hybridMultilevel"/>
    <w:tmpl w:val="1CD435F4"/>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22982"/>
    <w:multiLevelType w:val="hybridMultilevel"/>
    <w:tmpl w:val="87CE56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0735BF"/>
    <w:multiLevelType w:val="hybridMultilevel"/>
    <w:tmpl w:val="5378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269A8"/>
    <w:multiLevelType w:val="hybridMultilevel"/>
    <w:tmpl w:val="2226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F2388"/>
    <w:multiLevelType w:val="hybridMultilevel"/>
    <w:tmpl w:val="E13E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4B76AD"/>
    <w:multiLevelType w:val="hybridMultilevel"/>
    <w:tmpl w:val="6602F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CF15B8"/>
    <w:multiLevelType w:val="hybridMultilevel"/>
    <w:tmpl w:val="CE5AC8D2"/>
    <w:lvl w:ilvl="0" w:tplc="80B8A3E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332034"/>
    <w:multiLevelType w:val="hybridMultilevel"/>
    <w:tmpl w:val="37CCE3EC"/>
    <w:lvl w:ilvl="0" w:tplc="3D82FB9A">
      <w:numFmt w:val="bullet"/>
      <w:lvlText w:val="-"/>
      <w:lvlJc w:val="left"/>
      <w:pPr>
        <w:ind w:left="1440" w:hanging="360"/>
      </w:pPr>
      <w:rPr>
        <w:rFonts w:ascii="Arial Narrow" w:eastAsiaTheme="minorHAnsi" w:hAnsi="Arial Narrow"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2485940"/>
    <w:multiLevelType w:val="hybridMultilevel"/>
    <w:tmpl w:val="677A3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AA4EBE"/>
    <w:multiLevelType w:val="hybridMultilevel"/>
    <w:tmpl w:val="1A0A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16651"/>
    <w:multiLevelType w:val="hybridMultilevel"/>
    <w:tmpl w:val="44E0A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CA14CAD"/>
    <w:multiLevelType w:val="hybridMultilevel"/>
    <w:tmpl w:val="7F6C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221B83"/>
    <w:multiLevelType w:val="hybridMultilevel"/>
    <w:tmpl w:val="3B2A4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1C76C8F"/>
    <w:multiLevelType w:val="hybridMultilevel"/>
    <w:tmpl w:val="00C6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74469"/>
    <w:multiLevelType w:val="hybridMultilevel"/>
    <w:tmpl w:val="895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654895"/>
    <w:multiLevelType w:val="hybridMultilevel"/>
    <w:tmpl w:val="78167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4C2FFC"/>
    <w:multiLevelType w:val="multilevel"/>
    <w:tmpl w:val="48EA8E6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3807332F"/>
    <w:multiLevelType w:val="hybridMultilevel"/>
    <w:tmpl w:val="81DA1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3036C1"/>
    <w:multiLevelType w:val="hybridMultilevel"/>
    <w:tmpl w:val="7C1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D96587"/>
    <w:multiLevelType w:val="hybridMultilevel"/>
    <w:tmpl w:val="936E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167DD"/>
    <w:multiLevelType w:val="hybridMultilevel"/>
    <w:tmpl w:val="BD889BF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9" w15:restartNumberingAfterBreak="0">
    <w:nsid w:val="3F741050"/>
    <w:multiLevelType w:val="hybridMultilevel"/>
    <w:tmpl w:val="5B1EE498"/>
    <w:lvl w:ilvl="0" w:tplc="46B61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810A47"/>
    <w:multiLevelType w:val="hybridMultilevel"/>
    <w:tmpl w:val="F7EE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14A98"/>
    <w:multiLevelType w:val="hybridMultilevel"/>
    <w:tmpl w:val="823223D6"/>
    <w:lvl w:ilvl="0" w:tplc="BEAC531A">
      <w:start w:val="1"/>
      <w:numFmt w:val="decimal"/>
      <w:lvlText w:val="%1."/>
      <w:lvlJc w:val="left"/>
      <w:pPr>
        <w:ind w:left="1080" w:hanging="360"/>
      </w:pPr>
      <w:rPr>
        <w:rFonts w:eastAsia="Calibri"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71F2921"/>
    <w:multiLevelType w:val="hybridMultilevel"/>
    <w:tmpl w:val="1FBE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D9A551A"/>
    <w:multiLevelType w:val="multilevel"/>
    <w:tmpl w:val="24842CF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9E2B83"/>
    <w:multiLevelType w:val="hybridMultilevel"/>
    <w:tmpl w:val="9268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695691"/>
    <w:multiLevelType w:val="hybridMultilevel"/>
    <w:tmpl w:val="6878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F000F6"/>
    <w:multiLevelType w:val="hybridMultilevel"/>
    <w:tmpl w:val="7284BA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5F7023A9"/>
    <w:multiLevelType w:val="hybridMultilevel"/>
    <w:tmpl w:val="7A98B2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9E5891"/>
    <w:multiLevelType w:val="hybridMultilevel"/>
    <w:tmpl w:val="E680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35959"/>
    <w:multiLevelType w:val="hybridMultilevel"/>
    <w:tmpl w:val="2690D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57869FE"/>
    <w:multiLevelType w:val="multilevel"/>
    <w:tmpl w:val="F86A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643E5E"/>
    <w:multiLevelType w:val="hybridMultilevel"/>
    <w:tmpl w:val="CAF478E4"/>
    <w:lvl w:ilvl="0" w:tplc="4A5E74D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8755F5"/>
    <w:multiLevelType w:val="hybridMultilevel"/>
    <w:tmpl w:val="2F3441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DA29AC"/>
    <w:multiLevelType w:val="hybridMultilevel"/>
    <w:tmpl w:val="A9D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12940"/>
    <w:multiLevelType w:val="hybridMultilevel"/>
    <w:tmpl w:val="718A391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5" w15:restartNumberingAfterBreak="0">
    <w:nsid w:val="6C745FCA"/>
    <w:multiLevelType w:val="hybridMultilevel"/>
    <w:tmpl w:val="0E06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71693F"/>
    <w:multiLevelType w:val="hybridMultilevel"/>
    <w:tmpl w:val="E572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1B4E78"/>
    <w:multiLevelType w:val="hybridMultilevel"/>
    <w:tmpl w:val="0A84CF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907633"/>
    <w:multiLevelType w:val="hybridMultilevel"/>
    <w:tmpl w:val="FF4CC3AA"/>
    <w:lvl w:ilvl="0" w:tplc="F2229DA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803279">
    <w:abstractNumId w:val="9"/>
  </w:num>
  <w:num w:numId="2" w16cid:durableId="1228342369">
    <w:abstractNumId w:val="1"/>
  </w:num>
  <w:num w:numId="3" w16cid:durableId="975178967">
    <w:abstractNumId w:val="39"/>
  </w:num>
  <w:num w:numId="4" w16cid:durableId="19681205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1737885">
    <w:abstractNumId w:val="32"/>
  </w:num>
  <w:num w:numId="6" w16cid:durableId="2115322955">
    <w:abstractNumId w:val="35"/>
  </w:num>
  <w:num w:numId="7" w16cid:durableId="1909270540">
    <w:abstractNumId w:val="47"/>
  </w:num>
  <w:num w:numId="8" w16cid:durableId="1840149901">
    <w:abstractNumId w:val="12"/>
  </w:num>
  <w:num w:numId="9" w16cid:durableId="1153789975">
    <w:abstractNumId w:val="42"/>
  </w:num>
  <w:num w:numId="10" w16cid:durableId="1559246920">
    <w:abstractNumId w:val="40"/>
  </w:num>
  <w:num w:numId="11" w16cid:durableId="1863669344">
    <w:abstractNumId w:val="23"/>
  </w:num>
  <w:num w:numId="12" w16cid:durableId="541212619">
    <w:abstractNumId w:val="36"/>
  </w:num>
  <w:num w:numId="13" w16cid:durableId="1403722075">
    <w:abstractNumId w:val="37"/>
  </w:num>
  <w:num w:numId="14" w16cid:durableId="307907585">
    <w:abstractNumId w:val="38"/>
  </w:num>
  <w:num w:numId="15" w16cid:durableId="1125192978">
    <w:abstractNumId w:val="6"/>
  </w:num>
  <w:num w:numId="16" w16cid:durableId="661203624">
    <w:abstractNumId w:val="22"/>
  </w:num>
  <w:num w:numId="17" w16cid:durableId="763766705">
    <w:abstractNumId w:val="21"/>
  </w:num>
  <w:num w:numId="18" w16cid:durableId="884564587">
    <w:abstractNumId w:val="20"/>
  </w:num>
  <w:num w:numId="19" w16cid:durableId="1046683130">
    <w:abstractNumId w:val="18"/>
  </w:num>
  <w:num w:numId="20" w16cid:durableId="1284730422">
    <w:abstractNumId w:val="43"/>
  </w:num>
  <w:num w:numId="21" w16cid:durableId="1033463806">
    <w:abstractNumId w:val="44"/>
  </w:num>
  <w:num w:numId="22" w16cid:durableId="177161914">
    <w:abstractNumId w:val="29"/>
  </w:num>
  <w:num w:numId="23" w16cid:durableId="594944656">
    <w:abstractNumId w:val="17"/>
  </w:num>
  <w:num w:numId="24" w16cid:durableId="1178226589">
    <w:abstractNumId w:val="24"/>
  </w:num>
  <w:num w:numId="25" w16cid:durableId="2059931664">
    <w:abstractNumId w:val="14"/>
  </w:num>
  <w:num w:numId="26" w16cid:durableId="1488323320">
    <w:abstractNumId w:val="11"/>
  </w:num>
  <w:num w:numId="27" w16cid:durableId="1498113551">
    <w:abstractNumId w:val="34"/>
  </w:num>
  <w:num w:numId="28" w16cid:durableId="1558055798">
    <w:abstractNumId w:val="26"/>
  </w:num>
  <w:num w:numId="29" w16cid:durableId="757211000">
    <w:abstractNumId w:val="3"/>
  </w:num>
  <w:num w:numId="30" w16cid:durableId="215433475">
    <w:abstractNumId w:val="2"/>
  </w:num>
  <w:num w:numId="31" w16cid:durableId="918946998">
    <w:abstractNumId w:val="10"/>
  </w:num>
  <w:num w:numId="32" w16cid:durableId="1544244437">
    <w:abstractNumId w:val="30"/>
  </w:num>
  <w:num w:numId="33" w16cid:durableId="1117798066">
    <w:abstractNumId w:val="41"/>
  </w:num>
  <w:num w:numId="34" w16cid:durableId="244580989">
    <w:abstractNumId w:val="27"/>
  </w:num>
  <w:num w:numId="35" w16cid:durableId="1598907179">
    <w:abstractNumId w:val="4"/>
  </w:num>
  <w:num w:numId="36" w16cid:durableId="1191382346">
    <w:abstractNumId w:val="15"/>
  </w:num>
  <w:num w:numId="37" w16cid:durableId="313024340">
    <w:abstractNumId w:val="46"/>
  </w:num>
  <w:num w:numId="38" w16cid:durableId="895435270">
    <w:abstractNumId w:val="19"/>
  </w:num>
  <w:num w:numId="39" w16cid:durableId="1578588759">
    <w:abstractNumId w:val="48"/>
  </w:num>
  <w:num w:numId="40" w16cid:durableId="226770751">
    <w:abstractNumId w:val="8"/>
  </w:num>
  <w:num w:numId="41" w16cid:durableId="1845897071">
    <w:abstractNumId w:val="7"/>
  </w:num>
  <w:num w:numId="42" w16cid:durableId="1214151479">
    <w:abstractNumId w:val="16"/>
  </w:num>
  <w:num w:numId="43" w16cid:durableId="1479960481">
    <w:abstractNumId w:val="31"/>
  </w:num>
  <w:num w:numId="44" w16cid:durableId="1528762153">
    <w:abstractNumId w:val="28"/>
  </w:num>
  <w:num w:numId="45" w16cid:durableId="504516892">
    <w:abstractNumId w:val="45"/>
  </w:num>
  <w:num w:numId="46" w16cid:durableId="590047210">
    <w:abstractNumId w:val="25"/>
  </w:num>
  <w:num w:numId="47" w16cid:durableId="1655991961">
    <w:abstractNumId w:val="13"/>
  </w:num>
  <w:num w:numId="48" w16cid:durableId="1387338295">
    <w:abstractNumId w:val="0"/>
  </w:num>
  <w:num w:numId="49" w16cid:durableId="1024097243">
    <w:abstractNumId w:val="33"/>
  </w:num>
  <w:num w:numId="50" w16cid:durableId="9994245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8F4"/>
    <w:rsid w:val="00001B31"/>
    <w:rsid w:val="00017B61"/>
    <w:rsid w:val="00021EAA"/>
    <w:rsid w:val="0002345F"/>
    <w:rsid w:val="00035740"/>
    <w:rsid w:val="00035A0B"/>
    <w:rsid w:val="00050B15"/>
    <w:rsid w:val="00055F99"/>
    <w:rsid w:val="00061D2C"/>
    <w:rsid w:val="0006391B"/>
    <w:rsid w:val="00076628"/>
    <w:rsid w:val="000925C7"/>
    <w:rsid w:val="000927A3"/>
    <w:rsid w:val="00093EE2"/>
    <w:rsid w:val="00096D4A"/>
    <w:rsid w:val="000A0985"/>
    <w:rsid w:val="000A39E3"/>
    <w:rsid w:val="000A67CF"/>
    <w:rsid w:val="000B1BE3"/>
    <w:rsid w:val="000B4AAB"/>
    <w:rsid w:val="000C7266"/>
    <w:rsid w:val="000D48FC"/>
    <w:rsid w:val="000D57FD"/>
    <w:rsid w:val="000E06F9"/>
    <w:rsid w:val="000E51AE"/>
    <w:rsid w:val="000E542E"/>
    <w:rsid w:val="000F204E"/>
    <w:rsid w:val="000F2A2E"/>
    <w:rsid w:val="00102D3E"/>
    <w:rsid w:val="001044A0"/>
    <w:rsid w:val="001070AE"/>
    <w:rsid w:val="001112F9"/>
    <w:rsid w:val="00111318"/>
    <w:rsid w:val="00124029"/>
    <w:rsid w:val="001254EE"/>
    <w:rsid w:val="0013346C"/>
    <w:rsid w:val="00135C53"/>
    <w:rsid w:val="0014213C"/>
    <w:rsid w:val="00153BB8"/>
    <w:rsid w:val="00156174"/>
    <w:rsid w:val="00164FF6"/>
    <w:rsid w:val="001660A9"/>
    <w:rsid w:val="00167022"/>
    <w:rsid w:val="00172A28"/>
    <w:rsid w:val="00187709"/>
    <w:rsid w:val="001A0782"/>
    <w:rsid w:val="001A66F0"/>
    <w:rsid w:val="001B0047"/>
    <w:rsid w:val="001B28FB"/>
    <w:rsid w:val="001B7D6A"/>
    <w:rsid w:val="001C1D39"/>
    <w:rsid w:val="001C20D2"/>
    <w:rsid w:val="001C3C43"/>
    <w:rsid w:val="001F3722"/>
    <w:rsid w:val="00200CE4"/>
    <w:rsid w:val="002024F8"/>
    <w:rsid w:val="0022570C"/>
    <w:rsid w:val="0022608F"/>
    <w:rsid w:val="0024131D"/>
    <w:rsid w:val="0024297F"/>
    <w:rsid w:val="00243C79"/>
    <w:rsid w:val="00244AC0"/>
    <w:rsid w:val="00251FF5"/>
    <w:rsid w:val="00255890"/>
    <w:rsid w:val="00263D50"/>
    <w:rsid w:val="00292403"/>
    <w:rsid w:val="00297A8D"/>
    <w:rsid w:val="002A26B1"/>
    <w:rsid w:val="002A2C6A"/>
    <w:rsid w:val="002B07BB"/>
    <w:rsid w:val="002B1717"/>
    <w:rsid w:val="002C02F8"/>
    <w:rsid w:val="002C32D3"/>
    <w:rsid w:val="002D2455"/>
    <w:rsid w:val="002F2202"/>
    <w:rsid w:val="002F4B0E"/>
    <w:rsid w:val="002F6C2D"/>
    <w:rsid w:val="00306A92"/>
    <w:rsid w:val="00323853"/>
    <w:rsid w:val="00323C02"/>
    <w:rsid w:val="003240A5"/>
    <w:rsid w:val="00330428"/>
    <w:rsid w:val="00333286"/>
    <w:rsid w:val="00337274"/>
    <w:rsid w:val="0034764C"/>
    <w:rsid w:val="00350925"/>
    <w:rsid w:val="00350EF5"/>
    <w:rsid w:val="0035424F"/>
    <w:rsid w:val="0035774D"/>
    <w:rsid w:val="003662BC"/>
    <w:rsid w:val="00367C73"/>
    <w:rsid w:val="00380E17"/>
    <w:rsid w:val="00386E79"/>
    <w:rsid w:val="003930B0"/>
    <w:rsid w:val="003B0EE3"/>
    <w:rsid w:val="003B38F4"/>
    <w:rsid w:val="003B3C8E"/>
    <w:rsid w:val="003B4322"/>
    <w:rsid w:val="003C49AB"/>
    <w:rsid w:val="003D1F91"/>
    <w:rsid w:val="003D2568"/>
    <w:rsid w:val="003D32E0"/>
    <w:rsid w:val="003D5C26"/>
    <w:rsid w:val="003E1CD2"/>
    <w:rsid w:val="003F085C"/>
    <w:rsid w:val="004012C2"/>
    <w:rsid w:val="00405871"/>
    <w:rsid w:val="0040592E"/>
    <w:rsid w:val="004131E7"/>
    <w:rsid w:val="00422128"/>
    <w:rsid w:val="004263E2"/>
    <w:rsid w:val="00427D28"/>
    <w:rsid w:val="00431DB4"/>
    <w:rsid w:val="00432193"/>
    <w:rsid w:val="0043396E"/>
    <w:rsid w:val="0043622B"/>
    <w:rsid w:val="0043648E"/>
    <w:rsid w:val="00440FB7"/>
    <w:rsid w:val="00441C9A"/>
    <w:rsid w:val="00441D4F"/>
    <w:rsid w:val="0046117D"/>
    <w:rsid w:val="004673BD"/>
    <w:rsid w:val="00473DEE"/>
    <w:rsid w:val="004778BE"/>
    <w:rsid w:val="00480EF2"/>
    <w:rsid w:val="004833EB"/>
    <w:rsid w:val="00484691"/>
    <w:rsid w:val="004847AF"/>
    <w:rsid w:val="00491D75"/>
    <w:rsid w:val="00492B22"/>
    <w:rsid w:val="004C3A04"/>
    <w:rsid w:val="004C4657"/>
    <w:rsid w:val="004C7C55"/>
    <w:rsid w:val="004D0D55"/>
    <w:rsid w:val="004D3C02"/>
    <w:rsid w:val="004D53B5"/>
    <w:rsid w:val="004E5C41"/>
    <w:rsid w:val="004E73B4"/>
    <w:rsid w:val="00513BD2"/>
    <w:rsid w:val="00532558"/>
    <w:rsid w:val="00534141"/>
    <w:rsid w:val="00534CAA"/>
    <w:rsid w:val="00553348"/>
    <w:rsid w:val="00554DA4"/>
    <w:rsid w:val="005576DC"/>
    <w:rsid w:val="00561732"/>
    <w:rsid w:val="005746DB"/>
    <w:rsid w:val="00581454"/>
    <w:rsid w:val="00584AEA"/>
    <w:rsid w:val="00590DC6"/>
    <w:rsid w:val="00593568"/>
    <w:rsid w:val="005A183B"/>
    <w:rsid w:val="005A1B99"/>
    <w:rsid w:val="005B2A4E"/>
    <w:rsid w:val="005C098E"/>
    <w:rsid w:val="005C254A"/>
    <w:rsid w:val="005C3B03"/>
    <w:rsid w:val="005C5783"/>
    <w:rsid w:val="005D1154"/>
    <w:rsid w:val="005E500E"/>
    <w:rsid w:val="005E5BF5"/>
    <w:rsid w:val="005F1E57"/>
    <w:rsid w:val="00600AA9"/>
    <w:rsid w:val="00616F33"/>
    <w:rsid w:val="00621ABA"/>
    <w:rsid w:val="006275AA"/>
    <w:rsid w:val="00636E38"/>
    <w:rsid w:val="006405F1"/>
    <w:rsid w:val="006511A9"/>
    <w:rsid w:val="006616CB"/>
    <w:rsid w:val="006712EC"/>
    <w:rsid w:val="00671D6F"/>
    <w:rsid w:val="00672B34"/>
    <w:rsid w:val="00674DDE"/>
    <w:rsid w:val="00680AEF"/>
    <w:rsid w:val="00687F00"/>
    <w:rsid w:val="00692A44"/>
    <w:rsid w:val="006970AB"/>
    <w:rsid w:val="006A30B2"/>
    <w:rsid w:val="006B0893"/>
    <w:rsid w:val="006C3265"/>
    <w:rsid w:val="006C4814"/>
    <w:rsid w:val="006D1CF2"/>
    <w:rsid w:val="006D27F8"/>
    <w:rsid w:val="006D6B3C"/>
    <w:rsid w:val="006D72A0"/>
    <w:rsid w:val="006E26D1"/>
    <w:rsid w:val="006E32BA"/>
    <w:rsid w:val="006F0F86"/>
    <w:rsid w:val="006F2418"/>
    <w:rsid w:val="006F6197"/>
    <w:rsid w:val="006F7A06"/>
    <w:rsid w:val="007006DE"/>
    <w:rsid w:val="007013B5"/>
    <w:rsid w:val="00710ABA"/>
    <w:rsid w:val="00711015"/>
    <w:rsid w:val="00714B56"/>
    <w:rsid w:val="00724229"/>
    <w:rsid w:val="00726E9E"/>
    <w:rsid w:val="0072722A"/>
    <w:rsid w:val="00727AAE"/>
    <w:rsid w:val="0073004B"/>
    <w:rsid w:val="00735D33"/>
    <w:rsid w:val="00741509"/>
    <w:rsid w:val="007449EB"/>
    <w:rsid w:val="00763BC3"/>
    <w:rsid w:val="00764E5C"/>
    <w:rsid w:val="007675A0"/>
    <w:rsid w:val="00770AAB"/>
    <w:rsid w:val="0077729C"/>
    <w:rsid w:val="00792642"/>
    <w:rsid w:val="007A1FB5"/>
    <w:rsid w:val="007B5D83"/>
    <w:rsid w:val="007B791A"/>
    <w:rsid w:val="007E4D72"/>
    <w:rsid w:val="007E7F48"/>
    <w:rsid w:val="007F188B"/>
    <w:rsid w:val="0081005A"/>
    <w:rsid w:val="008102E4"/>
    <w:rsid w:val="00814999"/>
    <w:rsid w:val="00816AAF"/>
    <w:rsid w:val="008238EE"/>
    <w:rsid w:val="008271C7"/>
    <w:rsid w:val="0083619A"/>
    <w:rsid w:val="008377CE"/>
    <w:rsid w:val="00837E17"/>
    <w:rsid w:val="00850D72"/>
    <w:rsid w:val="00857538"/>
    <w:rsid w:val="00875E48"/>
    <w:rsid w:val="00876128"/>
    <w:rsid w:val="00876BFE"/>
    <w:rsid w:val="00880387"/>
    <w:rsid w:val="00885E44"/>
    <w:rsid w:val="00890F15"/>
    <w:rsid w:val="00896C0E"/>
    <w:rsid w:val="00897BD3"/>
    <w:rsid w:val="008A0606"/>
    <w:rsid w:val="008A280A"/>
    <w:rsid w:val="008A3E4D"/>
    <w:rsid w:val="008A3FB9"/>
    <w:rsid w:val="008A5CC3"/>
    <w:rsid w:val="008B0C44"/>
    <w:rsid w:val="008B5856"/>
    <w:rsid w:val="008C23A1"/>
    <w:rsid w:val="008D1285"/>
    <w:rsid w:val="008D33FB"/>
    <w:rsid w:val="008E22D3"/>
    <w:rsid w:val="008E25DF"/>
    <w:rsid w:val="008E4611"/>
    <w:rsid w:val="008E7850"/>
    <w:rsid w:val="008F5EA0"/>
    <w:rsid w:val="008F629E"/>
    <w:rsid w:val="00900BB8"/>
    <w:rsid w:val="00901B0C"/>
    <w:rsid w:val="0090250C"/>
    <w:rsid w:val="0090580C"/>
    <w:rsid w:val="00905823"/>
    <w:rsid w:val="00907105"/>
    <w:rsid w:val="009072DC"/>
    <w:rsid w:val="0092507F"/>
    <w:rsid w:val="00930696"/>
    <w:rsid w:val="00931FC2"/>
    <w:rsid w:val="0093212D"/>
    <w:rsid w:val="00940481"/>
    <w:rsid w:val="009431A0"/>
    <w:rsid w:val="00945AE8"/>
    <w:rsid w:val="00946AB9"/>
    <w:rsid w:val="00950473"/>
    <w:rsid w:val="009573EF"/>
    <w:rsid w:val="009601BE"/>
    <w:rsid w:val="0097046A"/>
    <w:rsid w:val="0097584E"/>
    <w:rsid w:val="00981DAD"/>
    <w:rsid w:val="00981E46"/>
    <w:rsid w:val="0098218A"/>
    <w:rsid w:val="00983019"/>
    <w:rsid w:val="009864BF"/>
    <w:rsid w:val="009A4F87"/>
    <w:rsid w:val="009B033E"/>
    <w:rsid w:val="009B6853"/>
    <w:rsid w:val="009D5271"/>
    <w:rsid w:val="009E1167"/>
    <w:rsid w:val="009E2818"/>
    <w:rsid w:val="009F70FF"/>
    <w:rsid w:val="00A005B4"/>
    <w:rsid w:val="00A1710A"/>
    <w:rsid w:val="00A21380"/>
    <w:rsid w:val="00A27256"/>
    <w:rsid w:val="00A2797A"/>
    <w:rsid w:val="00A27D11"/>
    <w:rsid w:val="00A4379F"/>
    <w:rsid w:val="00A45086"/>
    <w:rsid w:val="00A5476B"/>
    <w:rsid w:val="00A56F00"/>
    <w:rsid w:val="00A65DAC"/>
    <w:rsid w:val="00A6624A"/>
    <w:rsid w:val="00A668B7"/>
    <w:rsid w:val="00A67A87"/>
    <w:rsid w:val="00A76C9E"/>
    <w:rsid w:val="00A77A58"/>
    <w:rsid w:val="00A83546"/>
    <w:rsid w:val="00A86708"/>
    <w:rsid w:val="00A91F2C"/>
    <w:rsid w:val="00A95762"/>
    <w:rsid w:val="00AB4BEB"/>
    <w:rsid w:val="00AB4E47"/>
    <w:rsid w:val="00AC6A2C"/>
    <w:rsid w:val="00AC6E7D"/>
    <w:rsid w:val="00AD3758"/>
    <w:rsid w:val="00AE143F"/>
    <w:rsid w:val="00B05819"/>
    <w:rsid w:val="00B1126F"/>
    <w:rsid w:val="00B11349"/>
    <w:rsid w:val="00B12220"/>
    <w:rsid w:val="00B13EBF"/>
    <w:rsid w:val="00B22A43"/>
    <w:rsid w:val="00B26380"/>
    <w:rsid w:val="00B32026"/>
    <w:rsid w:val="00B335EE"/>
    <w:rsid w:val="00B341A8"/>
    <w:rsid w:val="00B36035"/>
    <w:rsid w:val="00B42079"/>
    <w:rsid w:val="00B44961"/>
    <w:rsid w:val="00B44F4C"/>
    <w:rsid w:val="00B47A3B"/>
    <w:rsid w:val="00B51B46"/>
    <w:rsid w:val="00B53D5A"/>
    <w:rsid w:val="00B579BD"/>
    <w:rsid w:val="00B6227E"/>
    <w:rsid w:val="00B66B69"/>
    <w:rsid w:val="00B7410A"/>
    <w:rsid w:val="00B8102C"/>
    <w:rsid w:val="00B8466E"/>
    <w:rsid w:val="00B85DD3"/>
    <w:rsid w:val="00B92688"/>
    <w:rsid w:val="00B9412E"/>
    <w:rsid w:val="00B9587C"/>
    <w:rsid w:val="00BA4DB7"/>
    <w:rsid w:val="00BB0235"/>
    <w:rsid w:val="00BB2DE3"/>
    <w:rsid w:val="00BB74F7"/>
    <w:rsid w:val="00BC3142"/>
    <w:rsid w:val="00BC5BD9"/>
    <w:rsid w:val="00BC6EB6"/>
    <w:rsid w:val="00BD640F"/>
    <w:rsid w:val="00BD6BFC"/>
    <w:rsid w:val="00BD7676"/>
    <w:rsid w:val="00BE4916"/>
    <w:rsid w:val="00BE5358"/>
    <w:rsid w:val="00BE77EB"/>
    <w:rsid w:val="00BF3EEB"/>
    <w:rsid w:val="00BF6285"/>
    <w:rsid w:val="00C0261B"/>
    <w:rsid w:val="00C044FA"/>
    <w:rsid w:val="00C04FED"/>
    <w:rsid w:val="00C13E60"/>
    <w:rsid w:val="00C13F53"/>
    <w:rsid w:val="00C31943"/>
    <w:rsid w:val="00C35F4E"/>
    <w:rsid w:val="00C41B4F"/>
    <w:rsid w:val="00C45744"/>
    <w:rsid w:val="00C53949"/>
    <w:rsid w:val="00C54DAC"/>
    <w:rsid w:val="00C62006"/>
    <w:rsid w:val="00C62C82"/>
    <w:rsid w:val="00C76CC7"/>
    <w:rsid w:val="00C87531"/>
    <w:rsid w:val="00C97A4C"/>
    <w:rsid w:val="00CA6892"/>
    <w:rsid w:val="00CA6C1E"/>
    <w:rsid w:val="00CB55B3"/>
    <w:rsid w:val="00CB59F3"/>
    <w:rsid w:val="00CC6A2B"/>
    <w:rsid w:val="00CD450B"/>
    <w:rsid w:val="00CE11AB"/>
    <w:rsid w:val="00CE1695"/>
    <w:rsid w:val="00CE518B"/>
    <w:rsid w:val="00CE6A87"/>
    <w:rsid w:val="00CF29C6"/>
    <w:rsid w:val="00CF3920"/>
    <w:rsid w:val="00CF6D3F"/>
    <w:rsid w:val="00D20CA1"/>
    <w:rsid w:val="00D26696"/>
    <w:rsid w:val="00D26715"/>
    <w:rsid w:val="00D3062B"/>
    <w:rsid w:val="00D31E7D"/>
    <w:rsid w:val="00D4418A"/>
    <w:rsid w:val="00D478D7"/>
    <w:rsid w:val="00D54B86"/>
    <w:rsid w:val="00D704A0"/>
    <w:rsid w:val="00D73A74"/>
    <w:rsid w:val="00D748C2"/>
    <w:rsid w:val="00D857ED"/>
    <w:rsid w:val="00D909C4"/>
    <w:rsid w:val="00D926D9"/>
    <w:rsid w:val="00D9761C"/>
    <w:rsid w:val="00DB52BB"/>
    <w:rsid w:val="00DB5A0E"/>
    <w:rsid w:val="00DC1A37"/>
    <w:rsid w:val="00DC2D5A"/>
    <w:rsid w:val="00DC66C1"/>
    <w:rsid w:val="00DC6F1C"/>
    <w:rsid w:val="00DD09FA"/>
    <w:rsid w:val="00DD4F27"/>
    <w:rsid w:val="00DF7B6A"/>
    <w:rsid w:val="00E047E4"/>
    <w:rsid w:val="00E06357"/>
    <w:rsid w:val="00E20F16"/>
    <w:rsid w:val="00E2184D"/>
    <w:rsid w:val="00E24BA8"/>
    <w:rsid w:val="00E31630"/>
    <w:rsid w:val="00E51F46"/>
    <w:rsid w:val="00E6232F"/>
    <w:rsid w:val="00E6675A"/>
    <w:rsid w:val="00E70033"/>
    <w:rsid w:val="00E710FE"/>
    <w:rsid w:val="00E718F3"/>
    <w:rsid w:val="00E7396E"/>
    <w:rsid w:val="00E76C69"/>
    <w:rsid w:val="00E80846"/>
    <w:rsid w:val="00E850BB"/>
    <w:rsid w:val="00E934A2"/>
    <w:rsid w:val="00E93EEC"/>
    <w:rsid w:val="00E976CE"/>
    <w:rsid w:val="00EA5FA4"/>
    <w:rsid w:val="00EA7D0D"/>
    <w:rsid w:val="00EB09DA"/>
    <w:rsid w:val="00EB7819"/>
    <w:rsid w:val="00EC0292"/>
    <w:rsid w:val="00EC43CA"/>
    <w:rsid w:val="00EC625F"/>
    <w:rsid w:val="00ED1BDF"/>
    <w:rsid w:val="00ED4F24"/>
    <w:rsid w:val="00ED5E63"/>
    <w:rsid w:val="00EE27FC"/>
    <w:rsid w:val="00EE4BD8"/>
    <w:rsid w:val="00EF3A58"/>
    <w:rsid w:val="00F060E5"/>
    <w:rsid w:val="00F1058E"/>
    <w:rsid w:val="00F25D8D"/>
    <w:rsid w:val="00F2749C"/>
    <w:rsid w:val="00F309B6"/>
    <w:rsid w:val="00F321F3"/>
    <w:rsid w:val="00F3231D"/>
    <w:rsid w:val="00F32C25"/>
    <w:rsid w:val="00F34B6B"/>
    <w:rsid w:val="00F362B2"/>
    <w:rsid w:val="00F56F56"/>
    <w:rsid w:val="00F61CD2"/>
    <w:rsid w:val="00F66E39"/>
    <w:rsid w:val="00F750A7"/>
    <w:rsid w:val="00F7727F"/>
    <w:rsid w:val="00F77AB0"/>
    <w:rsid w:val="00F85BD3"/>
    <w:rsid w:val="00F8639E"/>
    <w:rsid w:val="00F87F10"/>
    <w:rsid w:val="00F930D8"/>
    <w:rsid w:val="00F93514"/>
    <w:rsid w:val="00FC4981"/>
    <w:rsid w:val="00FD1FAB"/>
    <w:rsid w:val="00FD3361"/>
    <w:rsid w:val="00FD7737"/>
    <w:rsid w:val="00FE1034"/>
    <w:rsid w:val="00FE38BF"/>
    <w:rsid w:val="00FF27B1"/>
    <w:rsid w:val="00FF320C"/>
    <w:rsid w:val="00FF3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37D35"/>
  <w15:docId w15:val="{7D509A06-B1EF-4FF5-9E53-6BD9D9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F4"/>
    <w:rPr>
      <w:rFonts w:ascii="Segoe UI" w:hAnsi="Segoe UI" w:cs="Segoe UI"/>
      <w:sz w:val="18"/>
      <w:szCs w:val="18"/>
    </w:rPr>
  </w:style>
  <w:style w:type="paragraph" w:styleId="Header">
    <w:name w:val="header"/>
    <w:basedOn w:val="Normal"/>
    <w:link w:val="HeaderChar"/>
    <w:uiPriority w:val="99"/>
    <w:unhideWhenUsed/>
    <w:rsid w:val="003B3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8F4"/>
  </w:style>
  <w:style w:type="paragraph" w:styleId="Footer">
    <w:name w:val="footer"/>
    <w:basedOn w:val="Normal"/>
    <w:link w:val="FooterChar"/>
    <w:uiPriority w:val="99"/>
    <w:unhideWhenUsed/>
    <w:rsid w:val="003B3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8F4"/>
  </w:style>
  <w:style w:type="paragraph" w:styleId="ListParagraph">
    <w:name w:val="List Paragraph"/>
    <w:aliases w:val="Bullet"/>
    <w:basedOn w:val="Normal"/>
    <w:uiPriority w:val="34"/>
    <w:qFormat/>
    <w:rsid w:val="003B38F4"/>
    <w:pPr>
      <w:ind w:left="720"/>
      <w:contextualSpacing/>
    </w:pPr>
  </w:style>
  <w:style w:type="table" w:styleId="TableGrid">
    <w:name w:val="Table Grid"/>
    <w:basedOn w:val="TableNormal"/>
    <w:uiPriority w:val="39"/>
    <w:rsid w:val="00F77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920"/>
    <w:pPr>
      <w:spacing w:after="0" w:line="240" w:lineRule="auto"/>
    </w:pPr>
  </w:style>
  <w:style w:type="character" w:styleId="Hyperlink">
    <w:name w:val="Hyperlink"/>
    <w:basedOn w:val="DefaultParagraphFont"/>
    <w:uiPriority w:val="99"/>
    <w:unhideWhenUsed/>
    <w:rsid w:val="00EF3A58"/>
    <w:rPr>
      <w:color w:val="0563C1" w:themeColor="hyperlink"/>
      <w:u w:val="single"/>
    </w:rPr>
  </w:style>
  <w:style w:type="character" w:styleId="UnresolvedMention">
    <w:name w:val="Unresolved Mention"/>
    <w:basedOn w:val="DefaultParagraphFont"/>
    <w:uiPriority w:val="99"/>
    <w:semiHidden/>
    <w:unhideWhenUsed/>
    <w:rsid w:val="00EF3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461544">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821586049">
      <w:bodyDiv w:val="1"/>
      <w:marLeft w:val="0"/>
      <w:marRight w:val="0"/>
      <w:marTop w:val="0"/>
      <w:marBottom w:val="0"/>
      <w:divBdr>
        <w:top w:val="none" w:sz="0" w:space="0" w:color="auto"/>
        <w:left w:val="none" w:sz="0" w:space="0" w:color="auto"/>
        <w:bottom w:val="none" w:sz="0" w:space="0" w:color="auto"/>
        <w:right w:val="none" w:sz="0" w:space="0" w:color="auto"/>
      </w:divBdr>
    </w:div>
    <w:div w:id="1882549798">
      <w:bodyDiv w:val="1"/>
      <w:marLeft w:val="0"/>
      <w:marRight w:val="0"/>
      <w:marTop w:val="0"/>
      <w:marBottom w:val="0"/>
      <w:divBdr>
        <w:top w:val="none" w:sz="0" w:space="0" w:color="auto"/>
        <w:left w:val="none" w:sz="0" w:space="0" w:color="auto"/>
        <w:bottom w:val="none" w:sz="0" w:space="0" w:color="auto"/>
        <w:right w:val="none" w:sz="0" w:space="0" w:color="auto"/>
      </w:divBdr>
    </w:div>
    <w:div w:id="18917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micfrs.justiceinspectorates.gov.uk/glossary/positive-ac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hmicfrs.justiceinspectorates.gov.uk/publications/northamptonshire-frs-cause-of-concern-revisit-letter-september-2025/" TargetMode="External"/><Relationship Id="rId4" Type="http://schemas.openxmlformats.org/officeDocument/2006/relationships/settings" Target="settings.xml"/><Relationship Id="rId9" Type="http://schemas.openxmlformats.org/officeDocument/2006/relationships/hyperlink" Target="https://hmicfrs.justiceinspectorates.gov.uk/glossary/equality-impact-assessmen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3B02-2FFE-4D21-A8B4-56381321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Fell Paul</dc:creator>
  <cp:lastModifiedBy>Jim Powell</cp:lastModifiedBy>
  <cp:revision>4</cp:revision>
  <cp:lastPrinted>2017-11-21T18:28:00Z</cp:lastPrinted>
  <dcterms:created xsi:type="dcterms:W3CDTF">2026-06-22T08:35:00Z</dcterms:created>
  <dcterms:modified xsi:type="dcterms:W3CDTF">2026-06-22T08:40:00Z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Colleen.Rattigan@northants.police.uk</vt:lpwstr>
  </property>
  <property fmtid="{D5CDD505-2E9C-101B-9397-08002B2CF9AE}" pid="5" name="MSIP_Label_d9cd4a6a-7014-48d6-b119-9b8b87129a7e_SetDate">
    <vt:lpwstr>2021-03-02T15:42:44.3875771Z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